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AF" w:rsidRPr="00C40A91" w:rsidRDefault="00ED50EE" w:rsidP="00BE36AF">
      <w:pPr>
        <w:rPr>
          <w:rFonts w:ascii="宋体" w:hAnsi="宋体"/>
        </w:rPr>
      </w:pPr>
      <w:r>
        <w:rPr>
          <w:rFonts w:ascii="宋体" w:hAnsi="宋体"/>
          <w:noProof/>
        </w:rPr>
        <w:pict>
          <v:shapetype id="_x0000_t202" coordsize="21600,21600" o:spt="202" path="m,l,21600r21600,l21600,xe">
            <v:stroke joinstyle="miter"/>
            <v:path gradientshapeok="t" o:connecttype="rect"/>
          </v:shapetype>
          <v:shape id="_x0000_s1027" type="#_x0000_t202" style="position:absolute;left:0;text-align:left;margin-left:-1in;margin-top:6.9pt;width:3in;height:35.85pt;z-index:251661312" filled="f" stroked="f">
            <v:textbox style="mso-next-textbox:#_x0000_s1027">
              <w:txbxContent>
                <w:p w:rsidR="008B277A" w:rsidRPr="00547AE1" w:rsidRDefault="008B277A" w:rsidP="00BE36AF">
                  <w:pPr>
                    <w:rPr>
                      <w:color w:val="FFFFFF"/>
                      <w:sz w:val="36"/>
                      <w:szCs w:val="36"/>
                    </w:rPr>
                  </w:pPr>
                  <w:r>
                    <w:rPr>
                      <w:rFonts w:ascii="黑体" w:eastAsia="黑体" w:hAnsi="黑体" w:hint="eastAsia"/>
                      <w:bCs/>
                      <w:color w:val="FFFFFF"/>
                      <w:sz w:val="36"/>
                      <w:szCs w:val="36"/>
                    </w:rPr>
                    <w:t>济安金信新基金介绍</w:t>
                  </w:r>
                </w:p>
              </w:txbxContent>
            </v:textbox>
          </v:shape>
        </w:pict>
      </w:r>
      <w:r>
        <w:rPr>
          <w:rFonts w:ascii="宋体" w:hAnsi="宋体"/>
          <w:noProof/>
        </w:rPr>
        <w:pict>
          <v:shape id="_x0000_s1029" type="#_x0000_t202" style="position:absolute;left:0;text-align:left;margin-left:-1in;margin-top:57.6pt;width:153pt;height:23.4pt;z-index:251663360" filled="f" stroked="f">
            <v:textbox style="mso-next-textbox:#_x0000_s1029">
              <w:txbxContent>
                <w:p w:rsidR="008B277A" w:rsidRPr="008036A3" w:rsidRDefault="008B277A" w:rsidP="00BE36AF">
                  <w:pPr>
                    <w:rPr>
                      <w:color w:val="FFFFFF"/>
                      <w:sz w:val="18"/>
                      <w:szCs w:val="18"/>
                    </w:rPr>
                  </w:pPr>
                  <w:r>
                    <w:rPr>
                      <w:rFonts w:hint="eastAsia"/>
                      <w:color w:val="FFFFFF"/>
                      <w:sz w:val="18"/>
                      <w:szCs w:val="18"/>
                    </w:rPr>
                    <w:t>2012</w:t>
                  </w:r>
                  <w:r>
                    <w:rPr>
                      <w:rFonts w:hint="eastAsia"/>
                      <w:color w:val="FFFFFF"/>
                      <w:sz w:val="18"/>
                      <w:szCs w:val="18"/>
                    </w:rPr>
                    <w:t>年</w:t>
                  </w:r>
                  <w:r>
                    <w:rPr>
                      <w:rFonts w:hint="eastAsia"/>
                      <w:color w:val="FFFFFF"/>
                      <w:sz w:val="18"/>
                      <w:szCs w:val="18"/>
                    </w:rPr>
                    <w:t>12</w:t>
                  </w:r>
                  <w:r>
                    <w:rPr>
                      <w:rFonts w:hint="eastAsia"/>
                      <w:color w:val="FFFFFF"/>
                      <w:sz w:val="18"/>
                      <w:szCs w:val="18"/>
                    </w:rPr>
                    <w:t>月</w:t>
                  </w:r>
                  <w:r>
                    <w:rPr>
                      <w:rFonts w:hint="eastAsia"/>
                      <w:color w:val="FFFFFF"/>
                      <w:sz w:val="18"/>
                      <w:szCs w:val="18"/>
                    </w:rPr>
                    <w:t>07</w:t>
                  </w:r>
                  <w:r>
                    <w:rPr>
                      <w:rFonts w:hint="eastAsia"/>
                      <w:color w:val="FFFFFF"/>
                      <w:sz w:val="18"/>
                      <w:szCs w:val="18"/>
                    </w:rPr>
                    <w:t>日</w:t>
                  </w:r>
                  <w:r>
                    <w:rPr>
                      <w:rFonts w:hint="eastAsia"/>
                      <w:color w:val="FFFFFF"/>
                      <w:sz w:val="18"/>
                      <w:szCs w:val="18"/>
                    </w:rPr>
                    <w:t xml:space="preserve">  </w:t>
                  </w:r>
                  <w:r>
                    <w:rPr>
                      <w:rFonts w:hint="eastAsia"/>
                      <w:color w:val="FFFFFF"/>
                      <w:sz w:val="18"/>
                      <w:szCs w:val="18"/>
                    </w:rPr>
                    <w:t>星期五</w:t>
                  </w:r>
                </w:p>
              </w:txbxContent>
            </v:textbox>
          </v:shape>
        </w:pict>
      </w:r>
      <w:r>
        <w:rPr>
          <w:rFonts w:ascii="宋体" w:hAnsi="宋体"/>
          <w:noProof/>
        </w:rPr>
        <w:pict>
          <v:shape id="_x0000_s1028" type="#_x0000_t202" style="position:absolute;left:0;text-align:left;margin-left:-89.85pt;margin-top:55.95pt;width:603pt;height:23.4pt;z-index:251662336" fillcolor="#0a71a8" stroked="f">
            <v:fill rotate="t" angle="-90" focus="100%" type="gradient"/>
            <v:textbox style="mso-next-textbox:#_x0000_s1028">
              <w:txbxContent>
                <w:p w:rsidR="008B277A" w:rsidRDefault="008B277A" w:rsidP="00BE36AF"/>
              </w:txbxContent>
            </v:textbox>
          </v:shape>
        </w:pict>
      </w:r>
      <w:r>
        <w:rPr>
          <w:rFonts w:ascii="宋体" w:hAnsi="宋体"/>
          <w:noProof/>
        </w:rPr>
        <w:pict>
          <v:shape id="_x0000_s1026" type="#_x0000_t202" style="position:absolute;left:0;text-align:left;margin-left:-89.85pt;margin-top:10.8pt;width:612pt;height:31.95pt;z-index:251660288" fillcolor="#0a71a8" stroked="f" strokecolor="blue" strokeweight="0">
            <v:textbox style="mso-next-textbox:#_x0000_s1026">
              <w:txbxContent>
                <w:p w:rsidR="008B277A" w:rsidRPr="00547AE1" w:rsidRDefault="008B277A" w:rsidP="00BE36AF"/>
              </w:txbxContent>
            </v:textbox>
          </v:shape>
        </w:pict>
      </w:r>
    </w:p>
    <w:p w:rsidR="00BE36AF" w:rsidRPr="00C40A91" w:rsidRDefault="00BE36AF" w:rsidP="00BE36AF">
      <w:pPr>
        <w:rPr>
          <w:rFonts w:ascii="宋体" w:hAnsi="宋体"/>
        </w:rPr>
      </w:pPr>
    </w:p>
    <w:p w:rsidR="00BE36AF" w:rsidRPr="00C40A91" w:rsidRDefault="00BE36AF" w:rsidP="00BE36AF">
      <w:pPr>
        <w:rPr>
          <w:rFonts w:ascii="宋体" w:hAnsi="宋体"/>
        </w:rPr>
      </w:pPr>
    </w:p>
    <w:p w:rsidR="00BE36AF" w:rsidRPr="00C40A91" w:rsidRDefault="00BE36AF" w:rsidP="00BE36AF">
      <w:pPr>
        <w:rPr>
          <w:rFonts w:ascii="宋体" w:hAnsi="宋体"/>
        </w:rPr>
      </w:pPr>
    </w:p>
    <w:p w:rsidR="00BE36AF" w:rsidRPr="00C40A91" w:rsidRDefault="00BE36AF" w:rsidP="00BE36AF">
      <w:pPr>
        <w:ind w:firstLineChars="200" w:firstLine="420"/>
        <w:rPr>
          <w:rFonts w:ascii="宋体" w:hAnsi="宋体"/>
        </w:rPr>
      </w:pPr>
    </w:p>
    <w:p w:rsidR="00BE36AF" w:rsidRPr="00C40A91" w:rsidRDefault="00BE36AF" w:rsidP="00BE36AF">
      <w:pPr>
        <w:pStyle w:val="1"/>
        <w:jc w:val="center"/>
        <w:rPr>
          <w:rFonts w:ascii="宋体" w:hAnsi="宋体"/>
          <w:sz w:val="48"/>
          <w:szCs w:val="48"/>
        </w:rPr>
      </w:pPr>
      <w:r w:rsidRPr="00C40A91">
        <w:rPr>
          <w:rFonts w:ascii="宋体" w:hAnsi="宋体" w:hint="eastAsia"/>
          <w:sz w:val="48"/>
          <w:szCs w:val="48"/>
        </w:rPr>
        <w:t>新基金信息</w:t>
      </w:r>
    </w:p>
    <w:p w:rsidR="00BE36AF" w:rsidRPr="00C40A91" w:rsidRDefault="00BE36AF" w:rsidP="00BE36AF">
      <w:pPr>
        <w:pStyle w:val="1"/>
        <w:rPr>
          <w:rFonts w:ascii="宋体" w:hAnsi="宋体"/>
          <w:sz w:val="36"/>
          <w:szCs w:val="36"/>
        </w:rPr>
      </w:pPr>
      <w:r w:rsidRPr="00C40A91">
        <w:rPr>
          <w:rFonts w:ascii="宋体" w:hAnsi="宋体" w:hint="eastAsia"/>
          <w:sz w:val="36"/>
          <w:szCs w:val="36"/>
        </w:rPr>
        <w:t xml:space="preserve">在发基金综述: </w:t>
      </w:r>
    </w:p>
    <w:p w:rsidR="00ED38D4" w:rsidRDefault="00ED38D4" w:rsidP="00BA026E">
      <w:pPr>
        <w:ind w:firstLineChars="200" w:firstLine="420"/>
        <w:rPr>
          <w:rFonts w:ascii="宋体" w:hAnsi="宋体" w:hint="eastAsia"/>
          <w:color w:val="000000"/>
          <w:szCs w:val="21"/>
          <w:highlight w:val="yellow"/>
        </w:rPr>
      </w:pPr>
      <w:bookmarkStart w:id="0" w:name="_PictureBullets"/>
      <w:bookmarkEnd w:id="0"/>
      <w:r>
        <w:rPr>
          <w:rFonts w:ascii="宋体" w:hAnsi="宋体" w:hint="eastAsia"/>
          <w:color w:val="000000"/>
          <w:szCs w:val="21"/>
        </w:rPr>
        <w:t>本周</w:t>
      </w:r>
      <w:r w:rsidR="00954CF3">
        <w:rPr>
          <w:rFonts w:ascii="宋体" w:hAnsi="宋体" w:hint="eastAsia"/>
          <w:color w:val="000000"/>
          <w:szCs w:val="21"/>
        </w:rPr>
        <w:t>多重利好消息齐聚，</w:t>
      </w:r>
      <w:r w:rsidR="009E56DD" w:rsidRPr="008B277A">
        <w:rPr>
          <w:rFonts w:ascii="宋体" w:hAnsi="宋体" w:hint="eastAsia"/>
          <w:color w:val="000000"/>
          <w:szCs w:val="21"/>
        </w:rPr>
        <w:t>股票市场</w:t>
      </w:r>
      <w:r w:rsidR="00954CF3">
        <w:rPr>
          <w:rFonts w:ascii="宋体" w:hAnsi="宋体" w:hint="eastAsia"/>
          <w:color w:val="000000"/>
          <w:szCs w:val="21"/>
        </w:rPr>
        <w:t>超跌反弹</w:t>
      </w:r>
      <w:r w:rsidR="009E56DD" w:rsidRPr="008B277A">
        <w:rPr>
          <w:rFonts w:ascii="宋体" w:hAnsi="宋体" w:hint="eastAsia"/>
          <w:color w:val="000000"/>
          <w:szCs w:val="21"/>
        </w:rPr>
        <w:t>，</w:t>
      </w:r>
      <w:r>
        <w:rPr>
          <w:rFonts w:ascii="宋体" w:hAnsi="宋体" w:hint="eastAsia"/>
          <w:color w:val="000000"/>
          <w:szCs w:val="21"/>
        </w:rPr>
        <w:t>上证指数周涨幅达到4.12%，为年内涨幅最高的一周，其中</w:t>
      </w:r>
      <w:r w:rsidR="008B277A" w:rsidRPr="008B277A">
        <w:rPr>
          <w:rFonts w:ascii="宋体" w:hAnsi="宋体" w:hint="eastAsia"/>
          <w:color w:val="000000"/>
          <w:szCs w:val="21"/>
        </w:rPr>
        <w:t>12月5日（周三）上证指数</w:t>
      </w:r>
      <w:r w:rsidR="008B277A">
        <w:rPr>
          <w:rFonts w:ascii="宋体" w:hAnsi="宋体" w:hint="eastAsia"/>
          <w:color w:val="000000"/>
          <w:szCs w:val="21"/>
        </w:rPr>
        <w:t>日涨幅为</w:t>
      </w:r>
      <w:r>
        <w:rPr>
          <w:rFonts w:ascii="宋体" w:hAnsi="宋体" w:hint="eastAsia"/>
          <w:color w:val="000000"/>
          <w:szCs w:val="21"/>
        </w:rPr>
        <w:t>年内第三高，仅次于1月17日的4.18%和</w:t>
      </w:r>
      <w:r w:rsidR="008B277A">
        <w:rPr>
          <w:rFonts w:ascii="宋体" w:hAnsi="宋体" w:hint="eastAsia"/>
          <w:color w:val="000000"/>
          <w:szCs w:val="21"/>
        </w:rPr>
        <w:t>9月7</w:t>
      </w:r>
      <w:r w:rsidR="00AA0A95">
        <w:rPr>
          <w:rFonts w:ascii="宋体" w:hAnsi="宋体" w:hint="eastAsia"/>
          <w:color w:val="000000"/>
          <w:szCs w:val="21"/>
        </w:rPr>
        <w:t>日的3.70%涨幅。</w:t>
      </w:r>
      <w:r>
        <w:rPr>
          <w:rFonts w:ascii="宋体" w:hAnsi="宋体" w:hint="eastAsia"/>
          <w:color w:val="000000"/>
          <w:szCs w:val="21"/>
        </w:rPr>
        <w:t>分指数来看，</w:t>
      </w:r>
      <w:r w:rsidR="009E56DD" w:rsidRPr="00ED38D4">
        <w:rPr>
          <w:rFonts w:ascii="宋体" w:hAnsi="宋体" w:hint="eastAsia"/>
          <w:color w:val="000000"/>
          <w:szCs w:val="21"/>
        </w:rPr>
        <w:t>上证指数、深圳成指</w:t>
      </w:r>
      <w:r w:rsidR="00BA026E" w:rsidRPr="00ED38D4">
        <w:rPr>
          <w:rFonts w:ascii="宋体" w:hAnsi="宋体" w:hint="eastAsia"/>
          <w:color w:val="000000"/>
          <w:szCs w:val="21"/>
        </w:rPr>
        <w:t>、创业板指数、中证500指数均收</w:t>
      </w:r>
      <w:r w:rsidR="008B277A" w:rsidRPr="00ED38D4">
        <w:rPr>
          <w:rFonts w:ascii="宋体" w:hAnsi="宋体" w:hint="eastAsia"/>
          <w:color w:val="000000"/>
          <w:szCs w:val="21"/>
        </w:rPr>
        <w:t>红</w:t>
      </w:r>
      <w:r w:rsidRPr="00ED38D4">
        <w:rPr>
          <w:rFonts w:ascii="宋体" w:hAnsi="宋体" w:hint="eastAsia"/>
          <w:color w:val="000000"/>
          <w:szCs w:val="21"/>
        </w:rPr>
        <w:t>，各种风格指数均有不同程度涨幅。</w:t>
      </w:r>
      <w:r w:rsidR="00BA026E" w:rsidRPr="00ED38D4">
        <w:rPr>
          <w:rFonts w:ascii="宋体" w:hAnsi="宋体" w:hint="eastAsia"/>
          <w:color w:val="000000"/>
          <w:szCs w:val="21"/>
        </w:rPr>
        <w:t>其中上证指数</w:t>
      </w:r>
      <w:r w:rsidRPr="00ED38D4">
        <w:rPr>
          <w:rFonts w:ascii="宋体" w:hAnsi="宋体" w:hint="eastAsia"/>
          <w:color w:val="000000"/>
          <w:szCs w:val="21"/>
        </w:rPr>
        <w:t>上涨4.12</w:t>
      </w:r>
      <w:r w:rsidR="00BA026E" w:rsidRPr="00ED38D4">
        <w:rPr>
          <w:rFonts w:ascii="宋体" w:hAnsi="宋体" w:hint="eastAsia"/>
          <w:color w:val="000000"/>
          <w:szCs w:val="21"/>
        </w:rPr>
        <w:t>%，深证成指</w:t>
      </w:r>
      <w:r w:rsidRPr="00ED38D4">
        <w:rPr>
          <w:rFonts w:ascii="宋体" w:hAnsi="宋体" w:hint="eastAsia"/>
          <w:color w:val="000000"/>
          <w:szCs w:val="21"/>
        </w:rPr>
        <w:t>上涨3.62</w:t>
      </w:r>
      <w:r w:rsidR="00BA026E" w:rsidRPr="00ED38D4">
        <w:rPr>
          <w:rFonts w:ascii="宋体" w:hAnsi="宋体" w:hint="eastAsia"/>
          <w:color w:val="000000"/>
          <w:szCs w:val="21"/>
        </w:rPr>
        <w:t>%</w:t>
      </w:r>
      <w:r w:rsidR="005C6CFA" w:rsidRPr="00ED38D4">
        <w:rPr>
          <w:rFonts w:ascii="宋体" w:hAnsi="宋体" w:hint="eastAsia"/>
          <w:color w:val="000000"/>
          <w:szCs w:val="21"/>
        </w:rPr>
        <w:t>，创业</w:t>
      </w:r>
      <w:proofErr w:type="gramStart"/>
      <w:r w:rsidR="005C6CFA" w:rsidRPr="00ED38D4">
        <w:rPr>
          <w:rFonts w:ascii="宋体" w:hAnsi="宋体" w:hint="eastAsia"/>
          <w:color w:val="000000"/>
          <w:szCs w:val="21"/>
        </w:rPr>
        <w:t>板指数</w:t>
      </w:r>
      <w:proofErr w:type="gramEnd"/>
      <w:r w:rsidRPr="00ED38D4">
        <w:rPr>
          <w:rFonts w:ascii="宋体" w:hAnsi="宋体" w:hint="eastAsia"/>
          <w:color w:val="000000"/>
          <w:szCs w:val="21"/>
        </w:rPr>
        <w:t>上涨5.06</w:t>
      </w:r>
      <w:r w:rsidR="005C6CFA" w:rsidRPr="00ED38D4">
        <w:rPr>
          <w:rFonts w:ascii="宋体" w:hAnsi="宋体" w:hint="eastAsia"/>
          <w:color w:val="000000"/>
          <w:szCs w:val="21"/>
        </w:rPr>
        <w:t>%，中小</w:t>
      </w:r>
      <w:proofErr w:type="gramStart"/>
      <w:r w:rsidR="005C6CFA" w:rsidRPr="00ED38D4">
        <w:rPr>
          <w:rFonts w:ascii="宋体" w:hAnsi="宋体" w:hint="eastAsia"/>
          <w:color w:val="000000"/>
          <w:szCs w:val="21"/>
        </w:rPr>
        <w:t>板指数</w:t>
      </w:r>
      <w:proofErr w:type="gramEnd"/>
      <w:r w:rsidRPr="00ED38D4">
        <w:rPr>
          <w:rFonts w:ascii="宋体" w:hAnsi="宋体" w:hint="eastAsia"/>
          <w:color w:val="000000"/>
          <w:szCs w:val="21"/>
        </w:rPr>
        <w:t>上涨4.03</w:t>
      </w:r>
      <w:r w:rsidR="005C6CFA" w:rsidRPr="00ED38D4">
        <w:rPr>
          <w:rFonts w:ascii="宋体" w:hAnsi="宋体" w:hint="eastAsia"/>
          <w:color w:val="000000"/>
          <w:szCs w:val="21"/>
        </w:rPr>
        <w:t>%</w:t>
      </w:r>
      <w:r w:rsidR="00BA026E" w:rsidRPr="00ED38D4">
        <w:rPr>
          <w:rFonts w:ascii="宋体" w:hAnsi="宋体" w:hint="eastAsia"/>
          <w:color w:val="000000"/>
          <w:szCs w:val="21"/>
        </w:rPr>
        <w:t>。</w:t>
      </w:r>
      <w:r w:rsidR="000B1A8C" w:rsidRPr="00ED38D4">
        <w:rPr>
          <w:rFonts w:ascii="宋体" w:hAnsi="宋体" w:hint="eastAsia"/>
          <w:color w:val="000000"/>
          <w:szCs w:val="21"/>
        </w:rPr>
        <w:t>分行业来看，</w:t>
      </w:r>
      <w:r w:rsidR="00F321BF">
        <w:rPr>
          <w:rFonts w:ascii="宋体" w:hAnsi="宋体" w:hint="eastAsia"/>
          <w:color w:val="000000"/>
          <w:szCs w:val="21"/>
        </w:rPr>
        <w:t>木材、金融、建筑涨幅居前；医药、传播、公用涨幅较小；食品</w:t>
      </w:r>
      <w:r w:rsidR="00954CF3">
        <w:rPr>
          <w:rFonts w:ascii="宋体" w:hAnsi="宋体" w:hint="eastAsia"/>
          <w:color w:val="000000"/>
          <w:szCs w:val="21"/>
        </w:rPr>
        <w:t>成为</w:t>
      </w:r>
      <w:r w:rsidR="00F321BF">
        <w:rPr>
          <w:rFonts w:ascii="宋体" w:hAnsi="宋体" w:hint="eastAsia"/>
          <w:color w:val="000000"/>
          <w:szCs w:val="21"/>
        </w:rPr>
        <w:t>唯一下跌的行业。</w:t>
      </w:r>
    </w:p>
    <w:p w:rsidR="00062D6C" w:rsidRPr="00C87893" w:rsidRDefault="00062D6C" w:rsidP="00F321BF">
      <w:pPr>
        <w:rPr>
          <w:rFonts w:ascii="宋体" w:hAnsi="宋体"/>
          <w:color w:val="000000"/>
          <w:szCs w:val="21"/>
          <w:highlight w:val="yellow"/>
        </w:rPr>
      </w:pPr>
    </w:p>
    <w:p w:rsidR="001C0575" w:rsidRPr="00033DE1" w:rsidRDefault="00BA026E" w:rsidP="00062D6C">
      <w:pPr>
        <w:ind w:firstLineChars="200" w:firstLine="420"/>
        <w:rPr>
          <w:rFonts w:ascii="宋体" w:hAnsi="宋体"/>
          <w:color w:val="000000" w:themeColor="text1"/>
          <w:szCs w:val="21"/>
        </w:rPr>
      </w:pPr>
      <w:r w:rsidRPr="001C0575">
        <w:rPr>
          <w:rFonts w:ascii="宋体" w:hAnsi="宋体" w:hint="eastAsia"/>
          <w:color w:val="000000" w:themeColor="text1"/>
          <w:szCs w:val="21"/>
        </w:rPr>
        <w:t>在发行市场中，低风险固定收益类基金依然是发行市场的主角，临近年底和基金公司规模排名</w:t>
      </w:r>
      <w:r w:rsidRPr="00033DE1">
        <w:rPr>
          <w:rFonts w:ascii="宋体" w:hAnsi="宋体" w:hint="eastAsia"/>
          <w:color w:val="000000" w:themeColor="text1"/>
          <w:szCs w:val="21"/>
        </w:rPr>
        <w:t>等因素，使得低风险产品受市场欢迎。本周新发基金100%为低风险债券和货币基金品种，目前正在募集的新基金中约70%为低风险的债券型和货币型基金，与上周相比略有上升。已知下周将要发行的</w:t>
      </w:r>
      <w:r w:rsidR="00D90686" w:rsidRPr="00033DE1">
        <w:rPr>
          <w:rFonts w:ascii="宋体" w:hAnsi="宋体" w:hint="eastAsia"/>
          <w:color w:val="000000" w:themeColor="text1"/>
          <w:szCs w:val="21"/>
        </w:rPr>
        <w:t>5</w:t>
      </w:r>
      <w:r w:rsidRPr="00033DE1">
        <w:rPr>
          <w:rFonts w:ascii="宋体" w:hAnsi="宋体" w:hint="eastAsia"/>
          <w:color w:val="000000" w:themeColor="text1"/>
          <w:szCs w:val="21"/>
        </w:rPr>
        <w:t>只新基金也均为低风险的债券型和货币型基金。本周权益类基金没有新发行基金，处在募集期的权益类基金多为11月中旬开始募集，随着募集期临近，发行市场中高等级风险的权益类基金将会更少。低风险基金成为市场主角，也各具特色，投资时需要逐一分辨。从</w:t>
      </w:r>
      <w:r w:rsidRPr="00494AB0">
        <w:rPr>
          <w:rFonts w:ascii="宋体" w:hAnsi="宋体" w:hint="eastAsia"/>
          <w:color w:val="000000" w:themeColor="text1"/>
        </w:rPr>
        <w:t>本周处于募集期的基金来看，</w:t>
      </w:r>
      <w:r w:rsidR="0073083C" w:rsidRPr="00494AB0">
        <w:rPr>
          <w:rFonts w:ascii="宋体" w:hAnsi="宋体" w:hint="eastAsia"/>
          <w:color w:val="000000" w:themeColor="text1"/>
        </w:rPr>
        <w:t>发起</w:t>
      </w:r>
      <w:proofErr w:type="gramStart"/>
      <w:r w:rsidR="0073083C" w:rsidRPr="00494AB0">
        <w:rPr>
          <w:rFonts w:ascii="宋体" w:hAnsi="宋体" w:hint="eastAsia"/>
          <w:color w:val="000000" w:themeColor="text1"/>
        </w:rPr>
        <w:t>式基金</w:t>
      </w:r>
      <w:proofErr w:type="gramEnd"/>
      <w:r w:rsidR="0073083C" w:rsidRPr="00494AB0">
        <w:rPr>
          <w:rFonts w:ascii="宋体" w:hAnsi="宋体" w:hint="eastAsia"/>
          <w:color w:val="000000" w:themeColor="text1"/>
        </w:rPr>
        <w:t>增多，但均以低风险产品为主，本周处于在募集期的14只基金中，有5只采用发起方式发行；</w:t>
      </w:r>
      <w:r w:rsidRPr="00494AB0">
        <w:rPr>
          <w:rFonts w:ascii="宋体" w:hAnsi="宋体" w:hint="eastAsia"/>
          <w:color w:val="000000" w:themeColor="text1"/>
        </w:rPr>
        <w:t>强调“债”性纯正的</w:t>
      </w:r>
      <w:proofErr w:type="gramStart"/>
      <w:r w:rsidRPr="00494AB0">
        <w:rPr>
          <w:rFonts w:ascii="宋体" w:hAnsi="宋体" w:hint="eastAsia"/>
          <w:color w:val="000000" w:themeColor="text1"/>
        </w:rPr>
        <w:t>纯债型</w:t>
      </w:r>
      <w:proofErr w:type="gramEnd"/>
      <w:r w:rsidRPr="00494AB0">
        <w:rPr>
          <w:rFonts w:ascii="宋体" w:hAnsi="宋体" w:hint="eastAsia"/>
          <w:color w:val="000000" w:themeColor="text1"/>
        </w:rPr>
        <w:t>基金，如中银纯</w:t>
      </w:r>
      <w:proofErr w:type="gramStart"/>
      <w:r w:rsidRPr="00494AB0">
        <w:rPr>
          <w:rFonts w:ascii="宋体" w:hAnsi="宋体" w:hint="eastAsia"/>
          <w:color w:val="000000" w:themeColor="text1"/>
        </w:rPr>
        <w:t>债</w:t>
      </w:r>
      <w:proofErr w:type="gramEnd"/>
      <w:r w:rsidRPr="00494AB0">
        <w:rPr>
          <w:rFonts w:ascii="宋体" w:hAnsi="宋体" w:hint="eastAsia"/>
          <w:color w:val="000000" w:themeColor="text1"/>
        </w:rPr>
        <w:t>债券A/C、；封闭运作定期开放的创新类债券基金，如富国</w:t>
      </w:r>
      <w:proofErr w:type="gramStart"/>
      <w:r w:rsidRPr="00494AB0">
        <w:rPr>
          <w:rFonts w:ascii="宋体" w:hAnsi="宋体" w:hint="eastAsia"/>
          <w:color w:val="000000" w:themeColor="text1"/>
        </w:rPr>
        <w:t>强收益</w:t>
      </w:r>
      <w:proofErr w:type="gramEnd"/>
      <w:r w:rsidRPr="00494AB0">
        <w:rPr>
          <w:rFonts w:ascii="宋体" w:hAnsi="宋体" w:hint="eastAsia"/>
          <w:color w:val="000000" w:themeColor="text1"/>
        </w:rPr>
        <w:t>定期开放债券A/C；半封闭式运作的分级债券基金，如中</w:t>
      </w:r>
      <w:proofErr w:type="gramStart"/>
      <w:r w:rsidRPr="00494AB0">
        <w:rPr>
          <w:rFonts w:ascii="宋体" w:hAnsi="宋体" w:hint="eastAsia"/>
          <w:color w:val="000000" w:themeColor="text1"/>
        </w:rPr>
        <w:t>海惠裕纯债</w:t>
      </w:r>
      <w:proofErr w:type="gramEnd"/>
      <w:r w:rsidRPr="00494AB0">
        <w:rPr>
          <w:rFonts w:ascii="宋体" w:hAnsi="宋体" w:hint="eastAsia"/>
          <w:color w:val="000000" w:themeColor="text1"/>
        </w:rPr>
        <w:t>分级债券型发起式</w:t>
      </w:r>
      <w:r w:rsidR="00494AB0" w:rsidRPr="00494AB0">
        <w:rPr>
          <w:rFonts w:ascii="宋体" w:hAnsi="宋体" w:hint="eastAsia"/>
          <w:color w:val="000000" w:themeColor="text1"/>
        </w:rPr>
        <w:t>、</w:t>
      </w:r>
      <w:r w:rsidR="00494AB0" w:rsidRPr="00494AB0">
        <w:rPr>
          <w:rFonts w:ascii="宋体" w:hAnsi="宋体"/>
          <w:color w:val="000000" w:themeColor="text1"/>
        </w:rPr>
        <w:t>信诚添金分级债券之季季添金</w:t>
      </w:r>
      <w:r w:rsidRPr="00494AB0">
        <w:rPr>
          <w:rFonts w:ascii="宋体" w:hAnsi="宋体" w:hint="eastAsia"/>
          <w:color w:val="000000" w:themeColor="text1"/>
        </w:rPr>
        <w:t>，信诚添金分级债券之岁岁添金。而中高等级风险的权益类基金数量虽然少，但也各有其特点。股票类基金为主题或行业主题基金，有特定的投资方向，如兴</w:t>
      </w:r>
      <w:proofErr w:type="gramStart"/>
      <w:r w:rsidRPr="00494AB0">
        <w:rPr>
          <w:rFonts w:ascii="宋体" w:hAnsi="宋体" w:hint="eastAsia"/>
          <w:color w:val="000000" w:themeColor="text1"/>
        </w:rPr>
        <w:t>全商业</w:t>
      </w:r>
      <w:proofErr w:type="gramEnd"/>
      <w:r w:rsidRPr="00494AB0">
        <w:rPr>
          <w:rFonts w:ascii="宋体" w:hAnsi="宋体" w:hint="eastAsia"/>
          <w:color w:val="000000" w:themeColor="text1"/>
        </w:rPr>
        <w:t>模式优选股票(LOF)。</w:t>
      </w:r>
      <w:r w:rsidR="00DF7919" w:rsidRPr="00033DE1">
        <w:rPr>
          <w:rFonts w:ascii="宋体" w:hAnsi="宋体" w:hint="eastAsia"/>
          <w:color w:val="000000" w:themeColor="text1"/>
        </w:rPr>
        <w:t>混合基金安信平稳增长混合型发起式证券投资基金的股票资产为0-95%，可以更灵活配置股票债券资产。</w:t>
      </w:r>
      <w:r w:rsidRPr="00033DE1">
        <w:rPr>
          <w:rFonts w:ascii="宋体" w:hAnsi="宋体" w:hint="eastAsia"/>
          <w:color w:val="000000" w:themeColor="text1"/>
          <w:szCs w:val="21"/>
        </w:rPr>
        <w:t>济</w:t>
      </w:r>
      <w:proofErr w:type="gramStart"/>
      <w:r w:rsidRPr="00033DE1">
        <w:rPr>
          <w:rFonts w:ascii="宋体" w:hAnsi="宋体" w:hint="eastAsia"/>
          <w:color w:val="000000" w:themeColor="text1"/>
          <w:szCs w:val="21"/>
        </w:rPr>
        <w:t>安基金</w:t>
      </w:r>
      <w:proofErr w:type="gramEnd"/>
      <w:r w:rsidRPr="00033DE1">
        <w:rPr>
          <w:rFonts w:ascii="宋体" w:hAnsi="宋体" w:hint="eastAsia"/>
          <w:color w:val="000000" w:themeColor="text1"/>
          <w:szCs w:val="21"/>
        </w:rPr>
        <w:t>评价中心将按历史业绩与风险评判等一系列考察指标，为</w:t>
      </w:r>
      <w:proofErr w:type="gramStart"/>
      <w:r w:rsidRPr="00033DE1">
        <w:rPr>
          <w:rFonts w:ascii="宋体" w:hAnsi="宋体" w:hint="eastAsia"/>
          <w:color w:val="000000" w:themeColor="text1"/>
          <w:szCs w:val="21"/>
        </w:rPr>
        <w:t>各风险</w:t>
      </w:r>
      <w:proofErr w:type="gramEnd"/>
      <w:r w:rsidRPr="00033DE1">
        <w:rPr>
          <w:rFonts w:ascii="宋体" w:hAnsi="宋体" w:hint="eastAsia"/>
          <w:color w:val="000000" w:themeColor="text1"/>
          <w:szCs w:val="21"/>
        </w:rPr>
        <w:t>承受能力不同的投资者用简单的方式介绍出最合适的基金。</w:t>
      </w:r>
    </w:p>
    <w:p w:rsidR="001C0575" w:rsidRPr="00033DE1" w:rsidRDefault="001C0575" w:rsidP="00BA026E">
      <w:pPr>
        <w:ind w:firstLine="420"/>
        <w:rPr>
          <w:rFonts w:ascii="宋体" w:hAnsi="宋体"/>
          <w:color w:val="000000" w:themeColor="text1"/>
          <w:szCs w:val="21"/>
        </w:rPr>
      </w:pPr>
    </w:p>
    <w:p w:rsidR="005B294C" w:rsidRPr="00033DE1" w:rsidRDefault="00BA026E" w:rsidP="00BA026E">
      <w:pPr>
        <w:ind w:firstLine="420"/>
        <w:rPr>
          <w:rFonts w:ascii="宋体" w:hAnsi="宋体"/>
          <w:color w:val="000000" w:themeColor="text1"/>
          <w:szCs w:val="21"/>
        </w:rPr>
      </w:pPr>
      <w:r w:rsidRPr="00033DE1">
        <w:rPr>
          <w:rFonts w:ascii="宋体" w:hAnsi="宋体" w:hint="eastAsia"/>
          <w:color w:val="000000" w:themeColor="text1"/>
          <w:szCs w:val="21"/>
        </w:rPr>
        <w:t>对于投资者而言，尚处于募集期的众多新发基金如何投资，需要结合投资者风险偏好、投资收益目标及市场时机综合考虑。低风险偏好投资者可关注中银纯</w:t>
      </w:r>
      <w:proofErr w:type="gramStart"/>
      <w:r w:rsidRPr="00033DE1">
        <w:rPr>
          <w:rFonts w:ascii="宋体" w:hAnsi="宋体" w:hint="eastAsia"/>
          <w:color w:val="000000" w:themeColor="text1"/>
          <w:szCs w:val="21"/>
        </w:rPr>
        <w:t>债</w:t>
      </w:r>
      <w:proofErr w:type="gramEnd"/>
      <w:r w:rsidRPr="00033DE1">
        <w:rPr>
          <w:rFonts w:ascii="宋体" w:hAnsi="宋体" w:hint="eastAsia"/>
          <w:color w:val="000000" w:themeColor="text1"/>
          <w:szCs w:val="21"/>
        </w:rPr>
        <w:t>债券A/C等“债”性纯正的</w:t>
      </w:r>
      <w:proofErr w:type="gramStart"/>
      <w:r w:rsidRPr="00033DE1">
        <w:rPr>
          <w:rFonts w:ascii="宋体" w:hAnsi="宋体" w:hint="eastAsia"/>
          <w:color w:val="000000" w:themeColor="text1"/>
          <w:szCs w:val="21"/>
        </w:rPr>
        <w:t>传统</w:t>
      </w:r>
      <w:r w:rsidR="001C0575" w:rsidRPr="00033DE1">
        <w:rPr>
          <w:rFonts w:ascii="宋体" w:hAnsi="宋体" w:hint="eastAsia"/>
          <w:color w:val="000000" w:themeColor="text1"/>
          <w:szCs w:val="21"/>
        </w:rPr>
        <w:t>纯债</w:t>
      </w:r>
      <w:r w:rsidRPr="00033DE1">
        <w:rPr>
          <w:rFonts w:ascii="宋体" w:hAnsi="宋体" w:hint="eastAsia"/>
          <w:color w:val="000000" w:themeColor="text1"/>
          <w:szCs w:val="21"/>
        </w:rPr>
        <w:t>基金</w:t>
      </w:r>
      <w:proofErr w:type="gramEnd"/>
      <w:r w:rsidRPr="00033DE1">
        <w:rPr>
          <w:rFonts w:ascii="宋体" w:hAnsi="宋体" w:hint="eastAsia"/>
          <w:color w:val="000000" w:themeColor="text1"/>
          <w:szCs w:val="21"/>
        </w:rPr>
        <w:t>；投资期限半年以上的低风险偏好投资者也可关注封闭运作定期开放的创新类债券基金和半封闭式运作的分级债券基金等约定收益部分</w:t>
      </w:r>
      <w:r w:rsidR="001C0575" w:rsidRPr="00033DE1">
        <w:rPr>
          <w:rFonts w:ascii="宋体" w:hAnsi="宋体" w:hint="eastAsia"/>
          <w:color w:val="000000" w:themeColor="text1"/>
          <w:szCs w:val="21"/>
        </w:rPr>
        <w:t>,如富国</w:t>
      </w:r>
      <w:proofErr w:type="gramStart"/>
      <w:r w:rsidR="001C0575" w:rsidRPr="00033DE1">
        <w:rPr>
          <w:rFonts w:ascii="宋体" w:hAnsi="宋体" w:hint="eastAsia"/>
          <w:color w:val="000000" w:themeColor="text1"/>
          <w:szCs w:val="21"/>
        </w:rPr>
        <w:t>强收益</w:t>
      </w:r>
      <w:proofErr w:type="gramEnd"/>
      <w:r w:rsidR="001C0575" w:rsidRPr="00033DE1">
        <w:rPr>
          <w:rFonts w:ascii="宋体" w:hAnsi="宋体" w:hint="eastAsia"/>
          <w:color w:val="000000" w:themeColor="text1"/>
          <w:szCs w:val="21"/>
        </w:rPr>
        <w:t>定期开放债券</w:t>
      </w:r>
      <w:r w:rsidRPr="00033DE1">
        <w:rPr>
          <w:rFonts w:ascii="宋体" w:hAnsi="宋体" w:hint="eastAsia"/>
          <w:color w:val="000000" w:themeColor="text1"/>
          <w:szCs w:val="21"/>
        </w:rPr>
        <w:t>；风险承受能力较高的投资者，可</w:t>
      </w:r>
      <w:proofErr w:type="gramStart"/>
      <w:r w:rsidRPr="00033DE1">
        <w:rPr>
          <w:rFonts w:ascii="宋体" w:hAnsi="宋体" w:hint="eastAsia"/>
          <w:color w:val="000000" w:themeColor="text1"/>
          <w:szCs w:val="21"/>
        </w:rPr>
        <w:t>适时关注兴全商业</w:t>
      </w:r>
      <w:proofErr w:type="gramEnd"/>
      <w:r w:rsidRPr="00033DE1">
        <w:rPr>
          <w:rFonts w:ascii="宋体" w:hAnsi="宋体" w:hint="eastAsia"/>
          <w:color w:val="000000" w:themeColor="text1"/>
          <w:szCs w:val="21"/>
        </w:rPr>
        <w:t>模式优选股票(LOF)，该基金在选股上重点关注上市公司的商业模式的垄断性和</w:t>
      </w:r>
      <w:proofErr w:type="gramStart"/>
      <w:r w:rsidRPr="00033DE1">
        <w:rPr>
          <w:rFonts w:ascii="宋体" w:hAnsi="宋体" w:hint="eastAsia"/>
          <w:color w:val="000000" w:themeColor="text1"/>
          <w:szCs w:val="21"/>
        </w:rPr>
        <w:t>可</w:t>
      </w:r>
      <w:proofErr w:type="gramEnd"/>
      <w:r w:rsidRPr="00033DE1">
        <w:rPr>
          <w:rFonts w:ascii="宋体" w:hAnsi="宋体" w:hint="eastAsia"/>
          <w:color w:val="000000" w:themeColor="text1"/>
          <w:szCs w:val="21"/>
        </w:rPr>
        <w:t>持续性，能够更好预测未来收益。另外拟任基金经理为“长跑”明星董承非先生。</w:t>
      </w:r>
    </w:p>
    <w:p w:rsidR="005B294C" w:rsidRDefault="005B294C" w:rsidP="00BA026E">
      <w:pPr>
        <w:ind w:firstLine="420"/>
        <w:rPr>
          <w:rFonts w:ascii="宋体" w:hAnsi="宋体"/>
          <w:color w:val="000000"/>
          <w:szCs w:val="21"/>
        </w:rPr>
      </w:pPr>
    </w:p>
    <w:p w:rsidR="00BA026E" w:rsidRPr="00C40A91" w:rsidRDefault="00BA026E" w:rsidP="00BA026E">
      <w:pPr>
        <w:ind w:firstLine="420"/>
        <w:rPr>
          <w:rFonts w:ascii="宋体" w:hAnsi="宋体"/>
          <w:color w:val="000000"/>
          <w:szCs w:val="21"/>
        </w:rPr>
      </w:pPr>
    </w:p>
    <w:p w:rsidR="00BA026E" w:rsidRPr="00C40A91" w:rsidRDefault="00BA026E" w:rsidP="00BA026E">
      <w:pPr>
        <w:ind w:leftChars="-142" w:left="-298" w:rightChars="-593" w:right="-1245"/>
        <w:rPr>
          <w:rFonts w:ascii="宋体" w:hAnsi="宋体"/>
          <w:b/>
        </w:rPr>
      </w:pPr>
      <w:r w:rsidRPr="00C40A91">
        <w:rPr>
          <w:rFonts w:ascii="宋体" w:hAnsi="宋体" w:hint="eastAsia"/>
          <w:b/>
        </w:rPr>
        <w:t>本周新发行的基金共</w:t>
      </w:r>
      <w:r w:rsidR="00F8280E">
        <w:rPr>
          <w:rFonts w:ascii="宋体" w:hAnsi="宋体" w:hint="eastAsia"/>
          <w:b/>
        </w:rPr>
        <w:t>2</w:t>
      </w:r>
      <w:r w:rsidRPr="00C40A91">
        <w:rPr>
          <w:rFonts w:ascii="宋体" w:hAnsi="宋体" w:hint="eastAsia"/>
          <w:b/>
        </w:rPr>
        <w:t>基金：</w:t>
      </w:r>
      <w:proofErr w:type="gramStart"/>
      <w:r>
        <w:rPr>
          <w:rFonts w:ascii="宋体" w:hAnsi="宋体" w:hint="eastAsia"/>
          <w:b/>
        </w:rPr>
        <w:t>纯</w:t>
      </w:r>
      <w:r w:rsidRPr="00C40A91">
        <w:rPr>
          <w:rFonts w:ascii="宋体" w:hAnsi="宋体" w:hint="eastAsia"/>
          <w:b/>
        </w:rPr>
        <w:t>债型</w:t>
      </w:r>
      <w:proofErr w:type="gramEnd"/>
      <w:r w:rsidRPr="00C40A91">
        <w:rPr>
          <w:rFonts w:ascii="宋体" w:hAnsi="宋体" w:hint="eastAsia"/>
          <w:b/>
        </w:rPr>
        <w:t>：</w:t>
      </w:r>
      <w:r w:rsidR="00EE47A6">
        <w:rPr>
          <w:rFonts w:ascii="宋体" w:hAnsi="宋体" w:hint="eastAsia"/>
          <w:b/>
        </w:rPr>
        <w:t>1</w:t>
      </w:r>
      <w:r w:rsidRPr="00C40A91">
        <w:rPr>
          <w:rFonts w:ascii="宋体" w:hAnsi="宋体" w:hint="eastAsia"/>
          <w:b/>
        </w:rPr>
        <w:t>只；</w:t>
      </w:r>
      <w:r w:rsidRPr="00C40A91">
        <w:rPr>
          <w:rFonts w:ascii="宋体" w:hAnsi="宋体"/>
          <w:b/>
        </w:rPr>
        <w:t xml:space="preserve"> </w:t>
      </w:r>
      <w:r>
        <w:rPr>
          <w:rFonts w:ascii="宋体" w:hAnsi="宋体" w:hint="eastAsia"/>
          <w:b/>
        </w:rPr>
        <w:t>一级债：1只。</w:t>
      </w:r>
    </w:p>
    <w:tbl>
      <w:tblPr>
        <w:tblW w:w="9640" w:type="dxa"/>
        <w:tblInd w:w="-176" w:type="dxa"/>
        <w:tblLayout w:type="fixed"/>
        <w:tblLook w:val="04A0"/>
      </w:tblPr>
      <w:tblGrid>
        <w:gridCol w:w="471"/>
        <w:gridCol w:w="947"/>
        <w:gridCol w:w="1560"/>
        <w:gridCol w:w="992"/>
        <w:gridCol w:w="992"/>
        <w:gridCol w:w="1276"/>
        <w:gridCol w:w="1206"/>
        <w:gridCol w:w="1204"/>
        <w:gridCol w:w="992"/>
      </w:tblGrid>
      <w:tr w:rsidR="00BA026E" w:rsidRPr="00504143" w:rsidTr="00033DE1">
        <w:trPr>
          <w:trHeight w:val="291"/>
        </w:trPr>
        <w:tc>
          <w:tcPr>
            <w:tcW w:w="471"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BA026E" w:rsidRPr="00504143" w:rsidRDefault="00BA026E" w:rsidP="00F8280E">
            <w:pPr>
              <w:widowControl/>
              <w:jc w:val="center"/>
              <w:rPr>
                <w:rFonts w:asciiTheme="minorEastAsia" w:eastAsiaTheme="minorEastAsia" w:hAnsiTheme="minorEastAsia" w:cs="Arial"/>
                <w:color w:val="000000"/>
                <w:kern w:val="0"/>
                <w:sz w:val="18"/>
                <w:szCs w:val="18"/>
              </w:rPr>
            </w:pPr>
            <w:r w:rsidRPr="00504143">
              <w:rPr>
                <w:rFonts w:asciiTheme="minorEastAsia" w:eastAsiaTheme="minorEastAsia" w:hAnsiTheme="minorEastAsia" w:cs="Arial" w:hint="eastAsia"/>
                <w:color w:val="000000"/>
                <w:kern w:val="0"/>
                <w:sz w:val="18"/>
                <w:szCs w:val="18"/>
              </w:rPr>
              <w:t>No.</w:t>
            </w:r>
          </w:p>
        </w:tc>
        <w:tc>
          <w:tcPr>
            <w:tcW w:w="947" w:type="dxa"/>
            <w:tcBorders>
              <w:top w:val="single" w:sz="8" w:space="0" w:color="auto"/>
              <w:left w:val="nil"/>
              <w:bottom w:val="single" w:sz="8" w:space="0" w:color="auto"/>
              <w:right w:val="single" w:sz="8" w:space="0" w:color="auto"/>
            </w:tcBorders>
            <w:shd w:val="clear" w:color="000000" w:fill="99CCFF"/>
            <w:vAlign w:val="center"/>
            <w:hideMark/>
          </w:tcPr>
          <w:p w:rsidR="00BA026E" w:rsidRPr="00504143" w:rsidRDefault="00BA026E" w:rsidP="00F8280E">
            <w:pPr>
              <w:widowControl/>
              <w:jc w:val="center"/>
              <w:rPr>
                <w:rFonts w:asciiTheme="minorEastAsia" w:eastAsiaTheme="minorEastAsia" w:hAnsiTheme="minorEastAsia" w:cs="Arial"/>
                <w:b/>
                <w:bCs/>
                <w:color w:val="000000"/>
                <w:kern w:val="0"/>
                <w:sz w:val="18"/>
                <w:szCs w:val="18"/>
              </w:rPr>
            </w:pPr>
            <w:r w:rsidRPr="00504143">
              <w:rPr>
                <w:rFonts w:asciiTheme="minorEastAsia" w:eastAsiaTheme="minorEastAsia" w:hAnsiTheme="minorEastAsia" w:cs="Arial" w:hint="eastAsia"/>
                <w:b/>
                <w:bCs/>
                <w:color w:val="000000"/>
                <w:kern w:val="0"/>
                <w:sz w:val="18"/>
                <w:szCs w:val="18"/>
              </w:rPr>
              <w:t>基金代码</w:t>
            </w:r>
          </w:p>
        </w:tc>
        <w:tc>
          <w:tcPr>
            <w:tcW w:w="1560" w:type="dxa"/>
            <w:tcBorders>
              <w:top w:val="single" w:sz="8" w:space="0" w:color="auto"/>
              <w:left w:val="nil"/>
              <w:bottom w:val="single" w:sz="8" w:space="0" w:color="auto"/>
              <w:right w:val="single" w:sz="8" w:space="0" w:color="auto"/>
            </w:tcBorders>
            <w:shd w:val="clear" w:color="000000" w:fill="99CCFF"/>
            <w:vAlign w:val="center"/>
            <w:hideMark/>
          </w:tcPr>
          <w:p w:rsidR="00BA026E" w:rsidRPr="00504143" w:rsidRDefault="00BA026E" w:rsidP="00F8280E">
            <w:pPr>
              <w:widowControl/>
              <w:jc w:val="center"/>
              <w:rPr>
                <w:rFonts w:asciiTheme="minorEastAsia" w:eastAsiaTheme="minorEastAsia" w:hAnsiTheme="minorEastAsia" w:cs="Arial"/>
                <w:b/>
                <w:bCs/>
                <w:color w:val="000000"/>
                <w:kern w:val="0"/>
                <w:sz w:val="18"/>
                <w:szCs w:val="18"/>
              </w:rPr>
            </w:pPr>
            <w:r w:rsidRPr="00504143">
              <w:rPr>
                <w:rFonts w:asciiTheme="minorEastAsia" w:eastAsiaTheme="minorEastAsia" w:hAnsiTheme="minorEastAsia" w:cs="Arial" w:hint="eastAsia"/>
                <w:b/>
                <w:bCs/>
                <w:color w:val="000000"/>
                <w:kern w:val="0"/>
                <w:sz w:val="18"/>
                <w:szCs w:val="18"/>
              </w:rPr>
              <w:t>基金简称</w:t>
            </w:r>
          </w:p>
        </w:tc>
        <w:tc>
          <w:tcPr>
            <w:tcW w:w="992" w:type="dxa"/>
            <w:tcBorders>
              <w:top w:val="single" w:sz="8" w:space="0" w:color="auto"/>
              <w:left w:val="nil"/>
              <w:bottom w:val="single" w:sz="8" w:space="0" w:color="auto"/>
              <w:right w:val="single" w:sz="8" w:space="0" w:color="auto"/>
            </w:tcBorders>
            <w:shd w:val="clear" w:color="000000" w:fill="99CCFF"/>
            <w:vAlign w:val="center"/>
            <w:hideMark/>
          </w:tcPr>
          <w:p w:rsidR="00BA026E" w:rsidRPr="00504143" w:rsidRDefault="00BA026E" w:rsidP="00F8280E">
            <w:pPr>
              <w:widowControl/>
              <w:jc w:val="center"/>
              <w:rPr>
                <w:rFonts w:asciiTheme="minorEastAsia" w:eastAsiaTheme="minorEastAsia" w:hAnsiTheme="minorEastAsia" w:cs="Arial"/>
                <w:b/>
                <w:bCs/>
                <w:color w:val="000000"/>
                <w:kern w:val="0"/>
                <w:sz w:val="18"/>
                <w:szCs w:val="18"/>
              </w:rPr>
            </w:pPr>
            <w:r w:rsidRPr="00504143">
              <w:rPr>
                <w:rFonts w:asciiTheme="minorEastAsia" w:eastAsiaTheme="minorEastAsia" w:hAnsiTheme="minorEastAsia" w:cs="Arial" w:hint="eastAsia"/>
                <w:b/>
                <w:bCs/>
                <w:color w:val="000000"/>
                <w:kern w:val="0"/>
                <w:sz w:val="18"/>
                <w:szCs w:val="18"/>
              </w:rPr>
              <w:t>基金类型</w:t>
            </w:r>
          </w:p>
        </w:tc>
        <w:tc>
          <w:tcPr>
            <w:tcW w:w="992" w:type="dxa"/>
            <w:tcBorders>
              <w:top w:val="single" w:sz="8" w:space="0" w:color="auto"/>
              <w:left w:val="nil"/>
              <w:bottom w:val="single" w:sz="8" w:space="0" w:color="auto"/>
              <w:right w:val="single" w:sz="8" w:space="0" w:color="auto"/>
            </w:tcBorders>
            <w:shd w:val="clear" w:color="000000" w:fill="99CCFF"/>
            <w:vAlign w:val="center"/>
            <w:hideMark/>
          </w:tcPr>
          <w:p w:rsidR="00BA026E" w:rsidRPr="00504143" w:rsidRDefault="00BA026E" w:rsidP="00F8280E">
            <w:pPr>
              <w:widowControl/>
              <w:jc w:val="center"/>
              <w:rPr>
                <w:rFonts w:asciiTheme="minorEastAsia" w:eastAsiaTheme="minorEastAsia" w:hAnsiTheme="minorEastAsia" w:cs="Arial"/>
                <w:b/>
                <w:bCs/>
                <w:color w:val="000000"/>
                <w:kern w:val="0"/>
                <w:sz w:val="18"/>
                <w:szCs w:val="18"/>
              </w:rPr>
            </w:pPr>
            <w:r w:rsidRPr="00504143">
              <w:rPr>
                <w:rFonts w:asciiTheme="minorEastAsia" w:eastAsiaTheme="minorEastAsia" w:hAnsiTheme="minorEastAsia" w:cs="Arial" w:hint="eastAsia"/>
                <w:b/>
                <w:bCs/>
                <w:color w:val="000000"/>
                <w:kern w:val="0"/>
                <w:sz w:val="18"/>
                <w:szCs w:val="18"/>
              </w:rPr>
              <w:t>投资类型</w:t>
            </w:r>
          </w:p>
        </w:tc>
        <w:tc>
          <w:tcPr>
            <w:tcW w:w="1276" w:type="dxa"/>
            <w:tcBorders>
              <w:top w:val="single" w:sz="8" w:space="0" w:color="auto"/>
              <w:left w:val="nil"/>
              <w:bottom w:val="single" w:sz="8" w:space="0" w:color="auto"/>
              <w:right w:val="single" w:sz="8" w:space="0" w:color="auto"/>
            </w:tcBorders>
            <w:shd w:val="clear" w:color="000000" w:fill="99CCFF"/>
            <w:vAlign w:val="center"/>
            <w:hideMark/>
          </w:tcPr>
          <w:p w:rsidR="00BA026E" w:rsidRPr="00504143" w:rsidRDefault="00BA026E" w:rsidP="00F8280E">
            <w:pPr>
              <w:widowControl/>
              <w:jc w:val="center"/>
              <w:rPr>
                <w:rFonts w:asciiTheme="minorEastAsia" w:eastAsiaTheme="minorEastAsia" w:hAnsiTheme="minorEastAsia" w:cs="Arial"/>
                <w:b/>
                <w:bCs/>
                <w:color w:val="000000"/>
                <w:kern w:val="0"/>
                <w:sz w:val="18"/>
                <w:szCs w:val="18"/>
              </w:rPr>
            </w:pPr>
            <w:r w:rsidRPr="00504143">
              <w:rPr>
                <w:rFonts w:asciiTheme="minorEastAsia" w:eastAsiaTheme="minorEastAsia" w:hAnsiTheme="minorEastAsia" w:cs="Arial" w:hint="eastAsia"/>
                <w:b/>
                <w:bCs/>
                <w:color w:val="000000"/>
                <w:kern w:val="0"/>
                <w:sz w:val="18"/>
                <w:szCs w:val="18"/>
              </w:rPr>
              <w:t>发行起始日</w:t>
            </w:r>
          </w:p>
        </w:tc>
        <w:tc>
          <w:tcPr>
            <w:tcW w:w="1206" w:type="dxa"/>
            <w:tcBorders>
              <w:top w:val="single" w:sz="8" w:space="0" w:color="auto"/>
              <w:left w:val="nil"/>
              <w:bottom w:val="single" w:sz="8" w:space="0" w:color="auto"/>
              <w:right w:val="single" w:sz="8" w:space="0" w:color="auto"/>
            </w:tcBorders>
            <w:shd w:val="clear" w:color="000000" w:fill="99CCFF"/>
            <w:vAlign w:val="center"/>
            <w:hideMark/>
          </w:tcPr>
          <w:p w:rsidR="00BA026E" w:rsidRPr="00504143" w:rsidRDefault="00BA026E" w:rsidP="00F8280E">
            <w:pPr>
              <w:widowControl/>
              <w:jc w:val="center"/>
              <w:rPr>
                <w:rFonts w:asciiTheme="minorEastAsia" w:eastAsiaTheme="minorEastAsia" w:hAnsiTheme="minorEastAsia" w:cs="Arial"/>
                <w:b/>
                <w:bCs/>
                <w:color w:val="000000"/>
                <w:kern w:val="0"/>
                <w:sz w:val="18"/>
                <w:szCs w:val="18"/>
              </w:rPr>
            </w:pPr>
            <w:r w:rsidRPr="00504143">
              <w:rPr>
                <w:rFonts w:asciiTheme="minorEastAsia" w:eastAsiaTheme="minorEastAsia" w:hAnsiTheme="minorEastAsia" w:cs="Arial" w:hint="eastAsia"/>
                <w:b/>
                <w:bCs/>
                <w:color w:val="000000"/>
                <w:kern w:val="0"/>
                <w:sz w:val="18"/>
                <w:szCs w:val="18"/>
              </w:rPr>
              <w:t>发行截止日</w:t>
            </w:r>
          </w:p>
        </w:tc>
        <w:tc>
          <w:tcPr>
            <w:tcW w:w="1204" w:type="dxa"/>
            <w:tcBorders>
              <w:top w:val="single" w:sz="8" w:space="0" w:color="auto"/>
              <w:left w:val="nil"/>
              <w:bottom w:val="single" w:sz="8" w:space="0" w:color="auto"/>
              <w:right w:val="single" w:sz="8" w:space="0" w:color="auto"/>
            </w:tcBorders>
            <w:shd w:val="clear" w:color="000000" w:fill="99CCFF"/>
            <w:vAlign w:val="center"/>
            <w:hideMark/>
          </w:tcPr>
          <w:p w:rsidR="00BA026E" w:rsidRPr="00504143" w:rsidRDefault="00BA026E" w:rsidP="00F8280E">
            <w:pPr>
              <w:widowControl/>
              <w:jc w:val="center"/>
              <w:rPr>
                <w:rFonts w:asciiTheme="minorEastAsia" w:eastAsiaTheme="minorEastAsia" w:hAnsiTheme="minorEastAsia" w:cs="Arial"/>
                <w:b/>
                <w:bCs/>
                <w:color w:val="000000"/>
                <w:kern w:val="0"/>
                <w:sz w:val="18"/>
                <w:szCs w:val="18"/>
              </w:rPr>
            </w:pPr>
            <w:r w:rsidRPr="00504143">
              <w:rPr>
                <w:rFonts w:asciiTheme="minorEastAsia" w:eastAsiaTheme="minorEastAsia" w:hAnsiTheme="minorEastAsia" w:cs="Arial" w:hint="eastAsia"/>
                <w:b/>
                <w:bCs/>
                <w:color w:val="000000"/>
                <w:kern w:val="0"/>
                <w:sz w:val="18"/>
                <w:szCs w:val="18"/>
              </w:rPr>
              <w:t>基金经理</w:t>
            </w:r>
          </w:p>
        </w:tc>
        <w:tc>
          <w:tcPr>
            <w:tcW w:w="992" w:type="dxa"/>
            <w:tcBorders>
              <w:top w:val="single" w:sz="8" w:space="0" w:color="auto"/>
              <w:left w:val="nil"/>
              <w:bottom w:val="single" w:sz="8" w:space="0" w:color="auto"/>
              <w:right w:val="single" w:sz="8" w:space="0" w:color="auto"/>
            </w:tcBorders>
            <w:shd w:val="clear" w:color="000000" w:fill="99CCFF"/>
            <w:vAlign w:val="center"/>
            <w:hideMark/>
          </w:tcPr>
          <w:p w:rsidR="00BA026E" w:rsidRPr="00504143" w:rsidRDefault="00BA026E" w:rsidP="00F8280E">
            <w:pPr>
              <w:widowControl/>
              <w:jc w:val="center"/>
              <w:rPr>
                <w:rFonts w:asciiTheme="minorEastAsia" w:eastAsiaTheme="minorEastAsia" w:hAnsiTheme="minorEastAsia" w:cs="Arial"/>
                <w:b/>
                <w:bCs/>
                <w:color w:val="000000"/>
                <w:kern w:val="0"/>
                <w:sz w:val="18"/>
                <w:szCs w:val="18"/>
              </w:rPr>
            </w:pPr>
            <w:r w:rsidRPr="00504143">
              <w:rPr>
                <w:rFonts w:asciiTheme="minorEastAsia" w:eastAsiaTheme="minorEastAsia" w:hAnsiTheme="minorEastAsia" w:cs="Arial" w:hint="eastAsia"/>
                <w:b/>
                <w:bCs/>
                <w:color w:val="000000"/>
                <w:kern w:val="0"/>
                <w:sz w:val="18"/>
                <w:szCs w:val="18"/>
              </w:rPr>
              <w:t>公司评级</w:t>
            </w:r>
          </w:p>
        </w:tc>
      </w:tr>
      <w:tr w:rsidR="00A6584F" w:rsidRPr="00504143" w:rsidTr="00033DE1">
        <w:trPr>
          <w:trHeight w:val="291"/>
        </w:trPr>
        <w:tc>
          <w:tcPr>
            <w:tcW w:w="471" w:type="dxa"/>
            <w:tcBorders>
              <w:top w:val="nil"/>
              <w:left w:val="single" w:sz="8" w:space="0" w:color="auto"/>
              <w:bottom w:val="single" w:sz="8" w:space="0" w:color="auto"/>
              <w:right w:val="single" w:sz="8" w:space="0" w:color="auto"/>
            </w:tcBorders>
            <w:shd w:val="clear" w:color="auto" w:fill="auto"/>
            <w:vAlign w:val="center"/>
            <w:hideMark/>
          </w:tcPr>
          <w:p w:rsidR="00A6584F" w:rsidRPr="00A6584F" w:rsidRDefault="00A6584F">
            <w:pPr>
              <w:jc w:val="center"/>
              <w:rPr>
                <w:rFonts w:asciiTheme="minorEastAsia" w:eastAsiaTheme="minorEastAsia" w:hAnsiTheme="minorEastAsia" w:cs="Arial"/>
                <w:sz w:val="18"/>
                <w:szCs w:val="18"/>
              </w:rPr>
            </w:pPr>
            <w:r w:rsidRPr="00A6584F">
              <w:rPr>
                <w:rFonts w:asciiTheme="minorEastAsia" w:eastAsiaTheme="minorEastAsia" w:hAnsiTheme="minorEastAsia" w:cs="Arial"/>
                <w:sz w:val="18"/>
                <w:szCs w:val="18"/>
              </w:rPr>
              <w:t>1</w:t>
            </w:r>
          </w:p>
        </w:tc>
        <w:tc>
          <w:tcPr>
            <w:tcW w:w="947" w:type="dxa"/>
            <w:tcBorders>
              <w:top w:val="nil"/>
              <w:left w:val="nil"/>
              <w:bottom w:val="single" w:sz="8" w:space="0" w:color="auto"/>
              <w:right w:val="single" w:sz="8" w:space="0" w:color="auto"/>
            </w:tcBorders>
            <w:shd w:val="clear" w:color="auto" w:fill="auto"/>
            <w:vAlign w:val="center"/>
            <w:hideMark/>
          </w:tcPr>
          <w:p w:rsidR="00A6584F" w:rsidRPr="00A6584F" w:rsidRDefault="00A6584F">
            <w:pPr>
              <w:jc w:val="center"/>
              <w:rPr>
                <w:rFonts w:asciiTheme="minorEastAsia" w:eastAsiaTheme="minorEastAsia" w:hAnsiTheme="minorEastAsia" w:cs="Arial"/>
                <w:sz w:val="18"/>
                <w:szCs w:val="18"/>
              </w:rPr>
            </w:pPr>
            <w:r w:rsidRPr="00A6584F">
              <w:rPr>
                <w:rFonts w:asciiTheme="minorEastAsia" w:eastAsiaTheme="minorEastAsia" w:hAnsiTheme="minorEastAsia" w:cs="Arial"/>
                <w:sz w:val="18"/>
                <w:szCs w:val="18"/>
              </w:rPr>
              <w:t>160810</w:t>
            </w:r>
          </w:p>
        </w:tc>
        <w:tc>
          <w:tcPr>
            <w:tcW w:w="1560" w:type="dxa"/>
            <w:tcBorders>
              <w:top w:val="nil"/>
              <w:left w:val="nil"/>
              <w:bottom w:val="single" w:sz="8" w:space="0" w:color="auto"/>
              <w:right w:val="single" w:sz="8" w:space="0" w:color="auto"/>
            </w:tcBorders>
            <w:shd w:val="clear" w:color="auto" w:fill="auto"/>
            <w:vAlign w:val="center"/>
            <w:hideMark/>
          </w:tcPr>
          <w:p w:rsidR="00A6584F" w:rsidRPr="00A6584F" w:rsidRDefault="00A6584F">
            <w:pPr>
              <w:jc w:val="center"/>
              <w:rPr>
                <w:rFonts w:asciiTheme="minorEastAsia" w:eastAsiaTheme="minorEastAsia" w:hAnsiTheme="minorEastAsia" w:cs="Arial"/>
                <w:sz w:val="18"/>
                <w:szCs w:val="18"/>
              </w:rPr>
            </w:pPr>
            <w:r w:rsidRPr="00A6584F">
              <w:rPr>
                <w:rFonts w:asciiTheme="minorEastAsia" w:eastAsiaTheme="minorEastAsia" w:hAnsiTheme="minorEastAsia" w:cs="Arial"/>
                <w:sz w:val="18"/>
                <w:szCs w:val="18"/>
              </w:rPr>
              <w:t>长盛同丰分级债券</w:t>
            </w:r>
          </w:p>
        </w:tc>
        <w:tc>
          <w:tcPr>
            <w:tcW w:w="992" w:type="dxa"/>
            <w:tcBorders>
              <w:top w:val="nil"/>
              <w:left w:val="nil"/>
              <w:bottom w:val="single" w:sz="8" w:space="0" w:color="auto"/>
              <w:right w:val="single" w:sz="8" w:space="0" w:color="auto"/>
            </w:tcBorders>
            <w:shd w:val="clear" w:color="auto" w:fill="auto"/>
            <w:vAlign w:val="center"/>
            <w:hideMark/>
          </w:tcPr>
          <w:p w:rsidR="00A6584F" w:rsidRPr="00A6584F" w:rsidRDefault="00A6584F">
            <w:pPr>
              <w:jc w:val="center"/>
              <w:rPr>
                <w:rFonts w:asciiTheme="minorEastAsia" w:eastAsiaTheme="minorEastAsia" w:hAnsiTheme="minorEastAsia" w:cs="Arial"/>
                <w:sz w:val="18"/>
                <w:szCs w:val="18"/>
              </w:rPr>
            </w:pPr>
            <w:proofErr w:type="gramStart"/>
            <w:r w:rsidRPr="00A6584F">
              <w:rPr>
                <w:rFonts w:asciiTheme="minorEastAsia" w:eastAsiaTheme="minorEastAsia" w:hAnsiTheme="minorEastAsia" w:cs="Arial"/>
                <w:sz w:val="18"/>
                <w:szCs w:val="18"/>
              </w:rPr>
              <w:t>纯债型</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A6584F" w:rsidRPr="00A6584F" w:rsidRDefault="00A6584F">
            <w:pPr>
              <w:jc w:val="center"/>
              <w:rPr>
                <w:rFonts w:asciiTheme="minorEastAsia" w:eastAsiaTheme="minorEastAsia" w:hAnsiTheme="minorEastAsia" w:cs="Arial"/>
                <w:sz w:val="18"/>
                <w:szCs w:val="18"/>
              </w:rPr>
            </w:pPr>
            <w:r w:rsidRPr="00A6584F">
              <w:rPr>
                <w:rFonts w:asciiTheme="minorEastAsia" w:eastAsiaTheme="minorEastAsia" w:hAnsiTheme="minorEastAsia" w:cs="Arial"/>
                <w:sz w:val="18"/>
                <w:szCs w:val="18"/>
              </w:rPr>
              <w:t>中低风险</w:t>
            </w:r>
          </w:p>
        </w:tc>
        <w:tc>
          <w:tcPr>
            <w:tcW w:w="1276" w:type="dxa"/>
            <w:tcBorders>
              <w:top w:val="nil"/>
              <w:left w:val="nil"/>
              <w:bottom w:val="single" w:sz="8" w:space="0" w:color="auto"/>
              <w:right w:val="single" w:sz="8" w:space="0" w:color="auto"/>
            </w:tcBorders>
            <w:shd w:val="clear" w:color="auto" w:fill="auto"/>
            <w:vAlign w:val="center"/>
            <w:hideMark/>
          </w:tcPr>
          <w:p w:rsidR="00A6584F" w:rsidRPr="00A6584F" w:rsidRDefault="00A6584F">
            <w:pPr>
              <w:jc w:val="center"/>
              <w:rPr>
                <w:rFonts w:asciiTheme="minorEastAsia" w:eastAsiaTheme="minorEastAsia" w:hAnsiTheme="minorEastAsia" w:cs="Arial"/>
                <w:sz w:val="18"/>
                <w:szCs w:val="18"/>
              </w:rPr>
            </w:pPr>
            <w:r w:rsidRPr="00A6584F">
              <w:rPr>
                <w:rFonts w:asciiTheme="minorEastAsia" w:eastAsiaTheme="minorEastAsia" w:hAnsiTheme="minorEastAsia" w:cs="Arial"/>
                <w:sz w:val="18"/>
                <w:szCs w:val="18"/>
              </w:rPr>
              <w:t>2012.12.03</w:t>
            </w:r>
          </w:p>
        </w:tc>
        <w:tc>
          <w:tcPr>
            <w:tcW w:w="1206" w:type="dxa"/>
            <w:tcBorders>
              <w:top w:val="nil"/>
              <w:left w:val="nil"/>
              <w:bottom w:val="single" w:sz="8" w:space="0" w:color="auto"/>
              <w:right w:val="single" w:sz="8" w:space="0" w:color="auto"/>
            </w:tcBorders>
            <w:shd w:val="clear" w:color="auto" w:fill="auto"/>
            <w:vAlign w:val="center"/>
            <w:hideMark/>
          </w:tcPr>
          <w:p w:rsidR="00A6584F" w:rsidRPr="00A6584F" w:rsidRDefault="00A6584F">
            <w:pPr>
              <w:jc w:val="center"/>
              <w:rPr>
                <w:rFonts w:asciiTheme="minorEastAsia" w:eastAsiaTheme="minorEastAsia" w:hAnsiTheme="minorEastAsia" w:cs="Arial"/>
                <w:sz w:val="18"/>
                <w:szCs w:val="18"/>
              </w:rPr>
            </w:pPr>
            <w:r w:rsidRPr="00A6584F">
              <w:rPr>
                <w:rFonts w:asciiTheme="minorEastAsia" w:eastAsiaTheme="minorEastAsia" w:hAnsiTheme="minorEastAsia" w:cs="Arial"/>
                <w:sz w:val="18"/>
                <w:szCs w:val="18"/>
              </w:rPr>
              <w:t>2012.12.20</w:t>
            </w:r>
          </w:p>
        </w:tc>
        <w:tc>
          <w:tcPr>
            <w:tcW w:w="1204" w:type="dxa"/>
            <w:tcBorders>
              <w:top w:val="nil"/>
              <w:left w:val="nil"/>
              <w:bottom w:val="single" w:sz="8" w:space="0" w:color="auto"/>
              <w:right w:val="single" w:sz="8" w:space="0" w:color="auto"/>
            </w:tcBorders>
            <w:shd w:val="clear" w:color="auto" w:fill="auto"/>
            <w:vAlign w:val="center"/>
            <w:hideMark/>
          </w:tcPr>
          <w:p w:rsidR="00A6584F" w:rsidRPr="00A6584F" w:rsidRDefault="00A6584F">
            <w:pPr>
              <w:jc w:val="center"/>
              <w:rPr>
                <w:rFonts w:asciiTheme="minorEastAsia" w:eastAsiaTheme="minorEastAsia" w:hAnsiTheme="minorEastAsia" w:cs="Arial"/>
                <w:sz w:val="18"/>
                <w:szCs w:val="18"/>
              </w:rPr>
            </w:pPr>
            <w:r w:rsidRPr="00A6584F">
              <w:rPr>
                <w:rFonts w:asciiTheme="minorEastAsia" w:eastAsiaTheme="minorEastAsia" w:hAnsiTheme="minorEastAsia" w:cs="Arial"/>
                <w:sz w:val="18"/>
                <w:szCs w:val="18"/>
              </w:rPr>
              <w:t xml:space="preserve">杨衡     </w:t>
            </w:r>
          </w:p>
        </w:tc>
        <w:tc>
          <w:tcPr>
            <w:tcW w:w="992" w:type="dxa"/>
            <w:tcBorders>
              <w:top w:val="nil"/>
              <w:left w:val="nil"/>
              <w:bottom w:val="single" w:sz="8" w:space="0" w:color="auto"/>
              <w:right w:val="single" w:sz="8" w:space="0" w:color="auto"/>
            </w:tcBorders>
            <w:shd w:val="clear" w:color="auto" w:fill="auto"/>
            <w:vAlign w:val="center"/>
            <w:hideMark/>
          </w:tcPr>
          <w:p w:rsidR="00A6584F" w:rsidRPr="00A6584F" w:rsidRDefault="00A6584F">
            <w:pPr>
              <w:jc w:val="center"/>
              <w:rPr>
                <w:rFonts w:asciiTheme="minorEastAsia" w:eastAsiaTheme="minorEastAsia" w:hAnsiTheme="minorEastAsia" w:cs="Arial"/>
                <w:sz w:val="18"/>
                <w:szCs w:val="18"/>
              </w:rPr>
            </w:pPr>
            <w:r>
              <w:rPr>
                <w:rFonts w:ascii="宋体" w:hAnsi="宋体" w:cs="Arial" w:hint="eastAsia"/>
                <w:sz w:val="20"/>
                <w:szCs w:val="20"/>
              </w:rPr>
              <w:t>——</w:t>
            </w:r>
          </w:p>
        </w:tc>
      </w:tr>
      <w:tr w:rsidR="00A6584F" w:rsidRPr="00504143" w:rsidTr="00033DE1">
        <w:trPr>
          <w:trHeight w:val="291"/>
        </w:trPr>
        <w:tc>
          <w:tcPr>
            <w:tcW w:w="471" w:type="dxa"/>
            <w:tcBorders>
              <w:top w:val="nil"/>
              <w:left w:val="single" w:sz="8" w:space="0" w:color="auto"/>
              <w:bottom w:val="single" w:sz="8" w:space="0" w:color="auto"/>
              <w:right w:val="single" w:sz="8" w:space="0" w:color="auto"/>
            </w:tcBorders>
            <w:shd w:val="clear" w:color="auto" w:fill="auto"/>
            <w:vAlign w:val="center"/>
            <w:hideMark/>
          </w:tcPr>
          <w:p w:rsidR="00A6584F" w:rsidRPr="00A6584F" w:rsidRDefault="00A6584F">
            <w:pPr>
              <w:jc w:val="center"/>
              <w:rPr>
                <w:rFonts w:asciiTheme="minorEastAsia" w:eastAsiaTheme="minorEastAsia" w:hAnsiTheme="minorEastAsia" w:cs="Arial"/>
                <w:sz w:val="18"/>
                <w:szCs w:val="18"/>
              </w:rPr>
            </w:pPr>
            <w:r w:rsidRPr="00A6584F">
              <w:rPr>
                <w:rFonts w:asciiTheme="minorEastAsia" w:eastAsiaTheme="minorEastAsia" w:hAnsiTheme="minorEastAsia" w:cs="Arial"/>
                <w:sz w:val="18"/>
                <w:szCs w:val="18"/>
              </w:rPr>
              <w:t>2</w:t>
            </w:r>
          </w:p>
        </w:tc>
        <w:tc>
          <w:tcPr>
            <w:tcW w:w="947" w:type="dxa"/>
            <w:tcBorders>
              <w:top w:val="nil"/>
              <w:left w:val="nil"/>
              <w:bottom w:val="single" w:sz="8" w:space="0" w:color="auto"/>
              <w:right w:val="single" w:sz="8" w:space="0" w:color="auto"/>
            </w:tcBorders>
            <w:shd w:val="clear" w:color="auto" w:fill="auto"/>
            <w:vAlign w:val="center"/>
            <w:hideMark/>
          </w:tcPr>
          <w:p w:rsidR="00A6584F" w:rsidRPr="00A6584F" w:rsidRDefault="00A6584F">
            <w:pPr>
              <w:jc w:val="center"/>
              <w:rPr>
                <w:rFonts w:asciiTheme="minorEastAsia" w:eastAsiaTheme="minorEastAsia" w:hAnsiTheme="minorEastAsia" w:cs="Arial"/>
                <w:sz w:val="18"/>
                <w:szCs w:val="18"/>
              </w:rPr>
            </w:pPr>
            <w:r w:rsidRPr="00A6584F">
              <w:rPr>
                <w:rFonts w:asciiTheme="minorEastAsia" w:eastAsiaTheme="minorEastAsia" w:hAnsiTheme="minorEastAsia" w:cs="Arial"/>
                <w:sz w:val="18"/>
                <w:szCs w:val="18"/>
              </w:rPr>
              <w:t>550015</w:t>
            </w:r>
          </w:p>
        </w:tc>
        <w:tc>
          <w:tcPr>
            <w:tcW w:w="1560" w:type="dxa"/>
            <w:tcBorders>
              <w:top w:val="nil"/>
              <w:left w:val="nil"/>
              <w:bottom w:val="single" w:sz="8" w:space="0" w:color="auto"/>
              <w:right w:val="single" w:sz="8" w:space="0" w:color="auto"/>
            </w:tcBorders>
            <w:shd w:val="clear" w:color="auto" w:fill="auto"/>
            <w:vAlign w:val="center"/>
            <w:hideMark/>
          </w:tcPr>
          <w:p w:rsidR="00A6584F" w:rsidRPr="00A6584F" w:rsidRDefault="00A6584F">
            <w:pPr>
              <w:jc w:val="center"/>
              <w:rPr>
                <w:rFonts w:asciiTheme="minorEastAsia" w:eastAsiaTheme="minorEastAsia" w:hAnsiTheme="minorEastAsia" w:cs="Arial"/>
                <w:sz w:val="18"/>
                <w:szCs w:val="18"/>
              </w:rPr>
            </w:pPr>
            <w:r w:rsidRPr="00A6584F">
              <w:rPr>
                <w:rFonts w:asciiTheme="minorEastAsia" w:eastAsiaTheme="minorEastAsia" w:hAnsiTheme="minorEastAsia" w:cs="Arial"/>
                <w:sz w:val="18"/>
                <w:szCs w:val="18"/>
              </w:rPr>
              <w:t>信诚添金分级债券之季季添金</w:t>
            </w:r>
            <w:r w:rsidR="00906E62">
              <w:rPr>
                <w:rFonts w:asciiTheme="minorEastAsia" w:eastAsiaTheme="minorEastAsia" w:hAnsiTheme="minorEastAsia" w:cs="Arial" w:hint="eastAsia"/>
                <w:sz w:val="18"/>
                <w:szCs w:val="18"/>
              </w:rPr>
              <w:t>A</w:t>
            </w:r>
          </w:p>
        </w:tc>
        <w:tc>
          <w:tcPr>
            <w:tcW w:w="992" w:type="dxa"/>
            <w:tcBorders>
              <w:top w:val="nil"/>
              <w:left w:val="nil"/>
              <w:bottom w:val="single" w:sz="8" w:space="0" w:color="auto"/>
              <w:right w:val="single" w:sz="8" w:space="0" w:color="auto"/>
            </w:tcBorders>
            <w:shd w:val="clear" w:color="auto" w:fill="auto"/>
            <w:vAlign w:val="center"/>
            <w:hideMark/>
          </w:tcPr>
          <w:p w:rsidR="00A6584F" w:rsidRPr="00A6584F" w:rsidRDefault="00A6584F">
            <w:pPr>
              <w:jc w:val="center"/>
              <w:rPr>
                <w:rFonts w:asciiTheme="minorEastAsia" w:eastAsiaTheme="minorEastAsia" w:hAnsiTheme="minorEastAsia" w:cs="Arial"/>
                <w:sz w:val="18"/>
                <w:szCs w:val="18"/>
              </w:rPr>
            </w:pPr>
            <w:r w:rsidRPr="00A6584F">
              <w:rPr>
                <w:rFonts w:asciiTheme="minorEastAsia" w:eastAsiaTheme="minorEastAsia" w:hAnsiTheme="minorEastAsia" w:cs="Arial"/>
                <w:sz w:val="18"/>
                <w:szCs w:val="18"/>
              </w:rPr>
              <w:t>一级债</w:t>
            </w:r>
          </w:p>
        </w:tc>
        <w:tc>
          <w:tcPr>
            <w:tcW w:w="992" w:type="dxa"/>
            <w:tcBorders>
              <w:top w:val="nil"/>
              <w:left w:val="nil"/>
              <w:bottom w:val="single" w:sz="8" w:space="0" w:color="auto"/>
              <w:right w:val="single" w:sz="8" w:space="0" w:color="auto"/>
            </w:tcBorders>
            <w:shd w:val="clear" w:color="auto" w:fill="auto"/>
            <w:vAlign w:val="center"/>
            <w:hideMark/>
          </w:tcPr>
          <w:p w:rsidR="00A6584F" w:rsidRPr="00A6584F" w:rsidRDefault="00A6584F">
            <w:pPr>
              <w:jc w:val="center"/>
              <w:rPr>
                <w:rFonts w:asciiTheme="minorEastAsia" w:eastAsiaTheme="minorEastAsia" w:hAnsiTheme="minorEastAsia" w:cs="Arial"/>
                <w:sz w:val="18"/>
                <w:szCs w:val="18"/>
              </w:rPr>
            </w:pPr>
            <w:r w:rsidRPr="00A6584F">
              <w:rPr>
                <w:rFonts w:asciiTheme="minorEastAsia" w:eastAsiaTheme="minorEastAsia" w:hAnsiTheme="minorEastAsia" w:cs="Arial"/>
                <w:sz w:val="18"/>
                <w:szCs w:val="18"/>
              </w:rPr>
              <w:t>中低风险</w:t>
            </w:r>
          </w:p>
        </w:tc>
        <w:tc>
          <w:tcPr>
            <w:tcW w:w="1276" w:type="dxa"/>
            <w:tcBorders>
              <w:top w:val="nil"/>
              <w:left w:val="nil"/>
              <w:bottom w:val="single" w:sz="8" w:space="0" w:color="auto"/>
              <w:right w:val="single" w:sz="8" w:space="0" w:color="auto"/>
            </w:tcBorders>
            <w:shd w:val="clear" w:color="auto" w:fill="auto"/>
            <w:vAlign w:val="center"/>
            <w:hideMark/>
          </w:tcPr>
          <w:p w:rsidR="00A6584F" w:rsidRPr="00A6584F" w:rsidRDefault="00A6584F">
            <w:pPr>
              <w:jc w:val="center"/>
              <w:rPr>
                <w:rFonts w:asciiTheme="minorEastAsia" w:eastAsiaTheme="minorEastAsia" w:hAnsiTheme="minorEastAsia" w:cs="Arial"/>
                <w:sz w:val="18"/>
                <w:szCs w:val="18"/>
              </w:rPr>
            </w:pPr>
            <w:r w:rsidRPr="00A6584F">
              <w:rPr>
                <w:rFonts w:asciiTheme="minorEastAsia" w:eastAsiaTheme="minorEastAsia" w:hAnsiTheme="minorEastAsia" w:cs="Arial"/>
                <w:sz w:val="18"/>
                <w:szCs w:val="18"/>
              </w:rPr>
              <w:t>2012.12.05</w:t>
            </w:r>
          </w:p>
        </w:tc>
        <w:tc>
          <w:tcPr>
            <w:tcW w:w="1206" w:type="dxa"/>
            <w:tcBorders>
              <w:top w:val="nil"/>
              <w:left w:val="nil"/>
              <w:bottom w:val="single" w:sz="8" w:space="0" w:color="auto"/>
              <w:right w:val="single" w:sz="8" w:space="0" w:color="auto"/>
            </w:tcBorders>
            <w:shd w:val="clear" w:color="auto" w:fill="auto"/>
            <w:vAlign w:val="center"/>
            <w:hideMark/>
          </w:tcPr>
          <w:p w:rsidR="00A6584F" w:rsidRPr="00A6584F" w:rsidRDefault="00A6584F">
            <w:pPr>
              <w:jc w:val="center"/>
              <w:rPr>
                <w:rFonts w:asciiTheme="minorEastAsia" w:eastAsiaTheme="minorEastAsia" w:hAnsiTheme="minorEastAsia" w:cs="Arial"/>
                <w:sz w:val="18"/>
                <w:szCs w:val="18"/>
              </w:rPr>
            </w:pPr>
            <w:r w:rsidRPr="00A6584F">
              <w:rPr>
                <w:rFonts w:asciiTheme="minorEastAsia" w:eastAsiaTheme="minorEastAsia" w:hAnsiTheme="minorEastAsia" w:cs="Arial"/>
                <w:sz w:val="18"/>
                <w:szCs w:val="18"/>
              </w:rPr>
              <w:t>2012.12.10</w:t>
            </w:r>
          </w:p>
        </w:tc>
        <w:tc>
          <w:tcPr>
            <w:tcW w:w="1204" w:type="dxa"/>
            <w:tcBorders>
              <w:top w:val="nil"/>
              <w:left w:val="nil"/>
              <w:bottom w:val="single" w:sz="8" w:space="0" w:color="auto"/>
              <w:right w:val="single" w:sz="8" w:space="0" w:color="auto"/>
            </w:tcBorders>
            <w:shd w:val="clear" w:color="auto" w:fill="auto"/>
            <w:vAlign w:val="center"/>
            <w:hideMark/>
          </w:tcPr>
          <w:p w:rsidR="00A6584F" w:rsidRPr="00A6584F" w:rsidRDefault="00A6584F">
            <w:pPr>
              <w:jc w:val="center"/>
              <w:rPr>
                <w:rFonts w:asciiTheme="minorEastAsia" w:eastAsiaTheme="minorEastAsia" w:hAnsiTheme="minorEastAsia" w:cs="Arial"/>
                <w:sz w:val="18"/>
                <w:szCs w:val="18"/>
              </w:rPr>
            </w:pPr>
            <w:r w:rsidRPr="00A6584F">
              <w:rPr>
                <w:rFonts w:asciiTheme="minorEastAsia" w:eastAsiaTheme="minorEastAsia" w:hAnsiTheme="minorEastAsia" w:cs="Arial"/>
                <w:sz w:val="18"/>
                <w:szCs w:val="18"/>
              </w:rPr>
              <w:t xml:space="preserve">王国强     </w:t>
            </w:r>
          </w:p>
        </w:tc>
        <w:tc>
          <w:tcPr>
            <w:tcW w:w="992" w:type="dxa"/>
            <w:tcBorders>
              <w:top w:val="nil"/>
              <w:left w:val="nil"/>
              <w:bottom w:val="single" w:sz="8" w:space="0" w:color="auto"/>
              <w:right w:val="single" w:sz="8" w:space="0" w:color="auto"/>
            </w:tcBorders>
            <w:shd w:val="clear" w:color="auto" w:fill="auto"/>
            <w:vAlign w:val="center"/>
            <w:hideMark/>
          </w:tcPr>
          <w:p w:rsidR="00A6584F" w:rsidRPr="00A6584F" w:rsidRDefault="00A6584F">
            <w:pPr>
              <w:jc w:val="center"/>
              <w:rPr>
                <w:rFonts w:asciiTheme="minorEastAsia" w:eastAsiaTheme="minorEastAsia" w:hAnsiTheme="minorEastAsia" w:cs="Arial"/>
                <w:sz w:val="18"/>
                <w:szCs w:val="18"/>
              </w:rPr>
            </w:pPr>
            <w:r>
              <w:rPr>
                <w:rFonts w:ascii="宋体" w:hAnsi="宋体" w:cs="Arial" w:hint="eastAsia"/>
                <w:sz w:val="20"/>
                <w:szCs w:val="20"/>
              </w:rPr>
              <w:t>——</w:t>
            </w:r>
          </w:p>
        </w:tc>
      </w:tr>
    </w:tbl>
    <w:p w:rsidR="00BA026E" w:rsidRPr="00C40A91" w:rsidRDefault="00BA026E" w:rsidP="00BA026E">
      <w:pPr>
        <w:ind w:leftChars="-142" w:left="-298" w:rightChars="-309" w:right="-649"/>
        <w:rPr>
          <w:rFonts w:ascii="宋体" w:hAnsi="宋体"/>
          <w:b/>
        </w:rPr>
      </w:pPr>
    </w:p>
    <w:p w:rsidR="00BA026E" w:rsidRPr="00C40A91" w:rsidRDefault="00BA026E" w:rsidP="00BA026E">
      <w:pPr>
        <w:ind w:leftChars="-142" w:left="-298" w:rightChars="-309" w:right="-649"/>
        <w:rPr>
          <w:rFonts w:ascii="宋体" w:hAnsi="宋体"/>
          <w:b/>
        </w:rPr>
      </w:pPr>
      <w:r w:rsidRPr="00C40A91">
        <w:rPr>
          <w:rFonts w:ascii="宋体" w:hAnsi="宋体" w:hint="eastAsia"/>
          <w:b/>
        </w:rPr>
        <w:t>目前仍在募集期的基金共</w:t>
      </w:r>
      <w:r w:rsidR="00807991">
        <w:rPr>
          <w:rFonts w:ascii="宋体" w:hAnsi="宋体" w:hint="eastAsia"/>
          <w:b/>
        </w:rPr>
        <w:t>14</w:t>
      </w:r>
      <w:r w:rsidRPr="00C40A91">
        <w:rPr>
          <w:rFonts w:ascii="宋体" w:hAnsi="宋体" w:hint="eastAsia"/>
          <w:b/>
        </w:rPr>
        <w:t>只基金：其中</w:t>
      </w:r>
      <w:r>
        <w:rPr>
          <w:rFonts w:ascii="宋体" w:hAnsi="宋体" w:hint="eastAsia"/>
          <w:b/>
        </w:rPr>
        <w:t>债券型</w:t>
      </w:r>
      <w:r w:rsidRPr="00C40A91">
        <w:rPr>
          <w:rFonts w:ascii="宋体" w:hAnsi="宋体" w:hint="eastAsia"/>
          <w:b/>
        </w:rPr>
        <w:t>：</w:t>
      </w:r>
      <w:r w:rsidR="00807991">
        <w:rPr>
          <w:rFonts w:ascii="宋体" w:hAnsi="宋体" w:hint="eastAsia"/>
          <w:b/>
        </w:rPr>
        <w:t>9</w:t>
      </w:r>
      <w:r w:rsidRPr="00C40A91">
        <w:rPr>
          <w:rFonts w:ascii="宋体" w:hAnsi="宋体" w:hint="eastAsia"/>
          <w:b/>
        </w:rPr>
        <w:t>只；混合型：</w:t>
      </w:r>
      <w:r>
        <w:rPr>
          <w:rFonts w:ascii="宋体" w:hAnsi="宋体" w:hint="eastAsia"/>
          <w:b/>
        </w:rPr>
        <w:t>3</w:t>
      </w:r>
      <w:r w:rsidRPr="00C40A91">
        <w:rPr>
          <w:rFonts w:ascii="宋体" w:hAnsi="宋体" w:hint="eastAsia"/>
          <w:b/>
        </w:rPr>
        <w:t>只；股票型：</w:t>
      </w:r>
      <w:r w:rsidR="00807991">
        <w:rPr>
          <w:rFonts w:ascii="宋体" w:hAnsi="宋体" w:hint="eastAsia"/>
          <w:b/>
        </w:rPr>
        <w:t>1</w:t>
      </w:r>
      <w:r w:rsidRPr="00C40A91">
        <w:rPr>
          <w:rFonts w:ascii="宋体" w:hAnsi="宋体" w:hint="eastAsia"/>
          <w:b/>
        </w:rPr>
        <w:t>只；指数型</w:t>
      </w:r>
      <w:r>
        <w:rPr>
          <w:rFonts w:ascii="宋体" w:hAnsi="宋体" w:hint="eastAsia"/>
          <w:b/>
        </w:rPr>
        <w:t>：1</w:t>
      </w:r>
      <w:r w:rsidRPr="00C40A91">
        <w:rPr>
          <w:rFonts w:ascii="宋体" w:hAnsi="宋体" w:hint="eastAsia"/>
          <w:b/>
        </w:rPr>
        <w:t>。</w:t>
      </w:r>
    </w:p>
    <w:tbl>
      <w:tblPr>
        <w:tblW w:w="9640" w:type="dxa"/>
        <w:tblInd w:w="-176" w:type="dxa"/>
        <w:tblLayout w:type="fixed"/>
        <w:tblLook w:val="04A0"/>
      </w:tblPr>
      <w:tblGrid>
        <w:gridCol w:w="471"/>
        <w:gridCol w:w="947"/>
        <w:gridCol w:w="1701"/>
        <w:gridCol w:w="993"/>
        <w:gridCol w:w="992"/>
        <w:gridCol w:w="1134"/>
        <w:gridCol w:w="1134"/>
        <w:gridCol w:w="1134"/>
        <w:gridCol w:w="1134"/>
      </w:tblGrid>
      <w:tr w:rsidR="00BA026E" w:rsidRPr="00EE47A6" w:rsidTr="00033DE1">
        <w:trPr>
          <w:trHeight w:val="252"/>
        </w:trPr>
        <w:tc>
          <w:tcPr>
            <w:tcW w:w="471" w:type="dxa"/>
            <w:tcBorders>
              <w:top w:val="single" w:sz="8" w:space="0" w:color="auto"/>
              <w:left w:val="single" w:sz="8" w:space="0" w:color="auto"/>
              <w:bottom w:val="single" w:sz="4" w:space="0" w:color="auto"/>
              <w:right w:val="single" w:sz="4" w:space="0" w:color="auto"/>
            </w:tcBorders>
            <w:shd w:val="clear" w:color="000000" w:fill="99CCFF"/>
            <w:vAlign w:val="center"/>
            <w:hideMark/>
          </w:tcPr>
          <w:p w:rsidR="00BA026E" w:rsidRPr="00EE47A6" w:rsidRDefault="00BA026E" w:rsidP="00F8280E">
            <w:pPr>
              <w:widowControl/>
              <w:jc w:val="center"/>
              <w:rPr>
                <w:rFonts w:asciiTheme="minorEastAsia" w:eastAsiaTheme="minorEastAsia" w:hAnsiTheme="minorEastAsia" w:cs="Arial"/>
                <w:color w:val="000000"/>
                <w:kern w:val="0"/>
                <w:sz w:val="18"/>
                <w:szCs w:val="18"/>
              </w:rPr>
            </w:pPr>
            <w:r w:rsidRPr="00EE47A6">
              <w:rPr>
                <w:rFonts w:asciiTheme="minorEastAsia" w:eastAsiaTheme="minorEastAsia" w:hAnsiTheme="minorEastAsia" w:cs="Arial" w:hint="eastAsia"/>
                <w:color w:val="000000"/>
                <w:kern w:val="0"/>
                <w:sz w:val="18"/>
                <w:szCs w:val="18"/>
              </w:rPr>
              <w:t>No.</w:t>
            </w:r>
          </w:p>
        </w:tc>
        <w:tc>
          <w:tcPr>
            <w:tcW w:w="947" w:type="dxa"/>
            <w:tcBorders>
              <w:top w:val="single" w:sz="8" w:space="0" w:color="auto"/>
              <w:left w:val="nil"/>
              <w:bottom w:val="single" w:sz="4" w:space="0" w:color="auto"/>
              <w:right w:val="single" w:sz="4" w:space="0" w:color="auto"/>
            </w:tcBorders>
            <w:shd w:val="clear" w:color="000000" w:fill="99CCFF"/>
            <w:vAlign w:val="center"/>
            <w:hideMark/>
          </w:tcPr>
          <w:p w:rsidR="00BA026E" w:rsidRPr="00EE47A6" w:rsidRDefault="00BA026E" w:rsidP="00F8280E">
            <w:pPr>
              <w:widowControl/>
              <w:jc w:val="center"/>
              <w:rPr>
                <w:rFonts w:asciiTheme="minorEastAsia" w:eastAsiaTheme="minorEastAsia" w:hAnsiTheme="minorEastAsia" w:cs="Arial"/>
                <w:b/>
                <w:bCs/>
                <w:color w:val="000000"/>
                <w:kern w:val="0"/>
                <w:sz w:val="18"/>
                <w:szCs w:val="18"/>
              </w:rPr>
            </w:pPr>
            <w:r w:rsidRPr="00EE47A6">
              <w:rPr>
                <w:rFonts w:asciiTheme="minorEastAsia" w:eastAsiaTheme="minorEastAsia" w:hAnsiTheme="minorEastAsia" w:cs="Arial" w:hint="eastAsia"/>
                <w:b/>
                <w:bCs/>
                <w:color w:val="000000"/>
                <w:kern w:val="0"/>
                <w:sz w:val="18"/>
                <w:szCs w:val="18"/>
              </w:rPr>
              <w:t>基金代码</w:t>
            </w:r>
          </w:p>
        </w:tc>
        <w:tc>
          <w:tcPr>
            <w:tcW w:w="1701" w:type="dxa"/>
            <w:tcBorders>
              <w:top w:val="single" w:sz="8" w:space="0" w:color="auto"/>
              <w:left w:val="nil"/>
              <w:bottom w:val="single" w:sz="4" w:space="0" w:color="auto"/>
              <w:right w:val="single" w:sz="4" w:space="0" w:color="auto"/>
            </w:tcBorders>
            <w:shd w:val="clear" w:color="000000" w:fill="99CCFF"/>
            <w:vAlign w:val="center"/>
            <w:hideMark/>
          </w:tcPr>
          <w:p w:rsidR="00BA026E" w:rsidRPr="00EE47A6" w:rsidRDefault="00BA026E" w:rsidP="00F8280E">
            <w:pPr>
              <w:widowControl/>
              <w:jc w:val="center"/>
              <w:rPr>
                <w:rFonts w:asciiTheme="minorEastAsia" w:eastAsiaTheme="minorEastAsia" w:hAnsiTheme="minorEastAsia" w:cs="Arial"/>
                <w:b/>
                <w:bCs/>
                <w:color w:val="000000"/>
                <w:kern w:val="0"/>
                <w:sz w:val="18"/>
                <w:szCs w:val="18"/>
              </w:rPr>
            </w:pPr>
            <w:r w:rsidRPr="00EE47A6">
              <w:rPr>
                <w:rFonts w:asciiTheme="minorEastAsia" w:eastAsiaTheme="minorEastAsia" w:hAnsiTheme="minorEastAsia" w:cs="Arial" w:hint="eastAsia"/>
                <w:b/>
                <w:bCs/>
                <w:color w:val="000000"/>
                <w:kern w:val="0"/>
                <w:sz w:val="18"/>
                <w:szCs w:val="18"/>
              </w:rPr>
              <w:t>基金简称</w:t>
            </w:r>
          </w:p>
        </w:tc>
        <w:tc>
          <w:tcPr>
            <w:tcW w:w="993" w:type="dxa"/>
            <w:tcBorders>
              <w:top w:val="single" w:sz="8" w:space="0" w:color="auto"/>
              <w:left w:val="nil"/>
              <w:bottom w:val="single" w:sz="4" w:space="0" w:color="auto"/>
              <w:right w:val="single" w:sz="4" w:space="0" w:color="auto"/>
            </w:tcBorders>
            <w:shd w:val="clear" w:color="000000" w:fill="99CCFF"/>
            <w:vAlign w:val="center"/>
            <w:hideMark/>
          </w:tcPr>
          <w:p w:rsidR="00BA026E" w:rsidRPr="00EE47A6" w:rsidRDefault="00BA026E" w:rsidP="00F8280E">
            <w:pPr>
              <w:widowControl/>
              <w:jc w:val="center"/>
              <w:rPr>
                <w:rFonts w:asciiTheme="minorEastAsia" w:eastAsiaTheme="minorEastAsia" w:hAnsiTheme="minorEastAsia" w:cs="Arial"/>
                <w:b/>
                <w:bCs/>
                <w:color w:val="000000"/>
                <w:kern w:val="0"/>
                <w:sz w:val="18"/>
                <w:szCs w:val="18"/>
              </w:rPr>
            </w:pPr>
            <w:r w:rsidRPr="00EE47A6">
              <w:rPr>
                <w:rFonts w:asciiTheme="minorEastAsia" w:eastAsiaTheme="minorEastAsia" w:hAnsiTheme="minorEastAsia" w:cs="Arial" w:hint="eastAsia"/>
                <w:b/>
                <w:bCs/>
                <w:color w:val="000000"/>
                <w:kern w:val="0"/>
                <w:sz w:val="18"/>
                <w:szCs w:val="18"/>
              </w:rPr>
              <w:t>基金类型</w:t>
            </w:r>
          </w:p>
        </w:tc>
        <w:tc>
          <w:tcPr>
            <w:tcW w:w="992" w:type="dxa"/>
            <w:tcBorders>
              <w:top w:val="single" w:sz="8" w:space="0" w:color="auto"/>
              <w:left w:val="nil"/>
              <w:bottom w:val="single" w:sz="4" w:space="0" w:color="auto"/>
              <w:right w:val="single" w:sz="4" w:space="0" w:color="auto"/>
            </w:tcBorders>
            <w:shd w:val="clear" w:color="000000" w:fill="99CCFF"/>
            <w:vAlign w:val="center"/>
            <w:hideMark/>
          </w:tcPr>
          <w:p w:rsidR="00BA026E" w:rsidRPr="00EE47A6" w:rsidRDefault="00BA026E" w:rsidP="00F8280E">
            <w:pPr>
              <w:widowControl/>
              <w:jc w:val="center"/>
              <w:rPr>
                <w:rFonts w:asciiTheme="minorEastAsia" w:eastAsiaTheme="minorEastAsia" w:hAnsiTheme="minorEastAsia" w:cs="Arial"/>
                <w:b/>
                <w:bCs/>
                <w:color w:val="000000"/>
                <w:kern w:val="0"/>
                <w:sz w:val="18"/>
                <w:szCs w:val="18"/>
              </w:rPr>
            </w:pPr>
            <w:r w:rsidRPr="00EE47A6">
              <w:rPr>
                <w:rFonts w:asciiTheme="minorEastAsia" w:eastAsiaTheme="minorEastAsia" w:hAnsiTheme="minorEastAsia" w:cs="Arial" w:hint="eastAsia"/>
                <w:b/>
                <w:bCs/>
                <w:color w:val="000000"/>
                <w:kern w:val="0"/>
                <w:sz w:val="18"/>
                <w:szCs w:val="18"/>
              </w:rPr>
              <w:t>投资类型</w:t>
            </w:r>
          </w:p>
        </w:tc>
        <w:tc>
          <w:tcPr>
            <w:tcW w:w="1134" w:type="dxa"/>
            <w:tcBorders>
              <w:top w:val="single" w:sz="8" w:space="0" w:color="auto"/>
              <w:left w:val="nil"/>
              <w:bottom w:val="single" w:sz="4" w:space="0" w:color="auto"/>
              <w:right w:val="single" w:sz="4" w:space="0" w:color="auto"/>
            </w:tcBorders>
            <w:shd w:val="clear" w:color="000000" w:fill="99CCFF"/>
            <w:vAlign w:val="center"/>
            <w:hideMark/>
          </w:tcPr>
          <w:p w:rsidR="00BA026E" w:rsidRPr="00EE47A6" w:rsidRDefault="00BA026E" w:rsidP="00F8280E">
            <w:pPr>
              <w:widowControl/>
              <w:jc w:val="center"/>
              <w:rPr>
                <w:rFonts w:asciiTheme="minorEastAsia" w:eastAsiaTheme="minorEastAsia" w:hAnsiTheme="minorEastAsia" w:cs="Arial"/>
                <w:b/>
                <w:bCs/>
                <w:color w:val="000000"/>
                <w:kern w:val="0"/>
                <w:sz w:val="18"/>
                <w:szCs w:val="18"/>
              </w:rPr>
            </w:pPr>
            <w:r w:rsidRPr="00EE47A6">
              <w:rPr>
                <w:rFonts w:asciiTheme="minorEastAsia" w:eastAsiaTheme="minorEastAsia" w:hAnsiTheme="minorEastAsia" w:cs="Arial" w:hint="eastAsia"/>
                <w:b/>
                <w:bCs/>
                <w:color w:val="000000"/>
                <w:kern w:val="0"/>
                <w:sz w:val="18"/>
                <w:szCs w:val="18"/>
              </w:rPr>
              <w:t>发行起始日</w:t>
            </w:r>
          </w:p>
        </w:tc>
        <w:tc>
          <w:tcPr>
            <w:tcW w:w="1134" w:type="dxa"/>
            <w:tcBorders>
              <w:top w:val="single" w:sz="8" w:space="0" w:color="auto"/>
              <w:left w:val="nil"/>
              <w:bottom w:val="single" w:sz="4" w:space="0" w:color="auto"/>
              <w:right w:val="single" w:sz="4" w:space="0" w:color="auto"/>
            </w:tcBorders>
            <w:shd w:val="clear" w:color="000000" w:fill="99CCFF"/>
            <w:vAlign w:val="center"/>
            <w:hideMark/>
          </w:tcPr>
          <w:p w:rsidR="00BA026E" w:rsidRPr="00EE47A6" w:rsidRDefault="00BA026E" w:rsidP="00F8280E">
            <w:pPr>
              <w:widowControl/>
              <w:jc w:val="center"/>
              <w:rPr>
                <w:rFonts w:asciiTheme="minorEastAsia" w:eastAsiaTheme="minorEastAsia" w:hAnsiTheme="minorEastAsia" w:cs="Arial"/>
                <w:b/>
                <w:bCs/>
                <w:color w:val="000000"/>
                <w:kern w:val="0"/>
                <w:sz w:val="18"/>
                <w:szCs w:val="18"/>
              </w:rPr>
            </w:pPr>
            <w:r w:rsidRPr="00EE47A6">
              <w:rPr>
                <w:rFonts w:asciiTheme="minorEastAsia" w:eastAsiaTheme="minorEastAsia" w:hAnsiTheme="minorEastAsia" w:cs="Arial" w:hint="eastAsia"/>
                <w:b/>
                <w:bCs/>
                <w:color w:val="000000"/>
                <w:kern w:val="0"/>
                <w:sz w:val="18"/>
                <w:szCs w:val="18"/>
              </w:rPr>
              <w:t>发行截止日</w:t>
            </w:r>
          </w:p>
        </w:tc>
        <w:tc>
          <w:tcPr>
            <w:tcW w:w="1134" w:type="dxa"/>
            <w:tcBorders>
              <w:top w:val="single" w:sz="8" w:space="0" w:color="auto"/>
              <w:left w:val="nil"/>
              <w:bottom w:val="single" w:sz="4" w:space="0" w:color="auto"/>
              <w:right w:val="single" w:sz="4" w:space="0" w:color="auto"/>
            </w:tcBorders>
            <w:shd w:val="clear" w:color="000000" w:fill="99CCFF"/>
            <w:vAlign w:val="center"/>
            <w:hideMark/>
          </w:tcPr>
          <w:p w:rsidR="00BA026E" w:rsidRPr="00EE47A6" w:rsidRDefault="00BA026E" w:rsidP="00F8280E">
            <w:pPr>
              <w:widowControl/>
              <w:jc w:val="center"/>
              <w:rPr>
                <w:rFonts w:asciiTheme="minorEastAsia" w:eastAsiaTheme="minorEastAsia" w:hAnsiTheme="minorEastAsia" w:cs="Arial"/>
                <w:b/>
                <w:bCs/>
                <w:color w:val="000000"/>
                <w:kern w:val="0"/>
                <w:sz w:val="18"/>
                <w:szCs w:val="18"/>
              </w:rPr>
            </w:pPr>
            <w:r w:rsidRPr="00EE47A6">
              <w:rPr>
                <w:rFonts w:asciiTheme="minorEastAsia" w:eastAsiaTheme="minorEastAsia" w:hAnsiTheme="minorEastAsia" w:cs="Arial" w:hint="eastAsia"/>
                <w:b/>
                <w:bCs/>
                <w:color w:val="000000"/>
                <w:kern w:val="0"/>
                <w:sz w:val="18"/>
                <w:szCs w:val="18"/>
              </w:rPr>
              <w:t>基金经理</w:t>
            </w:r>
          </w:p>
        </w:tc>
        <w:tc>
          <w:tcPr>
            <w:tcW w:w="1134" w:type="dxa"/>
            <w:tcBorders>
              <w:top w:val="single" w:sz="8" w:space="0" w:color="auto"/>
              <w:left w:val="nil"/>
              <w:bottom w:val="single" w:sz="4" w:space="0" w:color="auto"/>
              <w:right w:val="single" w:sz="8" w:space="0" w:color="auto"/>
            </w:tcBorders>
            <w:shd w:val="clear" w:color="000000" w:fill="99CCFF"/>
            <w:vAlign w:val="center"/>
            <w:hideMark/>
          </w:tcPr>
          <w:p w:rsidR="00BA026E" w:rsidRPr="00EE47A6" w:rsidRDefault="00BA026E" w:rsidP="00F8280E">
            <w:pPr>
              <w:widowControl/>
              <w:jc w:val="center"/>
              <w:rPr>
                <w:rFonts w:asciiTheme="minorEastAsia" w:eastAsiaTheme="minorEastAsia" w:hAnsiTheme="minorEastAsia" w:cs="Arial"/>
                <w:b/>
                <w:bCs/>
                <w:color w:val="000000"/>
                <w:kern w:val="0"/>
                <w:sz w:val="18"/>
                <w:szCs w:val="18"/>
              </w:rPr>
            </w:pPr>
            <w:r w:rsidRPr="00EE47A6">
              <w:rPr>
                <w:rFonts w:asciiTheme="minorEastAsia" w:eastAsiaTheme="minorEastAsia" w:hAnsiTheme="minorEastAsia" w:cs="Arial" w:hint="eastAsia"/>
                <w:b/>
                <w:bCs/>
                <w:color w:val="000000"/>
                <w:kern w:val="0"/>
                <w:sz w:val="18"/>
                <w:szCs w:val="18"/>
              </w:rPr>
              <w:t>公司评级</w:t>
            </w:r>
          </w:p>
        </w:tc>
      </w:tr>
      <w:tr w:rsidR="00EE47A6" w:rsidRPr="00EE47A6" w:rsidTr="00033DE1">
        <w:trPr>
          <w:trHeight w:val="252"/>
        </w:trPr>
        <w:tc>
          <w:tcPr>
            <w:tcW w:w="471" w:type="dxa"/>
            <w:tcBorders>
              <w:top w:val="nil"/>
              <w:left w:val="single" w:sz="8" w:space="0" w:color="auto"/>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1</w:t>
            </w:r>
          </w:p>
        </w:tc>
        <w:tc>
          <w:tcPr>
            <w:tcW w:w="947"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380005/380006</w:t>
            </w:r>
          </w:p>
        </w:tc>
        <w:tc>
          <w:tcPr>
            <w:tcW w:w="1701"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hint="eastAsia"/>
                <w:sz w:val="18"/>
                <w:szCs w:val="18"/>
              </w:rPr>
              <w:t>中银纯</w:t>
            </w:r>
            <w:proofErr w:type="gramStart"/>
            <w:r w:rsidRPr="00EE47A6">
              <w:rPr>
                <w:rFonts w:asciiTheme="minorEastAsia" w:eastAsiaTheme="minorEastAsia" w:hAnsiTheme="minorEastAsia" w:cs="Arial" w:hint="eastAsia"/>
                <w:sz w:val="18"/>
                <w:szCs w:val="18"/>
              </w:rPr>
              <w:t>债</w:t>
            </w:r>
            <w:proofErr w:type="gramEnd"/>
            <w:r w:rsidRPr="00EE47A6">
              <w:rPr>
                <w:rFonts w:asciiTheme="minorEastAsia" w:eastAsiaTheme="minorEastAsia" w:hAnsiTheme="minorEastAsia" w:cs="Arial" w:hint="eastAsia"/>
                <w:sz w:val="18"/>
                <w:szCs w:val="18"/>
              </w:rPr>
              <w:t>债券</w:t>
            </w:r>
            <w:r w:rsidRPr="00EE47A6">
              <w:rPr>
                <w:rFonts w:asciiTheme="minorEastAsia" w:eastAsiaTheme="minorEastAsia" w:hAnsiTheme="minorEastAsia" w:cs="Arial"/>
                <w:sz w:val="18"/>
                <w:szCs w:val="18"/>
              </w:rPr>
              <w:t>A/C</w:t>
            </w:r>
          </w:p>
        </w:tc>
        <w:tc>
          <w:tcPr>
            <w:tcW w:w="993"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sz w:val="18"/>
                <w:szCs w:val="18"/>
              </w:rPr>
              <w:t>纯债型</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中低风险</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2012.11.14</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2012.12.10</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陈国辉     </w:t>
            </w:r>
          </w:p>
        </w:tc>
        <w:tc>
          <w:tcPr>
            <w:tcW w:w="1134" w:type="dxa"/>
            <w:tcBorders>
              <w:top w:val="nil"/>
              <w:left w:val="nil"/>
              <w:bottom w:val="single" w:sz="4" w:space="0" w:color="auto"/>
              <w:right w:val="single" w:sz="8"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hint="eastAsia"/>
                <w:sz w:val="18"/>
                <w:szCs w:val="18"/>
              </w:rPr>
              <w:t>★★★★★</w:t>
            </w:r>
          </w:p>
        </w:tc>
      </w:tr>
      <w:tr w:rsidR="00EE47A6" w:rsidRPr="00EE47A6" w:rsidTr="00033DE1">
        <w:trPr>
          <w:trHeight w:val="252"/>
        </w:trPr>
        <w:tc>
          <w:tcPr>
            <w:tcW w:w="471" w:type="dxa"/>
            <w:tcBorders>
              <w:top w:val="nil"/>
              <w:left w:val="single" w:sz="8" w:space="0" w:color="auto"/>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w:t>
            </w:r>
          </w:p>
        </w:tc>
        <w:tc>
          <w:tcPr>
            <w:tcW w:w="947"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519152/519153</w:t>
            </w:r>
          </w:p>
        </w:tc>
        <w:tc>
          <w:tcPr>
            <w:tcW w:w="1701"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hint="eastAsia"/>
                <w:sz w:val="18"/>
                <w:szCs w:val="18"/>
              </w:rPr>
              <w:t>新华纯债添利</w:t>
            </w:r>
            <w:proofErr w:type="gramEnd"/>
            <w:r w:rsidRPr="00EE47A6">
              <w:rPr>
                <w:rFonts w:asciiTheme="minorEastAsia" w:eastAsiaTheme="minorEastAsia" w:hAnsiTheme="minorEastAsia" w:cs="Arial" w:hint="eastAsia"/>
                <w:sz w:val="18"/>
                <w:szCs w:val="18"/>
              </w:rPr>
              <w:t>债券型发起式</w:t>
            </w:r>
            <w:r w:rsidRPr="00EE47A6">
              <w:rPr>
                <w:rFonts w:asciiTheme="minorEastAsia" w:eastAsiaTheme="minorEastAsia" w:hAnsiTheme="minorEastAsia" w:cs="Arial"/>
                <w:sz w:val="18"/>
                <w:szCs w:val="18"/>
              </w:rPr>
              <w:t>A/C</w:t>
            </w:r>
          </w:p>
        </w:tc>
        <w:tc>
          <w:tcPr>
            <w:tcW w:w="993"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sz w:val="18"/>
                <w:szCs w:val="18"/>
              </w:rPr>
              <w:t>纯债型</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中低风险</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2012.11.20</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2012.12.18</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sz w:val="18"/>
                <w:szCs w:val="18"/>
              </w:rPr>
              <w:t>贲兴振</w:t>
            </w:r>
            <w:proofErr w:type="gramEnd"/>
            <w:r w:rsidRPr="00EE47A6">
              <w:rPr>
                <w:rFonts w:asciiTheme="minorEastAsia" w:eastAsiaTheme="minorEastAsia" w:hAnsiTheme="minorEastAsia" w:cs="Arial"/>
                <w:sz w:val="18"/>
                <w:szCs w:val="18"/>
              </w:rPr>
              <w:t xml:space="preserve">     </w:t>
            </w:r>
          </w:p>
        </w:tc>
        <w:tc>
          <w:tcPr>
            <w:tcW w:w="1134" w:type="dxa"/>
            <w:tcBorders>
              <w:top w:val="nil"/>
              <w:left w:val="nil"/>
              <w:bottom w:val="single" w:sz="4" w:space="0" w:color="auto"/>
              <w:right w:val="single" w:sz="8" w:space="0" w:color="auto"/>
            </w:tcBorders>
            <w:shd w:val="clear" w:color="auto" w:fill="auto"/>
            <w:vAlign w:val="center"/>
            <w:hideMark/>
          </w:tcPr>
          <w:p w:rsidR="00EE47A6" w:rsidRPr="00EE47A6" w:rsidRDefault="00EC7FCB">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00EE47A6" w:rsidRPr="00EE47A6">
              <w:rPr>
                <w:rFonts w:asciiTheme="minorEastAsia" w:eastAsiaTheme="minorEastAsia" w:hAnsiTheme="minorEastAsia" w:cs="Arial"/>
                <w:sz w:val="18"/>
                <w:szCs w:val="18"/>
              </w:rPr>
              <w:t xml:space="preserve">　</w:t>
            </w:r>
          </w:p>
        </w:tc>
      </w:tr>
      <w:tr w:rsidR="00EE47A6" w:rsidRPr="00EE47A6" w:rsidTr="00033DE1">
        <w:trPr>
          <w:trHeight w:val="252"/>
        </w:trPr>
        <w:tc>
          <w:tcPr>
            <w:tcW w:w="471" w:type="dxa"/>
            <w:tcBorders>
              <w:top w:val="nil"/>
              <w:left w:val="single" w:sz="8" w:space="0" w:color="auto"/>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3</w:t>
            </w:r>
          </w:p>
        </w:tc>
        <w:tc>
          <w:tcPr>
            <w:tcW w:w="947"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675021/675023</w:t>
            </w:r>
          </w:p>
        </w:tc>
        <w:tc>
          <w:tcPr>
            <w:tcW w:w="1701"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hint="eastAsia"/>
                <w:sz w:val="18"/>
                <w:szCs w:val="18"/>
              </w:rPr>
              <w:t>纽银稳定</w:t>
            </w:r>
            <w:proofErr w:type="gramEnd"/>
            <w:r w:rsidRPr="00EE47A6">
              <w:rPr>
                <w:rFonts w:asciiTheme="minorEastAsia" w:eastAsiaTheme="minorEastAsia" w:hAnsiTheme="minorEastAsia" w:cs="Arial" w:hint="eastAsia"/>
                <w:sz w:val="18"/>
                <w:szCs w:val="18"/>
              </w:rPr>
              <w:t>增利债券型发起式</w:t>
            </w:r>
            <w:r w:rsidRPr="00EE47A6">
              <w:rPr>
                <w:rFonts w:asciiTheme="minorEastAsia" w:eastAsiaTheme="minorEastAsia" w:hAnsiTheme="minorEastAsia" w:cs="Arial"/>
                <w:sz w:val="18"/>
                <w:szCs w:val="18"/>
              </w:rPr>
              <w:t>A/C</w:t>
            </w:r>
          </w:p>
        </w:tc>
        <w:tc>
          <w:tcPr>
            <w:tcW w:w="993"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sz w:val="18"/>
                <w:szCs w:val="18"/>
              </w:rPr>
              <w:t>纯债型</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中低风险</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2012.11.26</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2012.12.21</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李健     </w:t>
            </w:r>
          </w:p>
        </w:tc>
        <w:tc>
          <w:tcPr>
            <w:tcW w:w="1134" w:type="dxa"/>
            <w:tcBorders>
              <w:top w:val="nil"/>
              <w:left w:val="nil"/>
              <w:bottom w:val="single" w:sz="4" w:space="0" w:color="auto"/>
              <w:right w:val="single" w:sz="8" w:space="0" w:color="auto"/>
            </w:tcBorders>
            <w:shd w:val="clear" w:color="auto" w:fill="auto"/>
            <w:vAlign w:val="center"/>
            <w:hideMark/>
          </w:tcPr>
          <w:p w:rsidR="00EE47A6" w:rsidRPr="00EE47A6" w:rsidRDefault="00EC7FCB">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00EE47A6" w:rsidRPr="00EE47A6">
              <w:rPr>
                <w:rFonts w:asciiTheme="minorEastAsia" w:eastAsiaTheme="minorEastAsia" w:hAnsiTheme="minorEastAsia" w:cs="Arial"/>
                <w:sz w:val="18"/>
                <w:szCs w:val="18"/>
              </w:rPr>
              <w:t xml:space="preserve">　</w:t>
            </w:r>
          </w:p>
        </w:tc>
      </w:tr>
      <w:tr w:rsidR="00EE47A6" w:rsidRPr="00EE47A6" w:rsidTr="00033DE1">
        <w:trPr>
          <w:trHeight w:val="252"/>
        </w:trPr>
        <w:tc>
          <w:tcPr>
            <w:tcW w:w="471" w:type="dxa"/>
            <w:tcBorders>
              <w:top w:val="nil"/>
              <w:left w:val="single" w:sz="8" w:space="0" w:color="auto"/>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4</w:t>
            </w:r>
          </w:p>
        </w:tc>
        <w:tc>
          <w:tcPr>
            <w:tcW w:w="947"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519718</w:t>
            </w:r>
          </w:p>
        </w:tc>
        <w:tc>
          <w:tcPr>
            <w:tcW w:w="1701"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sz w:val="18"/>
                <w:szCs w:val="18"/>
              </w:rPr>
              <w:t>交银施罗德纯债债券</w:t>
            </w:r>
            <w:proofErr w:type="gramEnd"/>
            <w:r w:rsidRPr="00EE47A6">
              <w:rPr>
                <w:rFonts w:asciiTheme="minorEastAsia" w:eastAsiaTheme="minorEastAsia" w:hAnsiTheme="minorEastAsia" w:cs="Arial"/>
                <w:sz w:val="18"/>
                <w:szCs w:val="18"/>
              </w:rPr>
              <w:t>型发起式A/B</w:t>
            </w:r>
          </w:p>
        </w:tc>
        <w:tc>
          <w:tcPr>
            <w:tcW w:w="993"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sz w:val="18"/>
                <w:szCs w:val="18"/>
              </w:rPr>
              <w:t>纯债型</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中低风险</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2012.11.26</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2012.12.14</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胡军华     </w:t>
            </w:r>
          </w:p>
        </w:tc>
        <w:tc>
          <w:tcPr>
            <w:tcW w:w="1134" w:type="dxa"/>
            <w:tcBorders>
              <w:top w:val="nil"/>
              <w:left w:val="nil"/>
              <w:bottom w:val="single" w:sz="4" w:space="0" w:color="auto"/>
              <w:right w:val="single" w:sz="8"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hint="eastAsia"/>
                <w:sz w:val="18"/>
                <w:szCs w:val="18"/>
              </w:rPr>
              <w:t>★★★</w:t>
            </w:r>
          </w:p>
        </w:tc>
      </w:tr>
      <w:tr w:rsidR="00EE47A6" w:rsidRPr="00EE47A6" w:rsidTr="00033DE1">
        <w:trPr>
          <w:trHeight w:val="252"/>
        </w:trPr>
        <w:tc>
          <w:tcPr>
            <w:tcW w:w="471" w:type="dxa"/>
            <w:tcBorders>
              <w:top w:val="nil"/>
              <w:left w:val="single" w:sz="8" w:space="0" w:color="auto"/>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5</w:t>
            </w:r>
          </w:p>
        </w:tc>
        <w:tc>
          <w:tcPr>
            <w:tcW w:w="947"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100070/100071</w:t>
            </w:r>
          </w:p>
        </w:tc>
        <w:tc>
          <w:tcPr>
            <w:tcW w:w="1701"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hint="eastAsia"/>
                <w:sz w:val="18"/>
                <w:szCs w:val="18"/>
              </w:rPr>
              <w:t>富国</w:t>
            </w:r>
            <w:proofErr w:type="gramStart"/>
            <w:r w:rsidRPr="00EE47A6">
              <w:rPr>
                <w:rFonts w:asciiTheme="minorEastAsia" w:eastAsiaTheme="minorEastAsia" w:hAnsiTheme="minorEastAsia" w:cs="Arial" w:hint="eastAsia"/>
                <w:sz w:val="18"/>
                <w:szCs w:val="18"/>
              </w:rPr>
              <w:t>强收益</w:t>
            </w:r>
            <w:proofErr w:type="gramEnd"/>
            <w:r w:rsidRPr="00EE47A6">
              <w:rPr>
                <w:rFonts w:asciiTheme="minorEastAsia" w:eastAsiaTheme="minorEastAsia" w:hAnsiTheme="minorEastAsia" w:cs="Arial" w:hint="eastAsia"/>
                <w:sz w:val="18"/>
                <w:szCs w:val="18"/>
              </w:rPr>
              <w:t>定期开放债券</w:t>
            </w:r>
            <w:r w:rsidRPr="00EE47A6">
              <w:rPr>
                <w:rFonts w:asciiTheme="minorEastAsia" w:eastAsiaTheme="minorEastAsia" w:hAnsiTheme="minorEastAsia" w:cs="Arial"/>
                <w:sz w:val="18"/>
                <w:szCs w:val="18"/>
              </w:rPr>
              <w:t>A/C</w:t>
            </w:r>
          </w:p>
        </w:tc>
        <w:tc>
          <w:tcPr>
            <w:tcW w:w="993"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sz w:val="18"/>
                <w:szCs w:val="18"/>
              </w:rPr>
              <w:t>纯债型</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中低风险</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2012.11.26</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2012.12.14</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冯彬     </w:t>
            </w:r>
          </w:p>
        </w:tc>
        <w:tc>
          <w:tcPr>
            <w:tcW w:w="1134" w:type="dxa"/>
            <w:tcBorders>
              <w:top w:val="nil"/>
              <w:left w:val="nil"/>
              <w:bottom w:val="single" w:sz="4" w:space="0" w:color="auto"/>
              <w:right w:val="single" w:sz="8"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hint="eastAsia"/>
                <w:sz w:val="18"/>
                <w:szCs w:val="18"/>
              </w:rPr>
              <w:t>★★★★★</w:t>
            </w:r>
          </w:p>
        </w:tc>
      </w:tr>
      <w:tr w:rsidR="00EE47A6" w:rsidRPr="00EE47A6" w:rsidTr="00033DE1">
        <w:trPr>
          <w:trHeight w:val="252"/>
        </w:trPr>
        <w:tc>
          <w:tcPr>
            <w:tcW w:w="471" w:type="dxa"/>
            <w:tcBorders>
              <w:top w:val="nil"/>
              <w:left w:val="single" w:sz="8" w:space="0" w:color="auto"/>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6</w:t>
            </w:r>
          </w:p>
        </w:tc>
        <w:tc>
          <w:tcPr>
            <w:tcW w:w="947"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690010/690210</w:t>
            </w:r>
          </w:p>
        </w:tc>
        <w:tc>
          <w:tcPr>
            <w:tcW w:w="1701"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hint="eastAsia"/>
                <w:sz w:val="18"/>
                <w:szCs w:val="18"/>
              </w:rPr>
              <w:t>民生加银现金增利货币</w:t>
            </w:r>
            <w:r w:rsidRPr="00EE47A6">
              <w:rPr>
                <w:rFonts w:asciiTheme="minorEastAsia" w:eastAsiaTheme="minorEastAsia" w:hAnsiTheme="minorEastAsia" w:cs="Arial"/>
                <w:sz w:val="18"/>
                <w:szCs w:val="18"/>
              </w:rPr>
              <w:t>A/B</w:t>
            </w:r>
          </w:p>
        </w:tc>
        <w:tc>
          <w:tcPr>
            <w:tcW w:w="993"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sz w:val="18"/>
                <w:szCs w:val="18"/>
              </w:rPr>
              <w:t>纯债型</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中低风险</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2012.11.26</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2012.12.14</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陈薇薇     </w:t>
            </w:r>
          </w:p>
        </w:tc>
        <w:tc>
          <w:tcPr>
            <w:tcW w:w="1134" w:type="dxa"/>
            <w:tcBorders>
              <w:top w:val="nil"/>
              <w:left w:val="nil"/>
              <w:bottom w:val="single" w:sz="4" w:space="0" w:color="auto"/>
              <w:right w:val="single" w:sz="8" w:space="0" w:color="auto"/>
            </w:tcBorders>
            <w:shd w:val="clear" w:color="auto" w:fill="auto"/>
            <w:vAlign w:val="center"/>
            <w:hideMark/>
          </w:tcPr>
          <w:p w:rsidR="00EE47A6" w:rsidRPr="00EE47A6" w:rsidRDefault="00EC7FCB">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00EE47A6" w:rsidRPr="00EE47A6">
              <w:rPr>
                <w:rFonts w:asciiTheme="minorEastAsia" w:eastAsiaTheme="minorEastAsia" w:hAnsiTheme="minorEastAsia" w:cs="Arial"/>
                <w:sz w:val="18"/>
                <w:szCs w:val="18"/>
              </w:rPr>
              <w:t xml:space="preserve">　</w:t>
            </w:r>
          </w:p>
        </w:tc>
      </w:tr>
      <w:tr w:rsidR="00EE47A6" w:rsidRPr="00EE47A6" w:rsidTr="00033DE1">
        <w:trPr>
          <w:trHeight w:val="252"/>
        </w:trPr>
        <w:tc>
          <w:tcPr>
            <w:tcW w:w="471" w:type="dxa"/>
            <w:tcBorders>
              <w:top w:val="nil"/>
              <w:left w:val="single" w:sz="8" w:space="0" w:color="auto"/>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7</w:t>
            </w:r>
          </w:p>
        </w:tc>
        <w:tc>
          <w:tcPr>
            <w:tcW w:w="947"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150114</w:t>
            </w:r>
          </w:p>
        </w:tc>
        <w:tc>
          <w:tcPr>
            <w:tcW w:w="1701"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w:t>
            </w:r>
            <w:proofErr w:type="gramStart"/>
            <w:r w:rsidRPr="00EE47A6">
              <w:rPr>
                <w:rFonts w:asciiTheme="minorEastAsia" w:eastAsiaTheme="minorEastAsia" w:hAnsiTheme="minorEastAsia" w:cs="Arial"/>
                <w:sz w:val="18"/>
                <w:szCs w:val="18"/>
              </w:rPr>
              <w:t>海惠裕纯债</w:t>
            </w:r>
            <w:proofErr w:type="gramEnd"/>
            <w:r w:rsidRPr="00EE47A6">
              <w:rPr>
                <w:rFonts w:asciiTheme="minorEastAsia" w:eastAsiaTheme="minorEastAsia" w:hAnsiTheme="minorEastAsia" w:cs="Arial"/>
                <w:sz w:val="18"/>
                <w:szCs w:val="18"/>
              </w:rPr>
              <w:t>分级债券型发起式B</w:t>
            </w:r>
          </w:p>
        </w:tc>
        <w:tc>
          <w:tcPr>
            <w:tcW w:w="993"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sz w:val="18"/>
                <w:szCs w:val="18"/>
              </w:rPr>
              <w:t>纯债型</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中低风险</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2012.11.28</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2012.12.13</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江小震     </w:t>
            </w:r>
          </w:p>
        </w:tc>
        <w:tc>
          <w:tcPr>
            <w:tcW w:w="1134" w:type="dxa"/>
            <w:tcBorders>
              <w:top w:val="nil"/>
              <w:left w:val="nil"/>
              <w:bottom w:val="single" w:sz="4" w:space="0" w:color="auto"/>
              <w:right w:val="single" w:sz="8" w:space="0" w:color="auto"/>
            </w:tcBorders>
            <w:shd w:val="clear" w:color="auto" w:fill="auto"/>
            <w:vAlign w:val="center"/>
            <w:hideMark/>
          </w:tcPr>
          <w:p w:rsidR="00EE47A6" w:rsidRPr="00EE47A6" w:rsidRDefault="00EC7FCB">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00EE47A6" w:rsidRPr="00EE47A6">
              <w:rPr>
                <w:rFonts w:asciiTheme="minorEastAsia" w:eastAsiaTheme="minorEastAsia" w:hAnsiTheme="minorEastAsia" w:cs="Arial"/>
                <w:sz w:val="18"/>
                <w:szCs w:val="18"/>
              </w:rPr>
              <w:t xml:space="preserve">　</w:t>
            </w:r>
          </w:p>
        </w:tc>
      </w:tr>
      <w:tr w:rsidR="00EE47A6" w:rsidRPr="00EE47A6" w:rsidTr="00033DE1">
        <w:trPr>
          <w:trHeight w:val="252"/>
        </w:trPr>
        <w:tc>
          <w:tcPr>
            <w:tcW w:w="471" w:type="dxa"/>
            <w:tcBorders>
              <w:top w:val="nil"/>
              <w:left w:val="single" w:sz="8" w:space="0" w:color="auto"/>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8</w:t>
            </w:r>
          </w:p>
        </w:tc>
        <w:tc>
          <w:tcPr>
            <w:tcW w:w="947"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160810</w:t>
            </w:r>
          </w:p>
        </w:tc>
        <w:tc>
          <w:tcPr>
            <w:tcW w:w="1701"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长盛同丰分级债券</w:t>
            </w:r>
          </w:p>
        </w:tc>
        <w:tc>
          <w:tcPr>
            <w:tcW w:w="993"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sz w:val="18"/>
                <w:szCs w:val="18"/>
              </w:rPr>
              <w:t>纯债型</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中低风险</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2012.12.03</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2012.12.20</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杨衡     </w:t>
            </w:r>
          </w:p>
        </w:tc>
        <w:tc>
          <w:tcPr>
            <w:tcW w:w="1134" w:type="dxa"/>
            <w:tcBorders>
              <w:top w:val="nil"/>
              <w:left w:val="nil"/>
              <w:bottom w:val="single" w:sz="4" w:space="0" w:color="auto"/>
              <w:right w:val="single" w:sz="8" w:space="0" w:color="auto"/>
            </w:tcBorders>
            <w:shd w:val="clear" w:color="auto" w:fill="auto"/>
            <w:vAlign w:val="center"/>
            <w:hideMark/>
          </w:tcPr>
          <w:p w:rsidR="00EE47A6" w:rsidRPr="00EE47A6" w:rsidRDefault="00EC7FCB">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00EE47A6" w:rsidRPr="00EE47A6">
              <w:rPr>
                <w:rFonts w:asciiTheme="minorEastAsia" w:eastAsiaTheme="minorEastAsia" w:hAnsiTheme="minorEastAsia" w:cs="Arial"/>
                <w:sz w:val="18"/>
                <w:szCs w:val="18"/>
              </w:rPr>
              <w:t xml:space="preserve">　</w:t>
            </w:r>
          </w:p>
        </w:tc>
      </w:tr>
      <w:tr w:rsidR="00EE47A6" w:rsidRPr="00EE47A6" w:rsidTr="00033DE1">
        <w:trPr>
          <w:trHeight w:val="252"/>
        </w:trPr>
        <w:tc>
          <w:tcPr>
            <w:tcW w:w="471" w:type="dxa"/>
            <w:tcBorders>
              <w:top w:val="nil"/>
              <w:left w:val="single" w:sz="8" w:space="0" w:color="auto"/>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9</w:t>
            </w:r>
          </w:p>
        </w:tc>
        <w:tc>
          <w:tcPr>
            <w:tcW w:w="947"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550015</w:t>
            </w:r>
          </w:p>
        </w:tc>
        <w:tc>
          <w:tcPr>
            <w:tcW w:w="1701"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信诚添金分级债券之季季添金</w:t>
            </w:r>
          </w:p>
        </w:tc>
        <w:tc>
          <w:tcPr>
            <w:tcW w:w="993"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一级债</w:t>
            </w:r>
          </w:p>
        </w:tc>
        <w:tc>
          <w:tcPr>
            <w:tcW w:w="992"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中低风险</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2012.12.05</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2012.12.10</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王国强     </w:t>
            </w:r>
          </w:p>
        </w:tc>
        <w:tc>
          <w:tcPr>
            <w:tcW w:w="1134" w:type="dxa"/>
            <w:tcBorders>
              <w:top w:val="nil"/>
              <w:left w:val="nil"/>
              <w:bottom w:val="single" w:sz="4" w:space="0" w:color="auto"/>
              <w:right w:val="single" w:sz="8" w:space="0" w:color="auto"/>
            </w:tcBorders>
            <w:shd w:val="clear" w:color="auto" w:fill="auto"/>
            <w:vAlign w:val="center"/>
            <w:hideMark/>
          </w:tcPr>
          <w:p w:rsidR="00EE47A6" w:rsidRPr="00EE47A6" w:rsidRDefault="00EC7FCB">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00EE47A6" w:rsidRPr="00EE47A6">
              <w:rPr>
                <w:rFonts w:asciiTheme="minorEastAsia" w:eastAsiaTheme="minorEastAsia" w:hAnsiTheme="minorEastAsia" w:cs="Arial"/>
                <w:sz w:val="18"/>
                <w:szCs w:val="18"/>
              </w:rPr>
              <w:t xml:space="preserve">　</w:t>
            </w:r>
          </w:p>
        </w:tc>
      </w:tr>
      <w:tr w:rsidR="00EE47A6" w:rsidRPr="00EE47A6" w:rsidTr="00033DE1">
        <w:trPr>
          <w:trHeight w:val="252"/>
        </w:trPr>
        <w:tc>
          <w:tcPr>
            <w:tcW w:w="471" w:type="dxa"/>
            <w:tcBorders>
              <w:top w:val="nil"/>
              <w:left w:val="single" w:sz="8" w:space="0" w:color="auto"/>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10</w:t>
            </w:r>
          </w:p>
        </w:tc>
        <w:tc>
          <w:tcPr>
            <w:tcW w:w="947"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750005</w:t>
            </w:r>
          </w:p>
        </w:tc>
        <w:tc>
          <w:tcPr>
            <w:tcW w:w="1701"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安信平稳增长混合发起</w:t>
            </w:r>
          </w:p>
        </w:tc>
        <w:tc>
          <w:tcPr>
            <w:tcW w:w="993"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混合型</w:t>
            </w:r>
          </w:p>
        </w:tc>
        <w:tc>
          <w:tcPr>
            <w:tcW w:w="992"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中高风险</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2012.11.19</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2012.12.14</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李勇 汪建    </w:t>
            </w:r>
          </w:p>
        </w:tc>
        <w:tc>
          <w:tcPr>
            <w:tcW w:w="1134" w:type="dxa"/>
            <w:tcBorders>
              <w:top w:val="nil"/>
              <w:left w:val="nil"/>
              <w:bottom w:val="single" w:sz="4" w:space="0" w:color="auto"/>
              <w:right w:val="single" w:sz="8" w:space="0" w:color="auto"/>
            </w:tcBorders>
            <w:shd w:val="clear" w:color="auto" w:fill="auto"/>
            <w:vAlign w:val="center"/>
            <w:hideMark/>
          </w:tcPr>
          <w:p w:rsidR="00EE47A6" w:rsidRPr="00EE47A6" w:rsidRDefault="00EC7FCB">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00EE47A6" w:rsidRPr="00EE47A6">
              <w:rPr>
                <w:rFonts w:asciiTheme="minorEastAsia" w:eastAsiaTheme="minorEastAsia" w:hAnsiTheme="minorEastAsia" w:cs="Arial"/>
                <w:sz w:val="18"/>
                <w:szCs w:val="18"/>
              </w:rPr>
              <w:t xml:space="preserve">　</w:t>
            </w:r>
          </w:p>
        </w:tc>
      </w:tr>
      <w:tr w:rsidR="00EE47A6" w:rsidRPr="00EE47A6" w:rsidTr="00033DE1">
        <w:trPr>
          <w:trHeight w:val="252"/>
        </w:trPr>
        <w:tc>
          <w:tcPr>
            <w:tcW w:w="471" w:type="dxa"/>
            <w:tcBorders>
              <w:top w:val="nil"/>
              <w:left w:val="single" w:sz="8" w:space="0" w:color="auto"/>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11</w:t>
            </w:r>
          </w:p>
        </w:tc>
        <w:tc>
          <w:tcPr>
            <w:tcW w:w="947"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720003</w:t>
            </w:r>
          </w:p>
        </w:tc>
        <w:tc>
          <w:tcPr>
            <w:tcW w:w="1701"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财通保本混合型发起式</w:t>
            </w:r>
          </w:p>
        </w:tc>
        <w:tc>
          <w:tcPr>
            <w:tcW w:w="993"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混合型</w:t>
            </w:r>
          </w:p>
        </w:tc>
        <w:tc>
          <w:tcPr>
            <w:tcW w:w="992"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中高风险</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2012.11.19</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2012.12.14</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曹丽娟 赵媛媛    </w:t>
            </w:r>
          </w:p>
        </w:tc>
        <w:tc>
          <w:tcPr>
            <w:tcW w:w="1134" w:type="dxa"/>
            <w:tcBorders>
              <w:top w:val="nil"/>
              <w:left w:val="nil"/>
              <w:bottom w:val="single" w:sz="4" w:space="0" w:color="auto"/>
              <w:right w:val="single" w:sz="8" w:space="0" w:color="auto"/>
            </w:tcBorders>
            <w:shd w:val="clear" w:color="auto" w:fill="auto"/>
            <w:vAlign w:val="center"/>
            <w:hideMark/>
          </w:tcPr>
          <w:p w:rsidR="00EE47A6" w:rsidRPr="00EE47A6" w:rsidRDefault="00EC7FCB">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00EE47A6" w:rsidRPr="00EE47A6">
              <w:rPr>
                <w:rFonts w:asciiTheme="minorEastAsia" w:eastAsiaTheme="minorEastAsia" w:hAnsiTheme="minorEastAsia" w:cs="Arial"/>
                <w:sz w:val="18"/>
                <w:szCs w:val="18"/>
              </w:rPr>
              <w:t xml:space="preserve">　</w:t>
            </w:r>
          </w:p>
        </w:tc>
      </w:tr>
      <w:tr w:rsidR="00EE47A6" w:rsidRPr="00EE47A6" w:rsidTr="00033DE1">
        <w:trPr>
          <w:trHeight w:val="252"/>
        </w:trPr>
        <w:tc>
          <w:tcPr>
            <w:tcW w:w="471" w:type="dxa"/>
            <w:tcBorders>
              <w:top w:val="nil"/>
              <w:left w:val="single" w:sz="8" w:space="0" w:color="auto"/>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12</w:t>
            </w:r>
          </w:p>
        </w:tc>
        <w:tc>
          <w:tcPr>
            <w:tcW w:w="947"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202213</w:t>
            </w:r>
          </w:p>
        </w:tc>
        <w:tc>
          <w:tcPr>
            <w:tcW w:w="1701"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南方安心保本混合</w:t>
            </w:r>
          </w:p>
        </w:tc>
        <w:tc>
          <w:tcPr>
            <w:tcW w:w="993"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混合型</w:t>
            </w:r>
          </w:p>
        </w:tc>
        <w:tc>
          <w:tcPr>
            <w:tcW w:w="992"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中高风险</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2012.11.22</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2012.12.18</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proofErr w:type="gramStart"/>
            <w:r w:rsidRPr="00EE47A6">
              <w:rPr>
                <w:rFonts w:asciiTheme="minorEastAsia" w:eastAsiaTheme="minorEastAsia" w:hAnsiTheme="minorEastAsia" w:cs="Arial"/>
                <w:sz w:val="18"/>
                <w:szCs w:val="18"/>
              </w:rPr>
              <w:t>陈键</w:t>
            </w:r>
            <w:proofErr w:type="gramEnd"/>
            <w:r w:rsidRPr="00EE47A6">
              <w:rPr>
                <w:rFonts w:asciiTheme="minorEastAsia" w:eastAsiaTheme="minorEastAsia" w:hAnsiTheme="minorEastAsia" w:cs="Arial"/>
                <w:sz w:val="18"/>
                <w:szCs w:val="18"/>
              </w:rPr>
              <w:t xml:space="preserve"> 李璇    </w:t>
            </w:r>
          </w:p>
        </w:tc>
        <w:tc>
          <w:tcPr>
            <w:tcW w:w="1134" w:type="dxa"/>
            <w:tcBorders>
              <w:top w:val="nil"/>
              <w:left w:val="nil"/>
              <w:bottom w:val="single" w:sz="4" w:space="0" w:color="auto"/>
              <w:right w:val="single" w:sz="8"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hint="eastAsia"/>
                <w:sz w:val="18"/>
                <w:szCs w:val="18"/>
              </w:rPr>
              <w:t>★★★★★</w:t>
            </w:r>
          </w:p>
        </w:tc>
      </w:tr>
      <w:tr w:rsidR="00EE47A6" w:rsidRPr="00EE47A6" w:rsidTr="00033DE1">
        <w:trPr>
          <w:trHeight w:val="252"/>
        </w:trPr>
        <w:tc>
          <w:tcPr>
            <w:tcW w:w="471" w:type="dxa"/>
            <w:tcBorders>
              <w:top w:val="nil"/>
              <w:left w:val="single" w:sz="8" w:space="0" w:color="auto"/>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13</w:t>
            </w:r>
          </w:p>
        </w:tc>
        <w:tc>
          <w:tcPr>
            <w:tcW w:w="947"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163415</w:t>
            </w:r>
          </w:p>
        </w:tc>
        <w:tc>
          <w:tcPr>
            <w:tcW w:w="1701"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兴</w:t>
            </w:r>
            <w:proofErr w:type="gramStart"/>
            <w:r w:rsidRPr="00EE47A6">
              <w:rPr>
                <w:rFonts w:asciiTheme="minorEastAsia" w:eastAsiaTheme="minorEastAsia" w:hAnsiTheme="minorEastAsia" w:cs="Arial"/>
                <w:sz w:val="18"/>
                <w:szCs w:val="18"/>
              </w:rPr>
              <w:t>全商业</w:t>
            </w:r>
            <w:proofErr w:type="gramEnd"/>
            <w:r w:rsidRPr="00EE47A6">
              <w:rPr>
                <w:rFonts w:asciiTheme="minorEastAsia" w:eastAsiaTheme="minorEastAsia" w:hAnsiTheme="minorEastAsia" w:cs="Arial"/>
                <w:sz w:val="18"/>
                <w:szCs w:val="18"/>
              </w:rPr>
              <w:t>模式优选股票(LOF)</w:t>
            </w:r>
          </w:p>
        </w:tc>
        <w:tc>
          <w:tcPr>
            <w:tcW w:w="993"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股票型</w:t>
            </w:r>
          </w:p>
        </w:tc>
        <w:tc>
          <w:tcPr>
            <w:tcW w:w="992"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高风险</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2012.11.12</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2012.12.12</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董承非     </w:t>
            </w:r>
          </w:p>
        </w:tc>
        <w:tc>
          <w:tcPr>
            <w:tcW w:w="1134" w:type="dxa"/>
            <w:tcBorders>
              <w:top w:val="nil"/>
              <w:left w:val="nil"/>
              <w:bottom w:val="single" w:sz="4" w:space="0" w:color="auto"/>
              <w:right w:val="single" w:sz="8"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hint="eastAsia"/>
                <w:sz w:val="18"/>
                <w:szCs w:val="18"/>
              </w:rPr>
              <w:t>★★★★</w:t>
            </w:r>
          </w:p>
        </w:tc>
      </w:tr>
      <w:tr w:rsidR="00EE47A6" w:rsidRPr="00EE47A6" w:rsidTr="00033DE1">
        <w:trPr>
          <w:trHeight w:val="252"/>
        </w:trPr>
        <w:tc>
          <w:tcPr>
            <w:tcW w:w="471" w:type="dxa"/>
            <w:tcBorders>
              <w:top w:val="nil"/>
              <w:left w:val="single" w:sz="8" w:space="0" w:color="auto"/>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14</w:t>
            </w:r>
          </w:p>
        </w:tc>
        <w:tc>
          <w:tcPr>
            <w:tcW w:w="947"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400018</w:t>
            </w:r>
          </w:p>
        </w:tc>
        <w:tc>
          <w:tcPr>
            <w:tcW w:w="1701"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东方央视财经50指数增强</w:t>
            </w:r>
          </w:p>
        </w:tc>
        <w:tc>
          <w:tcPr>
            <w:tcW w:w="993"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指数型</w:t>
            </w:r>
          </w:p>
        </w:tc>
        <w:tc>
          <w:tcPr>
            <w:tcW w:w="992"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高风险</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2012.11.19</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2012.12.14</w:t>
            </w:r>
          </w:p>
        </w:tc>
        <w:tc>
          <w:tcPr>
            <w:tcW w:w="1134" w:type="dxa"/>
            <w:tcBorders>
              <w:top w:val="nil"/>
              <w:left w:val="nil"/>
              <w:bottom w:val="single" w:sz="4" w:space="0" w:color="auto"/>
              <w:right w:val="single" w:sz="4" w:space="0" w:color="auto"/>
            </w:tcBorders>
            <w:shd w:val="clear" w:color="auto" w:fill="auto"/>
            <w:vAlign w:val="center"/>
            <w:hideMark/>
          </w:tcPr>
          <w:p w:rsidR="00EE47A6" w:rsidRPr="00EE47A6" w:rsidRDefault="00EE47A6">
            <w:pPr>
              <w:jc w:val="center"/>
              <w:rPr>
                <w:rFonts w:asciiTheme="minorEastAsia" w:eastAsiaTheme="minorEastAsia" w:hAnsiTheme="minorEastAsia" w:cs="Arial"/>
                <w:sz w:val="18"/>
                <w:szCs w:val="18"/>
              </w:rPr>
            </w:pPr>
            <w:r w:rsidRPr="00EE47A6">
              <w:rPr>
                <w:rFonts w:asciiTheme="minorEastAsia" w:eastAsiaTheme="minorEastAsia" w:hAnsiTheme="minorEastAsia" w:cs="Arial"/>
                <w:sz w:val="18"/>
                <w:szCs w:val="18"/>
              </w:rPr>
              <w:t xml:space="preserve">吴长凤     </w:t>
            </w:r>
          </w:p>
        </w:tc>
        <w:tc>
          <w:tcPr>
            <w:tcW w:w="1134" w:type="dxa"/>
            <w:tcBorders>
              <w:top w:val="nil"/>
              <w:left w:val="nil"/>
              <w:bottom w:val="single" w:sz="4" w:space="0" w:color="auto"/>
              <w:right w:val="single" w:sz="8" w:space="0" w:color="auto"/>
            </w:tcBorders>
            <w:shd w:val="clear" w:color="auto" w:fill="auto"/>
            <w:vAlign w:val="center"/>
            <w:hideMark/>
          </w:tcPr>
          <w:p w:rsidR="00EE47A6" w:rsidRPr="00EE47A6" w:rsidRDefault="00EC7FCB">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00EE47A6" w:rsidRPr="00EE47A6">
              <w:rPr>
                <w:rFonts w:asciiTheme="minorEastAsia" w:eastAsiaTheme="minorEastAsia" w:hAnsiTheme="minorEastAsia" w:cs="Arial"/>
                <w:sz w:val="18"/>
                <w:szCs w:val="18"/>
              </w:rPr>
              <w:t xml:space="preserve">　</w:t>
            </w:r>
          </w:p>
        </w:tc>
      </w:tr>
    </w:tbl>
    <w:p w:rsidR="00BA026E" w:rsidRDefault="00BA026E" w:rsidP="00BA026E">
      <w:pPr>
        <w:ind w:leftChars="-142" w:left="-298"/>
        <w:rPr>
          <w:rFonts w:ascii="宋体" w:hAnsi="宋体"/>
          <w:sz w:val="36"/>
          <w:szCs w:val="36"/>
        </w:rPr>
      </w:pPr>
    </w:p>
    <w:p w:rsidR="00BA026E" w:rsidRPr="00C40A91" w:rsidRDefault="00BA026E" w:rsidP="00BA026E">
      <w:pPr>
        <w:ind w:leftChars="-142" w:left="-298"/>
        <w:rPr>
          <w:rFonts w:ascii="宋体" w:hAnsi="宋体"/>
          <w:b/>
        </w:rPr>
      </w:pPr>
      <w:r w:rsidRPr="00C40A91">
        <w:rPr>
          <w:rFonts w:ascii="宋体" w:hAnsi="宋体" w:hint="eastAsia"/>
          <w:b/>
        </w:rPr>
        <w:t>即将要发行的共</w:t>
      </w:r>
      <w:r w:rsidR="001F09B4">
        <w:rPr>
          <w:rFonts w:ascii="宋体" w:hAnsi="宋体" w:hint="eastAsia"/>
          <w:b/>
        </w:rPr>
        <w:t>5</w:t>
      </w:r>
      <w:r w:rsidRPr="00C40A91">
        <w:rPr>
          <w:rFonts w:ascii="宋体" w:hAnsi="宋体" w:hint="eastAsia"/>
          <w:b/>
        </w:rPr>
        <w:t>基金：其中货币型：1只；</w:t>
      </w:r>
      <w:proofErr w:type="gramStart"/>
      <w:r>
        <w:rPr>
          <w:rFonts w:ascii="宋体" w:hAnsi="宋体" w:hint="eastAsia"/>
          <w:b/>
        </w:rPr>
        <w:t>纯债型</w:t>
      </w:r>
      <w:proofErr w:type="gramEnd"/>
      <w:r>
        <w:rPr>
          <w:rFonts w:ascii="宋体" w:hAnsi="宋体" w:hint="eastAsia"/>
          <w:b/>
        </w:rPr>
        <w:t>：</w:t>
      </w:r>
      <w:r w:rsidR="001F09B4">
        <w:rPr>
          <w:rFonts w:ascii="宋体" w:hAnsi="宋体" w:hint="eastAsia"/>
          <w:b/>
        </w:rPr>
        <w:t>4</w:t>
      </w:r>
      <w:r>
        <w:rPr>
          <w:rFonts w:ascii="宋体" w:hAnsi="宋体" w:hint="eastAsia"/>
          <w:b/>
        </w:rPr>
        <w:t>只</w:t>
      </w:r>
      <w:r w:rsidRPr="00C40A91">
        <w:rPr>
          <w:rFonts w:ascii="宋体" w:hAnsi="宋体" w:hint="eastAsia"/>
          <w:b/>
        </w:rPr>
        <w:t>。</w:t>
      </w:r>
    </w:p>
    <w:tbl>
      <w:tblPr>
        <w:tblW w:w="9923" w:type="dxa"/>
        <w:tblInd w:w="-176" w:type="dxa"/>
        <w:tblLayout w:type="fixed"/>
        <w:tblLook w:val="04A0"/>
      </w:tblPr>
      <w:tblGrid>
        <w:gridCol w:w="471"/>
        <w:gridCol w:w="947"/>
        <w:gridCol w:w="2268"/>
        <w:gridCol w:w="993"/>
        <w:gridCol w:w="992"/>
        <w:gridCol w:w="1134"/>
        <w:gridCol w:w="1134"/>
        <w:gridCol w:w="992"/>
        <w:gridCol w:w="992"/>
      </w:tblGrid>
      <w:tr w:rsidR="00BA026E" w:rsidRPr="00CE2E12" w:rsidTr="00033DE1">
        <w:trPr>
          <w:trHeight w:val="262"/>
        </w:trPr>
        <w:tc>
          <w:tcPr>
            <w:tcW w:w="471" w:type="dxa"/>
            <w:tcBorders>
              <w:top w:val="single" w:sz="8" w:space="0" w:color="auto"/>
              <w:left w:val="single" w:sz="8" w:space="0" w:color="auto"/>
              <w:bottom w:val="single" w:sz="4" w:space="0" w:color="auto"/>
              <w:right w:val="single" w:sz="4" w:space="0" w:color="auto"/>
            </w:tcBorders>
            <w:shd w:val="clear" w:color="000000" w:fill="99CCFF"/>
            <w:vAlign w:val="center"/>
            <w:hideMark/>
          </w:tcPr>
          <w:p w:rsidR="00BA026E" w:rsidRPr="00CE2E12" w:rsidRDefault="00BA026E" w:rsidP="00F8280E">
            <w:pPr>
              <w:widowControl/>
              <w:jc w:val="center"/>
              <w:rPr>
                <w:rFonts w:asciiTheme="minorEastAsia" w:eastAsiaTheme="minorEastAsia" w:hAnsiTheme="minorEastAsia" w:cs="Arial"/>
                <w:color w:val="000000"/>
                <w:kern w:val="0"/>
                <w:sz w:val="18"/>
                <w:szCs w:val="18"/>
              </w:rPr>
            </w:pPr>
            <w:r w:rsidRPr="00CE2E12">
              <w:rPr>
                <w:rFonts w:asciiTheme="minorEastAsia" w:eastAsiaTheme="minorEastAsia" w:hAnsiTheme="minorEastAsia" w:cs="Arial" w:hint="eastAsia"/>
                <w:color w:val="000000"/>
                <w:kern w:val="0"/>
                <w:sz w:val="18"/>
                <w:szCs w:val="18"/>
              </w:rPr>
              <w:t>No.</w:t>
            </w:r>
          </w:p>
        </w:tc>
        <w:tc>
          <w:tcPr>
            <w:tcW w:w="947" w:type="dxa"/>
            <w:tcBorders>
              <w:top w:val="single" w:sz="8" w:space="0" w:color="auto"/>
              <w:left w:val="nil"/>
              <w:bottom w:val="single" w:sz="4" w:space="0" w:color="auto"/>
              <w:right w:val="single" w:sz="4" w:space="0" w:color="auto"/>
            </w:tcBorders>
            <w:shd w:val="clear" w:color="000000" w:fill="99CCFF"/>
            <w:vAlign w:val="center"/>
            <w:hideMark/>
          </w:tcPr>
          <w:p w:rsidR="00BA026E" w:rsidRPr="00CE2E12" w:rsidRDefault="00BA026E" w:rsidP="00F8280E">
            <w:pPr>
              <w:widowControl/>
              <w:jc w:val="center"/>
              <w:rPr>
                <w:rFonts w:asciiTheme="minorEastAsia" w:eastAsiaTheme="minorEastAsia" w:hAnsiTheme="minorEastAsia" w:cs="Arial"/>
                <w:b/>
                <w:bCs/>
                <w:color w:val="000000"/>
                <w:kern w:val="0"/>
                <w:sz w:val="18"/>
                <w:szCs w:val="18"/>
              </w:rPr>
            </w:pPr>
            <w:r w:rsidRPr="00CE2E12">
              <w:rPr>
                <w:rFonts w:asciiTheme="minorEastAsia" w:eastAsiaTheme="minorEastAsia" w:hAnsiTheme="minorEastAsia" w:cs="Arial" w:hint="eastAsia"/>
                <w:b/>
                <w:bCs/>
                <w:color w:val="000000"/>
                <w:kern w:val="0"/>
                <w:sz w:val="18"/>
                <w:szCs w:val="18"/>
              </w:rPr>
              <w:t>基金代码</w:t>
            </w:r>
          </w:p>
        </w:tc>
        <w:tc>
          <w:tcPr>
            <w:tcW w:w="2268" w:type="dxa"/>
            <w:tcBorders>
              <w:top w:val="single" w:sz="8" w:space="0" w:color="auto"/>
              <w:left w:val="nil"/>
              <w:bottom w:val="single" w:sz="4" w:space="0" w:color="auto"/>
              <w:right w:val="single" w:sz="4" w:space="0" w:color="auto"/>
            </w:tcBorders>
            <w:shd w:val="clear" w:color="000000" w:fill="99CCFF"/>
            <w:vAlign w:val="center"/>
            <w:hideMark/>
          </w:tcPr>
          <w:p w:rsidR="00BA026E" w:rsidRPr="00CE2E12" w:rsidRDefault="00BA026E" w:rsidP="00F8280E">
            <w:pPr>
              <w:widowControl/>
              <w:jc w:val="center"/>
              <w:rPr>
                <w:rFonts w:asciiTheme="minorEastAsia" w:eastAsiaTheme="minorEastAsia" w:hAnsiTheme="minorEastAsia" w:cs="Arial"/>
                <w:b/>
                <w:bCs/>
                <w:color w:val="000000"/>
                <w:kern w:val="0"/>
                <w:sz w:val="18"/>
                <w:szCs w:val="18"/>
              </w:rPr>
            </w:pPr>
            <w:r w:rsidRPr="00CE2E12">
              <w:rPr>
                <w:rFonts w:asciiTheme="minorEastAsia" w:eastAsiaTheme="minorEastAsia" w:hAnsiTheme="minorEastAsia" w:cs="Arial" w:hint="eastAsia"/>
                <w:b/>
                <w:bCs/>
                <w:color w:val="000000"/>
                <w:kern w:val="0"/>
                <w:sz w:val="18"/>
                <w:szCs w:val="18"/>
              </w:rPr>
              <w:t>基金简称</w:t>
            </w:r>
          </w:p>
        </w:tc>
        <w:tc>
          <w:tcPr>
            <w:tcW w:w="993" w:type="dxa"/>
            <w:tcBorders>
              <w:top w:val="single" w:sz="8" w:space="0" w:color="auto"/>
              <w:left w:val="nil"/>
              <w:bottom w:val="single" w:sz="4" w:space="0" w:color="auto"/>
              <w:right w:val="single" w:sz="4" w:space="0" w:color="auto"/>
            </w:tcBorders>
            <w:shd w:val="clear" w:color="000000" w:fill="99CCFF"/>
            <w:vAlign w:val="center"/>
            <w:hideMark/>
          </w:tcPr>
          <w:p w:rsidR="00BA026E" w:rsidRPr="00CE2E12" w:rsidRDefault="00BA026E" w:rsidP="00F8280E">
            <w:pPr>
              <w:widowControl/>
              <w:jc w:val="center"/>
              <w:rPr>
                <w:rFonts w:asciiTheme="minorEastAsia" w:eastAsiaTheme="minorEastAsia" w:hAnsiTheme="minorEastAsia" w:cs="Arial"/>
                <w:b/>
                <w:bCs/>
                <w:color w:val="000000"/>
                <w:kern w:val="0"/>
                <w:sz w:val="18"/>
                <w:szCs w:val="18"/>
              </w:rPr>
            </w:pPr>
            <w:r w:rsidRPr="00CE2E12">
              <w:rPr>
                <w:rFonts w:asciiTheme="minorEastAsia" w:eastAsiaTheme="minorEastAsia" w:hAnsiTheme="minorEastAsia" w:cs="Arial" w:hint="eastAsia"/>
                <w:b/>
                <w:bCs/>
                <w:color w:val="000000"/>
                <w:kern w:val="0"/>
                <w:sz w:val="18"/>
                <w:szCs w:val="18"/>
              </w:rPr>
              <w:t>基金类型</w:t>
            </w:r>
          </w:p>
        </w:tc>
        <w:tc>
          <w:tcPr>
            <w:tcW w:w="992" w:type="dxa"/>
            <w:tcBorders>
              <w:top w:val="single" w:sz="8" w:space="0" w:color="auto"/>
              <w:left w:val="nil"/>
              <w:bottom w:val="single" w:sz="4" w:space="0" w:color="auto"/>
              <w:right w:val="single" w:sz="4" w:space="0" w:color="auto"/>
            </w:tcBorders>
            <w:shd w:val="clear" w:color="000000" w:fill="99CCFF"/>
            <w:vAlign w:val="center"/>
            <w:hideMark/>
          </w:tcPr>
          <w:p w:rsidR="00BA026E" w:rsidRPr="00CE2E12" w:rsidRDefault="00BA026E" w:rsidP="00F8280E">
            <w:pPr>
              <w:widowControl/>
              <w:jc w:val="center"/>
              <w:rPr>
                <w:rFonts w:asciiTheme="minorEastAsia" w:eastAsiaTheme="minorEastAsia" w:hAnsiTheme="minorEastAsia" w:cs="Arial"/>
                <w:b/>
                <w:bCs/>
                <w:color w:val="000000"/>
                <w:kern w:val="0"/>
                <w:sz w:val="18"/>
                <w:szCs w:val="18"/>
              </w:rPr>
            </w:pPr>
            <w:r w:rsidRPr="00CE2E12">
              <w:rPr>
                <w:rFonts w:asciiTheme="minorEastAsia" w:eastAsiaTheme="minorEastAsia" w:hAnsiTheme="minorEastAsia" w:cs="Arial" w:hint="eastAsia"/>
                <w:b/>
                <w:bCs/>
                <w:color w:val="000000"/>
                <w:kern w:val="0"/>
                <w:sz w:val="18"/>
                <w:szCs w:val="18"/>
              </w:rPr>
              <w:t>投资类型</w:t>
            </w:r>
          </w:p>
        </w:tc>
        <w:tc>
          <w:tcPr>
            <w:tcW w:w="1134" w:type="dxa"/>
            <w:tcBorders>
              <w:top w:val="single" w:sz="8" w:space="0" w:color="auto"/>
              <w:left w:val="nil"/>
              <w:bottom w:val="single" w:sz="4" w:space="0" w:color="auto"/>
              <w:right w:val="single" w:sz="4" w:space="0" w:color="auto"/>
            </w:tcBorders>
            <w:shd w:val="clear" w:color="000000" w:fill="99CCFF"/>
            <w:vAlign w:val="center"/>
            <w:hideMark/>
          </w:tcPr>
          <w:p w:rsidR="00BA026E" w:rsidRPr="00CE2E12" w:rsidRDefault="00BA026E" w:rsidP="00F8280E">
            <w:pPr>
              <w:widowControl/>
              <w:jc w:val="center"/>
              <w:rPr>
                <w:rFonts w:asciiTheme="minorEastAsia" w:eastAsiaTheme="minorEastAsia" w:hAnsiTheme="minorEastAsia" w:cs="Arial"/>
                <w:b/>
                <w:bCs/>
                <w:color w:val="000000"/>
                <w:kern w:val="0"/>
                <w:sz w:val="18"/>
                <w:szCs w:val="18"/>
              </w:rPr>
            </w:pPr>
            <w:r w:rsidRPr="00CE2E12">
              <w:rPr>
                <w:rFonts w:asciiTheme="minorEastAsia" w:eastAsiaTheme="minorEastAsia" w:hAnsiTheme="minorEastAsia" w:cs="Arial" w:hint="eastAsia"/>
                <w:b/>
                <w:bCs/>
                <w:color w:val="000000"/>
                <w:kern w:val="0"/>
                <w:sz w:val="18"/>
                <w:szCs w:val="18"/>
              </w:rPr>
              <w:t>发行起始日</w:t>
            </w:r>
          </w:p>
        </w:tc>
        <w:tc>
          <w:tcPr>
            <w:tcW w:w="1134" w:type="dxa"/>
            <w:tcBorders>
              <w:top w:val="single" w:sz="8" w:space="0" w:color="auto"/>
              <w:left w:val="nil"/>
              <w:bottom w:val="single" w:sz="4" w:space="0" w:color="auto"/>
              <w:right w:val="single" w:sz="4" w:space="0" w:color="auto"/>
            </w:tcBorders>
            <w:shd w:val="clear" w:color="000000" w:fill="99CCFF"/>
            <w:vAlign w:val="center"/>
            <w:hideMark/>
          </w:tcPr>
          <w:p w:rsidR="00BA026E" w:rsidRPr="00CE2E12" w:rsidRDefault="00BA026E" w:rsidP="00F8280E">
            <w:pPr>
              <w:widowControl/>
              <w:jc w:val="center"/>
              <w:rPr>
                <w:rFonts w:asciiTheme="minorEastAsia" w:eastAsiaTheme="minorEastAsia" w:hAnsiTheme="minorEastAsia" w:cs="Arial"/>
                <w:b/>
                <w:bCs/>
                <w:color w:val="000000"/>
                <w:kern w:val="0"/>
                <w:sz w:val="18"/>
                <w:szCs w:val="18"/>
              </w:rPr>
            </w:pPr>
            <w:r w:rsidRPr="00CE2E12">
              <w:rPr>
                <w:rFonts w:asciiTheme="minorEastAsia" w:eastAsiaTheme="minorEastAsia" w:hAnsiTheme="minorEastAsia" w:cs="Arial" w:hint="eastAsia"/>
                <w:b/>
                <w:bCs/>
                <w:color w:val="000000"/>
                <w:kern w:val="0"/>
                <w:sz w:val="18"/>
                <w:szCs w:val="18"/>
              </w:rPr>
              <w:t>发行截止日</w:t>
            </w:r>
          </w:p>
        </w:tc>
        <w:tc>
          <w:tcPr>
            <w:tcW w:w="992" w:type="dxa"/>
            <w:tcBorders>
              <w:top w:val="single" w:sz="8" w:space="0" w:color="auto"/>
              <w:left w:val="nil"/>
              <w:bottom w:val="single" w:sz="4" w:space="0" w:color="auto"/>
              <w:right w:val="single" w:sz="4" w:space="0" w:color="auto"/>
            </w:tcBorders>
            <w:shd w:val="clear" w:color="000000" w:fill="99CCFF"/>
            <w:vAlign w:val="center"/>
            <w:hideMark/>
          </w:tcPr>
          <w:p w:rsidR="00BA026E" w:rsidRPr="00CE2E12" w:rsidRDefault="00BA026E" w:rsidP="00F8280E">
            <w:pPr>
              <w:widowControl/>
              <w:jc w:val="center"/>
              <w:rPr>
                <w:rFonts w:asciiTheme="minorEastAsia" w:eastAsiaTheme="minorEastAsia" w:hAnsiTheme="minorEastAsia" w:cs="Arial"/>
                <w:b/>
                <w:bCs/>
                <w:color w:val="000000"/>
                <w:kern w:val="0"/>
                <w:sz w:val="18"/>
                <w:szCs w:val="18"/>
              </w:rPr>
            </w:pPr>
            <w:r w:rsidRPr="00CE2E12">
              <w:rPr>
                <w:rFonts w:asciiTheme="minorEastAsia" w:eastAsiaTheme="minorEastAsia" w:hAnsiTheme="minorEastAsia" w:cs="Arial" w:hint="eastAsia"/>
                <w:b/>
                <w:bCs/>
                <w:color w:val="000000"/>
                <w:kern w:val="0"/>
                <w:sz w:val="18"/>
                <w:szCs w:val="18"/>
              </w:rPr>
              <w:t>基金经理</w:t>
            </w:r>
          </w:p>
        </w:tc>
        <w:tc>
          <w:tcPr>
            <w:tcW w:w="992" w:type="dxa"/>
            <w:tcBorders>
              <w:top w:val="single" w:sz="8" w:space="0" w:color="auto"/>
              <w:left w:val="nil"/>
              <w:bottom w:val="single" w:sz="4" w:space="0" w:color="auto"/>
              <w:right w:val="single" w:sz="8" w:space="0" w:color="auto"/>
            </w:tcBorders>
            <w:shd w:val="clear" w:color="000000" w:fill="99CCFF"/>
            <w:vAlign w:val="center"/>
            <w:hideMark/>
          </w:tcPr>
          <w:p w:rsidR="00BA026E" w:rsidRPr="00CE2E12" w:rsidRDefault="00BA026E" w:rsidP="00F8280E">
            <w:pPr>
              <w:widowControl/>
              <w:jc w:val="center"/>
              <w:rPr>
                <w:rFonts w:asciiTheme="minorEastAsia" w:eastAsiaTheme="minorEastAsia" w:hAnsiTheme="minorEastAsia" w:cs="Arial"/>
                <w:b/>
                <w:bCs/>
                <w:color w:val="000000"/>
                <w:kern w:val="0"/>
                <w:sz w:val="18"/>
                <w:szCs w:val="18"/>
              </w:rPr>
            </w:pPr>
            <w:r w:rsidRPr="00CE2E12">
              <w:rPr>
                <w:rFonts w:asciiTheme="minorEastAsia" w:eastAsiaTheme="minorEastAsia" w:hAnsiTheme="minorEastAsia" w:cs="Arial" w:hint="eastAsia"/>
                <w:b/>
                <w:bCs/>
                <w:color w:val="000000"/>
                <w:kern w:val="0"/>
                <w:sz w:val="18"/>
                <w:szCs w:val="18"/>
              </w:rPr>
              <w:t>公司评级</w:t>
            </w:r>
          </w:p>
        </w:tc>
      </w:tr>
      <w:tr w:rsidR="00CE2E12" w:rsidRPr="00CE2E12" w:rsidTr="00033DE1">
        <w:trPr>
          <w:trHeight w:val="262"/>
        </w:trPr>
        <w:tc>
          <w:tcPr>
            <w:tcW w:w="471" w:type="dxa"/>
            <w:tcBorders>
              <w:top w:val="nil"/>
              <w:left w:val="single" w:sz="8" w:space="0" w:color="auto"/>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lastRenderedPageBreak/>
              <w:t>1</w:t>
            </w:r>
          </w:p>
        </w:tc>
        <w:tc>
          <w:tcPr>
            <w:tcW w:w="947" w:type="dxa"/>
            <w:tcBorders>
              <w:top w:val="nil"/>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530028/531028</w:t>
            </w:r>
          </w:p>
        </w:tc>
        <w:tc>
          <w:tcPr>
            <w:tcW w:w="2268" w:type="dxa"/>
            <w:tcBorders>
              <w:top w:val="nil"/>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proofErr w:type="gramStart"/>
            <w:r w:rsidRPr="00CE2E12">
              <w:rPr>
                <w:rFonts w:asciiTheme="minorEastAsia" w:eastAsiaTheme="minorEastAsia" w:hAnsiTheme="minorEastAsia" w:cs="Arial" w:hint="eastAsia"/>
                <w:sz w:val="18"/>
                <w:szCs w:val="18"/>
              </w:rPr>
              <w:t>建信月盈</w:t>
            </w:r>
            <w:proofErr w:type="gramEnd"/>
            <w:r w:rsidRPr="00CE2E12">
              <w:rPr>
                <w:rFonts w:asciiTheme="minorEastAsia" w:eastAsiaTheme="minorEastAsia" w:hAnsiTheme="minorEastAsia" w:cs="Arial" w:hint="eastAsia"/>
                <w:sz w:val="18"/>
                <w:szCs w:val="18"/>
              </w:rPr>
              <w:t>安心理财债券A/B</w:t>
            </w:r>
          </w:p>
        </w:tc>
        <w:tc>
          <w:tcPr>
            <w:tcW w:w="993" w:type="dxa"/>
            <w:tcBorders>
              <w:top w:val="nil"/>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proofErr w:type="gramStart"/>
            <w:r w:rsidRPr="00CE2E12">
              <w:rPr>
                <w:rFonts w:asciiTheme="minorEastAsia" w:eastAsiaTheme="minorEastAsia" w:hAnsiTheme="minorEastAsia" w:cs="Arial" w:hint="eastAsia"/>
                <w:sz w:val="18"/>
                <w:szCs w:val="18"/>
              </w:rPr>
              <w:t>纯债型</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低风险</w:t>
            </w:r>
          </w:p>
        </w:tc>
        <w:tc>
          <w:tcPr>
            <w:tcW w:w="1134" w:type="dxa"/>
            <w:tcBorders>
              <w:top w:val="nil"/>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2012.12.10</w:t>
            </w:r>
          </w:p>
        </w:tc>
        <w:tc>
          <w:tcPr>
            <w:tcW w:w="1134" w:type="dxa"/>
            <w:tcBorders>
              <w:top w:val="nil"/>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2012.12.18</w:t>
            </w:r>
          </w:p>
        </w:tc>
        <w:tc>
          <w:tcPr>
            <w:tcW w:w="992" w:type="dxa"/>
            <w:tcBorders>
              <w:top w:val="nil"/>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 xml:space="preserve">高珊 朱建华    </w:t>
            </w:r>
          </w:p>
        </w:tc>
        <w:tc>
          <w:tcPr>
            <w:tcW w:w="992" w:type="dxa"/>
            <w:tcBorders>
              <w:top w:val="nil"/>
              <w:left w:val="nil"/>
              <w:bottom w:val="single" w:sz="4" w:space="0" w:color="auto"/>
              <w:right w:val="single" w:sz="8" w:space="0" w:color="auto"/>
            </w:tcBorders>
            <w:shd w:val="clear" w:color="auto" w:fill="auto"/>
            <w:vAlign w:val="center"/>
            <w:hideMark/>
          </w:tcPr>
          <w:p w:rsidR="00CE2E12" w:rsidRPr="00CE2E12" w:rsidRDefault="00D90686">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00CE2E12" w:rsidRPr="00CE2E12">
              <w:rPr>
                <w:rFonts w:asciiTheme="minorEastAsia" w:eastAsiaTheme="minorEastAsia" w:hAnsiTheme="minorEastAsia" w:cs="Arial" w:hint="eastAsia"/>
                <w:sz w:val="18"/>
                <w:szCs w:val="18"/>
              </w:rPr>
              <w:t xml:space="preserve">　</w:t>
            </w:r>
          </w:p>
        </w:tc>
      </w:tr>
      <w:tr w:rsidR="00CE2E12" w:rsidRPr="00CE2E12" w:rsidTr="00033DE1">
        <w:trPr>
          <w:trHeight w:val="262"/>
        </w:trPr>
        <w:tc>
          <w:tcPr>
            <w:tcW w:w="471" w:type="dxa"/>
            <w:tcBorders>
              <w:top w:val="nil"/>
              <w:left w:val="single" w:sz="8" w:space="0" w:color="auto"/>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2</w:t>
            </w:r>
          </w:p>
        </w:tc>
        <w:tc>
          <w:tcPr>
            <w:tcW w:w="947" w:type="dxa"/>
            <w:tcBorders>
              <w:top w:val="nil"/>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206016/206017</w:t>
            </w:r>
          </w:p>
        </w:tc>
        <w:tc>
          <w:tcPr>
            <w:tcW w:w="2268" w:type="dxa"/>
            <w:tcBorders>
              <w:top w:val="nil"/>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鹏华理财21天债券A/B</w:t>
            </w:r>
          </w:p>
        </w:tc>
        <w:tc>
          <w:tcPr>
            <w:tcW w:w="993" w:type="dxa"/>
            <w:tcBorders>
              <w:top w:val="nil"/>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proofErr w:type="gramStart"/>
            <w:r w:rsidRPr="00CE2E12">
              <w:rPr>
                <w:rFonts w:asciiTheme="minorEastAsia" w:eastAsiaTheme="minorEastAsia" w:hAnsiTheme="minorEastAsia" w:cs="Arial" w:hint="eastAsia"/>
                <w:sz w:val="18"/>
                <w:szCs w:val="18"/>
              </w:rPr>
              <w:t>纯债型</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低风险</w:t>
            </w:r>
          </w:p>
        </w:tc>
        <w:tc>
          <w:tcPr>
            <w:tcW w:w="1134" w:type="dxa"/>
            <w:tcBorders>
              <w:top w:val="nil"/>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2012.12.10</w:t>
            </w:r>
          </w:p>
        </w:tc>
        <w:tc>
          <w:tcPr>
            <w:tcW w:w="1134" w:type="dxa"/>
            <w:tcBorders>
              <w:top w:val="nil"/>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2012.12.14</w:t>
            </w:r>
          </w:p>
        </w:tc>
        <w:tc>
          <w:tcPr>
            <w:tcW w:w="992" w:type="dxa"/>
            <w:tcBorders>
              <w:top w:val="nil"/>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 xml:space="preserve">刘太阳     </w:t>
            </w:r>
          </w:p>
        </w:tc>
        <w:tc>
          <w:tcPr>
            <w:tcW w:w="992" w:type="dxa"/>
            <w:tcBorders>
              <w:top w:val="nil"/>
              <w:left w:val="nil"/>
              <w:bottom w:val="single" w:sz="4" w:space="0" w:color="auto"/>
              <w:right w:val="single" w:sz="8" w:space="0" w:color="auto"/>
            </w:tcBorders>
            <w:shd w:val="clear" w:color="auto" w:fill="auto"/>
            <w:vAlign w:val="center"/>
            <w:hideMark/>
          </w:tcPr>
          <w:p w:rsidR="00CE2E12" w:rsidRPr="00CE2E12" w:rsidRDefault="00D90686">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00CE2E12" w:rsidRPr="00CE2E12">
              <w:rPr>
                <w:rFonts w:asciiTheme="minorEastAsia" w:eastAsiaTheme="minorEastAsia" w:hAnsiTheme="minorEastAsia" w:cs="Arial" w:hint="eastAsia"/>
                <w:sz w:val="18"/>
                <w:szCs w:val="18"/>
              </w:rPr>
              <w:t xml:space="preserve">　</w:t>
            </w:r>
          </w:p>
        </w:tc>
      </w:tr>
      <w:tr w:rsidR="00CE2E12" w:rsidRPr="00CE2E12" w:rsidTr="00033DE1">
        <w:trPr>
          <w:trHeight w:val="710"/>
        </w:trPr>
        <w:tc>
          <w:tcPr>
            <w:tcW w:w="471" w:type="dxa"/>
            <w:tcBorders>
              <w:top w:val="nil"/>
              <w:left w:val="single" w:sz="8" w:space="0" w:color="auto"/>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3</w:t>
            </w:r>
          </w:p>
        </w:tc>
        <w:tc>
          <w:tcPr>
            <w:tcW w:w="947" w:type="dxa"/>
            <w:tcBorders>
              <w:top w:val="nil"/>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519888/519889</w:t>
            </w:r>
          </w:p>
        </w:tc>
        <w:tc>
          <w:tcPr>
            <w:tcW w:w="2268" w:type="dxa"/>
            <w:tcBorders>
              <w:top w:val="nil"/>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proofErr w:type="gramStart"/>
            <w:r w:rsidRPr="00CE2E12">
              <w:rPr>
                <w:rFonts w:asciiTheme="minorEastAsia" w:eastAsiaTheme="minorEastAsia" w:hAnsiTheme="minorEastAsia" w:cs="Arial" w:hint="eastAsia"/>
                <w:sz w:val="18"/>
                <w:szCs w:val="18"/>
              </w:rPr>
              <w:t>汇添富收益</w:t>
            </w:r>
            <w:proofErr w:type="gramEnd"/>
            <w:r w:rsidRPr="00CE2E12">
              <w:rPr>
                <w:rFonts w:asciiTheme="minorEastAsia" w:eastAsiaTheme="minorEastAsia" w:hAnsiTheme="minorEastAsia" w:cs="Arial" w:hint="eastAsia"/>
                <w:sz w:val="18"/>
                <w:szCs w:val="18"/>
              </w:rPr>
              <w:t>快线货币A/B</w:t>
            </w:r>
          </w:p>
        </w:tc>
        <w:tc>
          <w:tcPr>
            <w:tcW w:w="993" w:type="dxa"/>
            <w:tcBorders>
              <w:top w:val="nil"/>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货币基金</w:t>
            </w:r>
          </w:p>
        </w:tc>
        <w:tc>
          <w:tcPr>
            <w:tcW w:w="992" w:type="dxa"/>
            <w:tcBorders>
              <w:top w:val="nil"/>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低风险</w:t>
            </w:r>
          </w:p>
        </w:tc>
        <w:tc>
          <w:tcPr>
            <w:tcW w:w="1134" w:type="dxa"/>
            <w:tcBorders>
              <w:top w:val="nil"/>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2012.12.11</w:t>
            </w:r>
          </w:p>
        </w:tc>
        <w:tc>
          <w:tcPr>
            <w:tcW w:w="1134" w:type="dxa"/>
            <w:tcBorders>
              <w:top w:val="nil"/>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2012.12.18</w:t>
            </w:r>
          </w:p>
        </w:tc>
        <w:tc>
          <w:tcPr>
            <w:tcW w:w="992" w:type="dxa"/>
            <w:tcBorders>
              <w:top w:val="nil"/>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proofErr w:type="gramStart"/>
            <w:r w:rsidRPr="00CE2E12">
              <w:rPr>
                <w:rFonts w:asciiTheme="minorEastAsia" w:eastAsiaTheme="minorEastAsia" w:hAnsiTheme="minorEastAsia" w:cs="Arial" w:hint="eastAsia"/>
                <w:sz w:val="18"/>
                <w:szCs w:val="18"/>
              </w:rPr>
              <w:t>陈加荣</w:t>
            </w:r>
            <w:proofErr w:type="gramEnd"/>
            <w:r w:rsidRPr="00CE2E12">
              <w:rPr>
                <w:rFonts w:asciiTheme="minorEastAsia" w:eastAsiaTheme="minorEastAsia" w:hAnsiTheme="minorEastAsia" w:cs="Arial" w:hint="eastAsia"/>
                <w:sz w:val="18"/>
                <w:szCs w:val="18"/>
              </w:rPr>
              <w:t xml:space="preserve">     </w:t>
            </w:r>
          </w:p>
        </w:tc>
        <w:tc>
          <w:tcPr>
            <w:tcW w:w="992" w:type="dxa"/>
            <w:tcBorders>
              <w:top w:val="nil"/>
              <w:left w:val="nil"/>
              <w:bottom w:val="single" w:sz="4" w:space="0" w:color="auto"/>
              <w:right w:val="single" w:sz="8" w:space="0" w:color="auto"/>
            </w:tcBorders>
            <w:shd w:val="clear" w:color="auto" w:fill="auto"/>
            <w:vAlign w:val="center"/>
            <w:hideMark/>
          </w:tcPr>
          <w:p w:rsidR="00CE2E12" w:rsidRPr="00CE2E12" w:rsidRDefault="00D90686">
            <w:pPr>
              <w:jc w:val="center"/>
              <w:rPr>
                <w:rFonts w:asciiTheme="minorEastAsia" w:eastAsiaTheme="minorEastAsia" w:hAnsiTheme="minorEastAsia" w:cs="Arial"/>
                <w:sz w:val="18"/>
                <w:szCs w:val="18"/>
              </w:rPr>
            </w:pPr>
            <w:r w:rsidRPr="00EE47A6">
              <w:rPr>
                <w:rFonts w:asciiTheme="minorEastAsia" w:eastAsiaTheme="minorEastAsia" w:hAnsiTheme="minorEastAsia" w:cs="Arial" w:hint="eastAsia"/>
                <w:sz w:val="18"/>
                <w:szCs w:val="18"/>
              </w:rPr>
              <w:t>★★★</w:t>
            </w:r>
            <w:r w:rsidR="00CE2E12" w:rsidRPr="00CE2E12">
              <w:rPr>
                <w:rFonts w:asciiTheme="minorEastAsia" w:eastAsiaTheme="minorEastAsia" w:hAnsiTheme="minorEastAsia" w:cs="Arial" w:hint="eastAsia"/>
                <w:sz w:val="18"/>
                <w:szCs w:val="18"/>
              </w:rPr>
              <w:t xml:space="preserve">　</w:t>
            </w:r>
          </w:p>
        </w:tc>
      </w:tr>
      <w:tr w:rsidR="00CE2E12" w:rsidRPr="00CE2E12" w:rsidTr="00033DE1">
        <w:trPr>
          <w:trHeight w:val="630"/>
        </w:trPr>
        <w:tc>
          <w:tcPr>
            <w:tcW w:w="4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4</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163908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中</w:t>
            </w:r>
            <w:proofErr w:type="gramStart"/>
            <w:r w:rsidRPr="00CE2E12">
              <w:rPr>
                <w:rFonts w:asciiTheme="minorEastAsia" w:eastAsiaTheme="minorEastAsia" w:hAnsiTheme="minorEastAsia" w:cs="Arial" w:hint="eastAsia"/>
                <w:sz w:val="18"/>
                <w:szCs w:val="18"/>
              </w:rPr>
              <w:t>海惠裕纯债</w:t>
            </w:r>
            <w:proofErr w:type="gramEnd"/>
            <w:r w:rsidRPr="00CE2E12">
              <w:rPr>
                <w:rFonts w:asciiTheme="minorEastAsia" w:eastAsiaTheme="minorEastAsia" w:hAnsiTheme="minorEastAsia" w:cs="Arial" w:hint="eastAsia"/>
                <w:sz w:val="18"/>
                <w:szCs w:val="18"/>
              </w:rPr>
              <w:t>分级债券型发起式A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proofErr w:type="gramStart"/>
            <w:r w:rsidRPr="00CE2E12">
              <w:rPr>
                <w:rFonts w:asciiTheme="minorEastAsia" w:eastAsiaTheme="minorEastAsia" w:hAnsiTheme="minorEastAsia" w:cs="Arial" w:hint="eastAsia"/>
                <w:sz w:val="18"/>
                <w:szCs w:val="18"/>
              </w:rPr>
              <w:t>纯债型</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中低风险</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2012.12.13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2012.12.21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E2E12" w:rsidRPr="00CE2E12" w:rsidRDefault="00CE2E12">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 xml:space="preserve">江小震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CE2E12" w:rsidRPr="00CE2E12" w:rsidRDefault="00D90686">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00CE2E12" w:rsidRPr="00CE2E12">
              <w:rPr>
                <w:rFonts w:asciiTheme="minorEastAsia" w:eastAsiaTheme="minorEastAsia" w:hAnsiTheme="minorEastAsia" w:cs="Arial" w:hint="eastAsia"/>
                <w:sz w:val="18"/>
                <w:szCs w:val="18"/>
              </w:rPr>
              <w:t xml:space="preserve">　</w:t>
            </w:r>
          </w:p>
        </w:tc>
      </w:tr>
      <w:tr w:rsidR="00D90686" w:rsidRPr="00CE2E12" w:rsidTr="00033DE1">
        <w:trPr>
          <w:trHeight w:val="584"/>
        </w:trPr>
        <w:tc>
          <w:tcPr>
            <w:tcW w:w="4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90686" w:rsidRPr="00CE2E12" w:rsidRDefault="00D90686" w:rsidP="00D90686">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5</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D90686" w:rsidRPr="00CE2E12" w:rsidRDefault="00D90686" w:rsidP="00D90686">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020033/020034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90686" w:rsidRPr="00CE2E12" w:rsidRDefault="00D90686" w:rsidP="00D90686">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国泰民安增利债券型发起式A/C</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90686" w:rsidRPr="00D90686" w:rsidRDefault="00D90686" w:rsidP="00D90686">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二级债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90686" w:rsidRPr="00CE2E12" w:rsidRDefault="00D90686" w:rsidP="00D90686">
            <w:pPr>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中</w:t>
            </w:r>
            <w:r w:rsidR="003D7037">
              <w:rPr>
                <w:rFonts w:asciiTheme="minorEastAsia" w:eastAsiaTheme="minorEastAsia" w:hAnsiTheme="minorEastAsia" w:cs="Arial" w:hint="eastAsia"/>
                <w:sz w:val="18"/>
                <w:szCs w:val="18"/>
              </w:rPr>
              <w:t>等</w:t>
            </w:r>
            <w:r>
              <w:rPr>
                <w:rFonts w:asciiTheme="minorEastAsia" w:eastAsiaTheme="minorEastAsia" w:hAnsiTheme="minorEastAsia" w:cs="Arial" w:hint="eastAsia"/>
                <w:sz w:val="18"/>
                <w:szCs w:val="18"/>
              </w:rPr>
              <w:t>风险</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0686" w:rsidRPr="00CE2E12" w:rsidRDefault="00D90686" w:rsidP="008B277A">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2012.12.1</w:t>
            </w:r>
            <w:r>
              <w:rPr>
                <w:rFonts w:asciiTheme="minorEastAsia" w:eastAsiaTheme="minorEastAsia" w:hAnsiTheme="minorEastAsia" w:cs="Arial" w:hint="eastAsia"/>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0686" w:rsidRPr="00CE2E12" w:rsidRDefault="00D90686" w:rsidP="008B277A">
            <w:pPr>
              <w:jc w:val="center"/>
              <w:rPr>
                <w:rFonts w:asciiTheme="minorEastAsia" w:eastAsiaTheme="minorEastAsia" w:hAnsiTheme="minorEastAsia" w:cs="Arial"/>
                <w:sz w:val="18"/>
                <w:szCs w:val="18"/>
              </w:rPr>
            </w:pPr>
            <w:r w:rsidRPr="00CE2E12">
              <w:rPr>
                <w:rFonts w:asciiTheme="minorEastAsia" w:eastAsiaTheme="minorEastAsia" w:hAnsiTheme="minorEastAsia" w:cs="Arial" w:hint="eastAsia"/>
                <w:sz w:val="18"/>
                <w:szCs w:val="18"/>
              </w:rPr>
              <w:t>2012.12.21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90686" w:rsidRPr="00CE2E12" w:rsidRDefault="00D90686" w:rsidP="008B277A">
            <w:pPr>
              <w:jc w:val="center"/>
              <w:rPr>
                <w:rFonts w:asciiTheme="minorEastAsia" w:eastAsiaTheme="minorEastAsia" w:hAnsiTheme="minorEastAsia" w:cs="Arial"/>
                <w:sz w:val="18"/>
                <w:szCs w:val="18"/>
              </w:rPr>
            </w:pPr>
            <w:r>
              <w:rPr>
                <w:rFonts w:ascii="宋体" w:hAnsi="宋体" w:cs="宋体" w:hint="eastAsia"/>
                <w:kern w:val="0"/>
                <w:szCs w:val="21"/>
              </w:rPr>
              <w:t>张一格</w:t>
            </w:r>
            <w:r w:rsidRPr="00CE2E12">
              <w:rPr>
                <w:rFonts w:asciiTheme="minorEastAsia" w:eastAsiaTheme="minorEastAsia" w:hAnsiTheme="minorEastAsia" w:cs="Arial" w:hint="eastAsia"/>
                <w:sz w:val="18"/>
                <w:szCs w:val="18"/>
              </w:rPr>
              <w:t xml:space="preserve">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D90686" w:rsidRPr="00CE2E12" w:rsidRDefault="00D90686" w:rsidP="00D90686">
            <w:pPr>
              <w:jc w:val="center"/>
              <w:rPr>
                <w:rFonts w:asciiTheme="minorEastAsia" w:eastAsiaTheme="minorEastAsia" w:hAnsiTheme="minorEastAsia" w:cs="Arial"/>
                <w:sz w:val="18"/>
                <w:szCs w:val="18"/>
              </w:rPr>
            </w:pPr>
            <w:r w:rsidRPr="00EE47A6">
              <w:rPr>
                <w:rFonts w:asciiTheme="minorEastAsia" w:eastAsiaTheme="minorEastAsia" w:hAnsiTheme="minorEastAsia" w:cs="Arial" w:hint="eastAsia"/>
                <w:sz w:val="18"/>
                <w:szCs w:val="18"/>
              </w:rPr>
              <w:t>★★★★</w:t>
            </w:r>
          </w:p>
        </w:tc>
      </w:tr>
    </w:tbl>
    <w:p w:rsidR="00BE36AF" w:rsidRDefault="00BE36AF" w:rsidP="00BE36AF">
      <w:pPr>
        <w:ind w:leftChars="-142" w:left="-298"/>
        <w:rPr>
          <w:rFonts w:ascii="宋体" w:hAnsi="宋体"/>
          <w:sz w:val="36"/>
          <w:szCs w:val="36"/>
        </w:rPr>
      </w:pPr>
    </w:p>
    <w:p w:rsidR="005B294C" w:rsidRDefault="005B294C" w:rsidP="00BA026E">
      <w:pPr>
        <w:pStyle w:val="1"/>
        <w:rPr>
          <w:rFonts w:ascii="宋体" w:hAnsi="宋体"/>
          <w:sz w:val="36"/>
          <w:szCs w:val="36"/>
        </w:rPr>
      </w:pPr>
    </w:p>
    <w:p w:rsidR="005B294C" w:rsidRDefault="005B294C" w:rsidP="00BA026E">
      <w:pPr>
        <w:pStyle w:val="1"/>
        <w:rPr>
          <w:rFonts w:ascii="宋体" w:hAnsi="宋体"/>
          <w:sz w:val="36"/>
          <w:szCs w:val="36"/>
        </w:rPr>
      </w:pPr>
    </w:p>
    <w:p w:rsidR="0073083C" w:rsidRDefault="0073083C" w:rsidP="0073083C"/>
    <w:p w:rsidR="0073083C" w:rsidRDefault="0073083C" w:rsidP="0073083C"/>
    <w:p w:rsidR="0073083C" w:rsidRDefault="0073083C" w:rsidP="0073083C"/>
    <w:p w:rsidR="0073083C" w:rsidRDefault="0073083C" w:rsidP="0073083C"/>
    <w:p w:rsidR="0073083C" w:rsidRDefault="0073083C" w:rsidP="0073083C"/>
    <w:p w:rsidR="0073083C" w:rsidRDefault="0073083C" w:rsidP="0073083C"/>
    <w:p w:rsidR="0073083C" w:rsidRDefault="0073083C" w:rsidP="0073083C"/>
    <w:p w:rsidR="0073083C" w:rsidRDefault="0073083C" w:rsidP="0073083C"/>
    <w:p w:rsidR="0073083C" w:rsidRDefault="0073083C" w:rsidP="0073083C"/>
    <w:p w:rsidR="0073083C" w:rsidRDefault="0073083C" w:rsidP="0073083C"/>
    <w:p w:rsidR="0073083C" w:rsidRDefault="0073083C" w:rsidP="0073083C"/>
    <w:p w:rsidR="0073083C" w:rsidRDefault="0073083C" w:rsidP="0073083C"/>
    <w:p w:rsidR="0073083C" w:rsidRDefault="0073083C" w:rsidP="0073083C"/>
    <w:p w:rsidR="0073083C" w:rsidRDefault="0073083C" w:rsidP="0073083C"/>
    <w:p w:rsidR="0073083C" w:rsidRDefault="0073083C" w:rsidP="0073083C"/>
    <w:p w:rsidR="0073083C" w:rsidRDefault="0073083C" w:rsidP="0073083C"/>
    <w:p w:rsidR="0073083C" w:rsidRDefault="0073083C" w:rsidP="0073083C"/>
    <w:p w:rsidR="0073083C" w:rsidRDefault="0073083C" w:rsidP="0073083C"/>
    <w:p w:rsidR="0073083C" w:rsidRDefault="0073083C" w:rsidP="0073083C"/>
    <w:p w:rsidR="0073083C" w:rsidRDefault="0073083C" w:rsidP="0073083C"/>
    <w:p w:rsidR="0073083C" w:rsidRDefault="0073083C" w:rsidP="0073083C">
      <w:pPr>
        <w:rPr>
          <w:rFonts w:hint="eastAsia"/>
        </w:rPr>
      </w:pPr>
    </w:p>
    <w:p w:rsidR="00D3529F" w:rsidRDefault="00D3529F" w:rsidP="0073083C">
      <w:pPr>
        <w:rPr>
          <w:rFonts w:hint="eastAsia"/>
        </w:rPr>
      </w:pPr>
    </w:p>
    <w:p w:rsidR="00D3529F" w:rsidRDefault="00D3529F" w:rsidP="0073083C">
      <w:pPr>
        <w:rPr>
          <w:rFonts w:hint="eastAsia"/>
        </w:rPr>
      </w:pPr>
    </w:p>
    <w:p w:rsidR="00D3529F" w:rsidRDefault="00D3529F" w:rsidP="0073083C">
      <w:pPr>
        <w:rPr>
          <w:rFonts w:hint="eastAsia"/>
        </w:rPr>
      </w:pPr>
    </w:p>
    <w:p w:rsidR="00D3529F" w:rsidRPr="0073083C" w:rsidRDefault="00D3529F" w:rsidP="0073083C"/>
    <w:p w:rsidR="00BA026E" w:rsidRPr="00C40A91" w:rsidRDefault="00BA026E" w:rsidP="00BA026E">
      <w:pPr>
        <w:pStyle w:val="1"/>
        <w:rPr>
          <w:rFonts w:ascii="宋体" w:hAnsi="宋体"/>
          <w:sz w:val="36"/>
          <w:szCs w:val="36"/>
        </w:rPr>
      </w:pPr>
      <w:r w:rsidRPr="00C40A91">
        <w:rPr>
          <w:rFonts w:ascii="宋体" w:hAnsi="宋体" w:hint="eastAsia"/>
          <w:sz w:val="36"/>
          <w:szCs w:val="36"/>
        </w:rPr>
        <w:t>一、债券型基金</w:t>
      </w:r>
    </w:p>
    <w:p w:rsidR="00BA026E" w:rsidRPr="00C40A91" w:rsidRDefault="00BA026E" w:rsidP="00BA026E">
      <w:pPr>
        <w:rPr>
          <w:rFonts w:ascii="宋体" w:hAnsi="宋体"/>
          <w:szCs w:val="21"/>
        </w:rPr>
      </w:pPr>
      <w:r w:rsidRPr="00C40A91">
        <w:rPr>
          <w:rFonts w:ascii="宋体" w:hAnsi="宋体" w:hint="eastAsia"/>
          <w:b/>
        </w:rPr>
        <w:t>债券型基金小结：</w:t>
      </w:r>
      <w:r w:rsidRPr="00C40A91">
        <w:rPr>
          <w:rFonts w:ascii="宋体" w:hAnsi="宋体" w:hint="eastAsia"/>
        </w:rPr>
        <w:t>本周固定收益类新发行数量为</w:t>
      </w:r>
      <w:r w:rsidR="007D31A8">
        <w:rPr>
          <w:rFonts w:ascii="宋体" w:hAnsi="宋体" w:hint="eastAsia"/>
        </w:rPr>
        <w:t>2</w:t>
      </w:r>
      <w:r w:rsidRPr="00C40A91">
        <w:rPr>
          <w:rFonts w:ascii="宋体" w:hAnsi="宋体" w:hint="eastAsia"/>
        </w:rPr>
        <w:t>只，正处在募集期的</w:t>
      </w:r>
      <w:r>
        <w:rPr>
          <w:rFonts w:ascii="宋体" w:hAnsi="宋体" w:hint="eastAsia"/>
        </w:rPr>
        <w:t>固定收益类</w:t>
      </w:r>
      <w:r w:rsidRPr="00C40A91">
        <w:rPr>
          <w:rFonts w:ascii="宋体" w:hAnsi="宋体" w:hint="eastAsia"/>
        </w:rPr>
        <w:t>基金数量为</w:t>
      </w:r>
      <w:r w:rsidR="007D31A8">
        <w:rPr>
          <w:rFonts w:ascii="宋体" w:hAnsi="宋体" w:hint="eastAsia"/>
        </w:rPr>
        <w:t>9</w:t>
      </w:r>
      <w:r w:rsidRPr="00C40A91">
        <w:rPr>
          <w:rFonts w:ascii="宋体" w:hAnsi="宋体" w:hint="eastAsia"/>
        </w:rPr>
        <w:t>只，其中</w:t>
      </w:r>
      <w:proofErr w:type="gramStart"/>
      <w:r w:rsidR="007D31A8">
        <w:rPr>
          <w:rFonts w:ascii="宋体" w:hAnsi="宋体" w:hint="eastAsia"/>
        </w:rPr>
        <w:t>纯债</w:t>
      </w:r>
      <w:r w:rsidRPr="00C40A91">
        <w:rPr>
          <w:rFonts w:ascii="宋体" w:hAnsi="宋体" w:hint="eastAsia"/>
        </w:rPr>
        <w:t>基金</w:t>
      </w:r>
      <w:proofErr w:type="gramEnd"/>
      <w:r w:rsidR="007D31A8">
        <w:rPr>
          <w:rFonts w:ascii="宋体" w:hAnsi="宋体" w:hint="eastAsia"/>
        </w:rPr>
        <w:t>8</w:t>
      </w:r>
      <w:r w:rsidRPr="00C40A91">
        <w:rPr>
          <w:rFonts w:ascii="宋体" w:hAnsi="宋体" w:hint="eastAsia"/>
        </w:rPr>
        <w:t>只，</w:t>
      </w:r>
      <w:r w:rsidR="007D31A8">
        <w:rPr>
          <w:rFonts w:ascii="宋体" w:hAnsi="宋体" w:hint="eastAsia"/>
        </w:rPr>
        <w:t>一级</w:t>
      </w:r>
      <w:r>
        <w:rPr>
          <w:rFonts w:ascii="宋体" w:hAnsi="宋体" w:hint="eastAsia"/>
        </w:rPr>
        <w:t>债券型</w:t>
      </w:r>
      <w:r w:rsidRPr="00C40A91">
        <w:rPr>
          <w:rFonts w:ascii="宋体" w:hAnsi="宋体" w:hint="eastAsia"/>
        </w:rPr>
        <w:t>基金</w:t>
      </w:r>
      <w:r w:rsidR="007D31A8">
        <w:rPr>
          <w:rFonts w:ascii="宋体" w:hAnsi="宋体" w:hint="eastAsia"/>
        </w:rPr>
        <w:t>1</w:t>
      </w:r>
      <w:r>
        <w:rPr>
          <w:rFonts w:ascii="宋体" w:hAnsi="宋体" w:hint="eastAsia"/>
        </w:rPr>
        <w:t>只</w:t>
      </w:r>
      <w:r w:rsidRPr="00C40A91">
        <w:rPr>
          <w:rFonts w:ascii="宋体" w:hAnsi="宋体" w:hint="eastAsia"/>
          <w:szCs w:val="21"/>
        </w:rPr>
        <w:t>。</w:t>
      </w:r>
      <w:r>
        <w:rPr>
          <w:rFonts w:ascii="宋体" w:hAnsi="宋体" w:hint="eastAsia"/>
          <w:szCs w:val="21"/>
        </w:rPr>
        <w:t>国家货币政策“宽松”和年尾银行存贷比考核，利好债券市场。另外年底基金</w:t>
      </w:r>
      <w:proofErr w:type="gramStart"/>
      <w:r>
        <w:rPr>
          <w:rFonts w:ascii="宋体" w:hAnsi="宋体" w:hint="eastAsia"/>
          <w:szCs w:val="21"/>
        </w:rPr>
        <w:t>冲规模</w:t>
      </w:r>
      <w:proofErr w:type="gramEnd"/>
      <w:r>
        <w:rPr>
          <w:rFonts w:ascii="宋体" w:hAnsi="宋体" w:hint="eastAsia"/>
          <w:szCs w:val="21"/>
        </w:rPr>
        <w:t>与市场偏好降低，低等级风险的债券类基金成为市场主流。另外国际货币政策也保持宽松，不排除世界各国货币政策继续扩大宽松幅度。</w:t>
      </w:r>
      <w:r w:rsidRPr="00C40A91">
        <w:rPr>
          <w:rFonts w:ascii="宋体" w:hAnsi="宋体"/>
          <w:szCs w:val="21"/>
        </w:rPr>
        <w:t>当前债券市场，整体已经透支了货币政策宽松的预期，多数利率债的牛市已经走到了尽头，但信用利差仍处在历史高位，可转债可以分享未来经济和股市复苏带来的收益机会。信用债和可转债的把握将成为基金能否取得良好收益的关键因素。</w:t>
      </w:r>
      <w:r w:rsidRPr="00C40A91">
        <w:rPr>
          <w:rFonts w:ascii="宋体" w:hAnsi="宋体" w:hint="eastAsia"/>
          <w:szCs w:val="21"/>
        </w:rPr>
        <w:t>截止2012年</w:t>
      </w:r>
      <w:r w:rsidR="008E0938">
        <w:rPr>
          <w:rFonts w:ascii="宋体" w:hAnsi="宋体" w:hint="eastAsia"/>
          <w:szCs w:val="21"/>
        </w:rPr>
        <w:t>12</w:t>
      </w:r>
      <w:r w:rsidRPr="00C40A91">
        <w:rPr>
          <w:rFonts w:ascii="宋体" w:hAnsi="宋体" w:hint="eastAsia"/>
          <w:szCs w:val="21"/>
        </w:rPr>
        <w:t>月</w:t>
      </w:r>
      <w:r w:rsidR="008E0938">
        <w:rPr>
          <w:rFonts w:ascii="宋体" w:hAnsi="宋体" w:hint="eastAsia"/>
          <w:szCs w:val="21"/>
        </w:rPr>
        <w:t>07</w:t>
      </w:r>
      <w:r w:rsidRPr="00C40A91">
        <w:rPr>
          <w:rFonts w:ascii="宋体" w:hAnsi="宋体" w:hint="eastAsia"/>
          <w:szCs w:val="21"/>
        </w:rPr>
        <w:t>日，三年期国债收益率为</w:t>
      </w:r>
      <w:r w:rsidR="008E0938">
        <w:rPr>
          <w:rFonts w:ascii="宋体" w:hAnsi="宋体" w:hint="eastAsia"/>
          <w:szCs w:val="21"/>
        </w:rPr>
        <w:t>3.1766</w:t>
      </w:r>
      <w:r w:rsidRPr="00C40A91">
        <w:rPr>
          <w:rFonts w:ascii="宋体" w:hAnsi="宋体" w:hint="eastAsia"/>
          <w:szCs w:val="21"/>
        </w:rPr>
        <w:t>%、</w:t>
      </w:r>
      <w:proofErr w:type="gramStart"/>
      <w:r w:rsidRPr="00C40A91">
        <w:rPr>
          <w:rFonts w:ascii="宋体" w:hAnsi="宋体" w:hint="eastAsia"/>
          <w:szCs w:val="21"/>
        </w:rPr>
        <w:t>三年期企债</w:t>
      </w:r>
      <w:proofErr w:type="gramEnd"/>
      <w:r w:rsidRPr="00C40A91">
        <w:rPr>
          <w:rFonts w:ascii="宋体" w:hAnsi="宋体" w:hint="eastAsia"/>
          <w:szCs w:val="21"/>
        </w:rPr>
        <w:t>收益率</w:t>
      </w:r>
      <w:r w:rsidR="008E0938">
        <w:rPr>
          <w:rFonts w:ascii="宋体" w:hAnsi="宋体" w:hint="eastAsia"/>
          <w:szCs w:val="21"/>
        </w:rPr>
        <w:t>4.6066</w:t>
      </w:r>
      <w:r w:rsidRPr="00C40A91">
        <w:rPr>
          <w:rFonts w:ascii="宋体" w:hAnsi="宋体" w:hint="eastAsia"/>
          <w:szCs w:val="21"/>
        </w:rPr>
        <w:t>%。</w:t>
      </w:r>
    </w:p>
    <w:p w:rsidR="00BE36AF" w:rsidRPr="00C40A91" w:rsidRDefault="00BE36AF" w:rsidP="00BE36AF">
      <w:pPr>
        <w:rPr>
          <w:rFonts w:ascii="宋体" w:hAnsi="宋体"/>
          <w:szCs w:val="21"/>
        </w:rPr>
      </w:pPr>
    </w:p>
    <w:p w:rsidR="00BE36AF" w:rsidRPr="00C40A91" w:rsidRDefault="00BE36AF" w:rsidP="00BE36AF">
      <w:pPr>
        <w:rPr>
          <w:rFonts w:ascii="宋体" w:hAnsi="宋体"/>
          <w:szCs w:val="21"/>
        </w:rPr>
      </w:pPr>
    </w:p>
    <w:p w:rsidR="005B294C" w:rsidRPr="00E4500B" w:rsidRDefault="005B294C" w:rsidP="005B294C">
      <w:pPr>
        <w:rPr>
          <w:rFonts w:ascii="宋体" w:hAnsi="宋体" w:cs="宋体"/>
          <w:b/>
          <w:bCs/>
          <w:kern w:val="0"/>
          <w:sz w:val="28"/>
          <w:szCs w:val="28"/>
        </w:rPr>
      </w:pPr>
      <w:r w:rsidRPr="00C40A91">
        <w:rPr>
          <w:rFonts w:ascii="宋体" w:hAnsi="宋体" w:cs="宋体" w:hint="eastAsia"/>
          <w:b/>
          <w:kern w:val="0"/>
          <w:sz w:val="28"/>
          <w:szCs w:val="28"/>
        </w:rPr>
        <w:t>1.</w:t>
      </w:r>
      <w:r w:rsidRPr="000813B9">
        <w:rPr>
          <w:rFonts w:ascii="宋体" w:hAnsi="宋体" w:cs="宋体" w:hint="eastAsia"/>
          <w:b/>
          <w:bCs/>
          <w:kern w:val="0"/>
          <w:sz w:val="28"/>
          <w:szCs w:val="28"/>
        </w:rPr>
        <w:t xml:space="preserve"> </w:t>
      </w:r>
      <w:r w:rsidRPr="00E4500B">
        <w:rPr>
          <w:rFonts w:ascii="宋体" w:hAnsi="宋体" w:cs="宋体" w:hint="eastAsia"/>
          <w:b/>
          <w:bCs/>
          <w:kern w:val="0"/>
          <w:sz w:val="28"/>
          <w:szCs w:val="28"/>
        </w:rPr>
        <w:t>中</w:t>
      </w:r>
      <w:proofErr w:type="gramStart"/>
      <w:r w:rsidRPr="00E4500B">
        <w:rPr>
          <w:rFonts w:ascii="宋体" w:hAnsi="宋体" w:cs="宋体" w:hint="eastAsia"/>
          <w:b/>
          <w:bCs/>
          <w:kern w:val="0"/>
          <w:sz w:val="28"/>
          <w:szCs w:val="28"/>
        </w:rPr>
        <w:t>银纯债</w:t>
      </w:r>
      <w:proofErr w:type="gramEnd"/>
      <w:r w:rsidRPr="00E4500B">
        <w:rPr>
          <w:rFonts w:ascii="宋体" w:hAnsi="宋体" w:cs="宋体" w:hint="eastAsia"/>
          <w:b/>
          <w:bCs/>
          <w:kern w:val="0"/>
          <w:sz w:val="28"/>
          <w:szCs w:val="28"/>
        </w:rPr>
        <w:t>债券型证券投资基金</w:t>
      </w:r>
    </w:p>
    <w:p w:rsidR="005B294C" w:rsidRPr="00C40A91" w:rsidRDefault="005B294C" w:rsidP="005B294C">
      <w:pPr>
        <w:rPr>
          <w:rFonts w:ascii="宋体" w:hAnsi="宋体" w:cs="宋体"/>
          <w:b/>
          <w:bCs/>
          <w:kern w:val="0"/>
          <w:sz w:val="24"/>
        </w:rPr>
      </w:pPr>
    </w:p>
    <w:p w:rsidR="005B294C" w:rsidRPr="00C40A91" w:rsidRDefault="005B294C" w:rsidP="005B294C">
      <w:pPr>
        <w:rPr>
          <w:rFonts w:ascii="宋体" w:hAnsi="宋体"/>
          <w:b/>
          <w:szCs w:val="21"/>
        </w:rPr>
      </w:pPr>
    </w:p>
    <w:p w:rsidR="005B294C" w:rsidRPr="00C40A91" w:rsidRDefault="005B294C" w:rsidP="005B294C">
      <w:pPr>
        <w:rPr>
          <w:rFonts w:ascii="宋体" w:hAnsi="宋体" w:cs="宋体"/>
          <w:b/>
          <w:bCs/>
          <w:kern w:val="0"/>
          <w:szCs w:val="21"/>
        </w:rPr>
      </w:pPr>
      <w:r w:rsidRPr="00C40A91">
        <w:rPr>
          <w:rFonts w:ascii="宋体" w:hAnsi="宋体" w:hint="eastAsia"/>
          <w:b/>
          <w:szCs w:val="21"/>
        </w:rPr>
        <w:t>基金简称：</w:t>
      </w:r>
      <w:r w:rsidRPr="00C40A91">
        <w:rPr>
          <w:rFonts w:ascii="宋体" w:hAnsi="宋体" w:cs="宋体" w:hint="eastAsia"/>
          <w:b/>
          <w:bCs/>
          <w:kern w:val="0"/>
          <w:szCs w:val="21"/>
        </w:rPr>
        <w:t>中银纯</w:t>
      </w:r>
      <w:proofErr w:type="gramStart"/>
      <w:r w:rsidRPr="00C40A91">
        <w:rPr>
          <w:rFonts w:ascii="宋体" w:hAnsi="宋体" w:cs="宋体" w:hint="eastAsia"/>
          <w:b/>
          <w:bCs/>
          <w:kern w:val="0"/>
          <w:szCs w:val="21"/>
        </w:rPr>
        <w:t>债</w:t>
      </w:r>
      <w:proofErr w:type="gramEnd"/>
      <w:r w:rsidRPr="00C40A91">
        <w:rPr>
          <w:rFonts w:ascii="宋体" w:hAnsi="宋体" w:cs="宋体" w:hint="eastAsia"/>
          <w:b/>
          <w:bCs/>
          <w:kern w:val="0"/>
          <w:szCs w:val="21"/>
        </w:rPr>
        <w:t>债券A/C（380005/380006）</w:t>
      </w:r>
    </w:p>
    <w:p w:rsidR="005B294C" w:rsidRPr="00C40A91" w:rsidRDefault="005B294C" w:rsidP="005B294C">
      <w:pPr>
        <w:rPr>
          <w:rFonts w:ascii="宋体" w:hAnsi="宋体"/>
          <w:b/>
          <w:szCs w:val="21"/>
        </w:rPr>
      </w:pPr>
      <w:r w:rsidRPr="00C40A91">
        <w:rPr>
          <w:rFonts w:ascii="宋体" w:hAnsi="宋体" w:hint="eastAsia"/>
          <w:b/>
          <w:szCs w:val="21"/>
        </w:rPr>
        <w:t>投资类型：</w:t>
      </w:r>
      <w:proofErr w:type="gramStart"/>
      <w:r w:rsidRPr="00C40A91">
        <w:rPr>
          <w:rFonts w:ascii="宋体" w:hAnsi="宋体" w:hint="eastAsia"/>
          <w:b/>
          <w:color w:val="FF0000"/>
          <w:szCs w:val="21"/>
        </w:rPr>
        <w:t>纯债基金</w:t>
      </w:r>
      <w:proofErr w:type="gramEnd"/>
    </w:p>
    <w:p w:rsidR="005B294C" w:rsidRPr="00C40A91" w:rsidRDefault="005B294C" w:rsidP="005B294C">
      <w:pPr>
        <w:rPr>
          <w:rFonts w:ascii="宋体" w:hAnsi="宋体"/>
          <w:color w:val="FF0000"/>
          <w:szCs w:val="21"/>
        </w:rPr>
      </w:pPr>
      <w:r w:rsidRPr="00C40A91">
        <w:rPr>
          <w:rFonts w:ascii="宋体" w:hAnsi="宋体" w:hint="eastAsia"/>
          <w:b/>
          <w:szCs w:val="21"/>
        </w:rPr>
        <w:t>风险收益特征</w:t>
      </w:r>
      <w:r w:rsidRPr="00C40A91">
        <w:rPr>
          <w:rFonts w:ascii="宋体" w:hAnsi="宋体"/>
          <w:b/>
          <w:szCs w:val="21"/>
        </w:rPr>
        <w:t>:</w:t>
      </w:r>
      <w:r w:rsidRPr="00C40A91">
        <w:rPr>
          <w:rFonts w:ascii="宋体" w:hAnsi="宋体" w:hint="eastAsia"/>
          <w:b/>
          <w:color w:val="FF0000"/>
          <w:szCs w:val="21"/>
        </w:rPr>
        <w:t>中低</w:t>
      </w:r>
      <w:r>
        <w:rPr>
          <w:rFonts w:ascii="宋体" w:hAnsi="宋体" w:hint="eastAsia"/>
          <w:b/>
          <w:color w:val="FF0000"/>
          <w:szCs w:val="21"/>
        </w:rPr>
        <w:t>等级</w:t>
      </w:r>
      <w:r w:rsidRPr="00C40A91">
        <w:rPr>
          <w:rFonts w:ascii="宋体" w:hAnsi="宋体" w:hint="eastAsia"/>
          <w:b/>
          <w:color w:val="FF0000"/>
          <w:szCs w:val="21"/>
        </w:rPr>
        <w:t>风险</w:t>
      </w:r>
    </w:p>
    <w:p w:rsidR="005B294C" w:rsidRPr="00DD23FA" w:rsidRDefault="005B294C" w:rsidP="005B294C">
      <w:pPr>
        <w:autoSpaceDE w:val="0"/>
        <w:autoSpaceDN w:val="0"/>
        <w:adjustRightInd w:val="0"/>
        <w:jc w:val="left"/>
        <w:rPr>
          <w:rFonts w:ascii="宋体" w:hAnsi="宋体" w:cs="宋体"/>
          <w:kern w:val="0"/>
          <w:szCs w:val="21"/>
        </w:rPr>
      </w:pPr>
      <w:r w:rsidRPr="00DD23FA">
        <w:rPr>
          <w:rFonts w:ascii="宋体" w:hAnsi="宋体" w:cs="宋体" w:hint="eastAsia"/>
          <w:b/>
          <w:kern w:val="0"/>
          <w:szCs w:val="21"/>
        </w:rPr>
        <w:t>投资目标：</w:t>
      </w:r>
      <w:r w:rsidRPr="00DD23FA">
        <w:rPr>
          <w:rFonts w:ascii="宋体" w:hAnsi="宋体" w:cs="宋体" w:hint="eastAsia"/>
          <w:kern w:val="0"/>
          <w:szCs w:val="21"/>
        </w:rPr>
        <w:t>在严格控制风险和维持基金资产安全性的基础上，通过对各类债券品种积极主动的管理，追求基金资产的长期稳定增值，力求获得高于业绩比较基准的投资收益。</w:t>
      </w:r>
      <w:r w:rsidRPr="00DD23FA">
        <w:rPr>
          <w:rFonts w:ascii="宋体" w:hAnsi="宋体" w:cs="宋体" w:hint="eastAsia"/>
          <w:kern w:val="0"/>
          <w:szCs w:val="21"/>
        </w:rPr>
        <w:br/>
      </w:r>
      <w:r w:rsidRPr="00DD23FA">
        <w:rPr>
          <w:rFonts w:ascii="宋体" w:hAnsi="宋体" w:cs="宋体" w:hint="eastAsia"/>
          <w:b/>
          <w:kern w:val="0"/>
          <w:szCs w:val="21"/>
        </w:rPr>
        <w:t>投资范围：</w:t>
      </w:r>
      <w:r w:rsidRPr="00DD23FA">
        <w:rPr>
          <w:rFonts w:ascii="宋体" w:hAnsi="宋体" w:cs="宋体" w:hint="eastAsia"/>
          <w:kern w:val="0"/>
          <w:szCs w:val="21"/>
        </w:rPr>
        <w:t>本基金投资于具有良好流动性的固定收益类金融工具，包括国内依法发行和上市交易的国债、金融债、央行票据、地方政府债、企业债、公司债、中小企业私募债、中期票据、短期融资</w:t>
      </w:r>
      <w:proofErr w:type="gramStart"/>
      <w:r w:rsidRPr="00DD23FA">
        <w:rPr>
          <w:rFonts w:ascii="宋体" w:hAnsi="宋体" w:cs="宋体" w:hint="eastAsia"/>
          <w:kern w:val="0"/>
          <w:szCs w:val="21"/>
        </w:rPr>
        <w:t>券</w:t>
      </w:r>
      <w:proofErr w:type="gramEnd"/>
      <w:r w:rsidRPr="00DD23FA">
        <w:rPr>
          <w:rFonts w:ascii="宋体" w:hAnsi="宋体" w:cs="宋体" w:hint="eastAsia"/>
          <w:kern w:val="0"/>
          <w:szCs w:val="21"/>
        </w:rPr>
        <w:t>、超级短期融资</w:t>
      </w:r>
      <w:proofErr w:type="gramStart"/>
      <w:r w:rsidRPr="00DD23FA">
        <w:rPr>
          <w:rFonts w:ascii="宋体" w:hAnsi="宋体" w:cs="宋体" w:hint="eastAsia"/>
          <w:kern w:val="0"/>
          <w:szCs w:val="21"/>
        </w:rPr>
        <w:t>券</w:t>
      </w:r>
      <w:proofErr w:type="gramEnd"/>
      <w:r w:rsidRPr="00DD23FA">
        <w:rPr>
          <w:rFonts w:ascii="宋体" w:hAnsi="宋体" w:cs="宋体" w:hint="eastAsia"/>
          <w:kern w:val="0"/>
          <w:szCs w:val="21"/>
        </w:rPr>
        <w:t>、资产支持证券、次级债、可分离交易的可转债中</w:t>
      </w:r>
      <w:proofErr w:type="gramStart"/>
      <w:r w:rsidRPr="00DD23FA">
        <w:rPr>
          <w:rFonts w:ascii="宋体" w:hAnsi="宋体" w:cs="宋体" w:hint="eastAsia"/>
          <w:kern w:val="0"/>
          <w:szCs w:val="21"/>
        </w:rPr>
        <w:t>的纯债部分</w:t>
      </w:r>
      <w:proofErr w:type="gramEnd"/>
      <w:r w:rsidRPr="00DD23FA">
        <w:rPr>
          <w:rFonts w:ascii="宋体" w:hAnsi="宋体" w:cs="宋体" w:hint="eastAsia"/>
          <w:kern w:val="0"/>
          <w:szCs w:val="21"/>
        </w:rPr>
        <w:t>、债券回购、银行存款、货币市场工具以及法律法规或中国证监会允许基金投资的其它金融工具，但须符合中国证监会的相关规定。本基金不直接从二级市场买入股票、权证、可转债等，也不参与一级市场的新股、可转债申购和增发新股。本基金的投资组合比例为：本基金对债券类资产的投资比例不低于基金资产的80％，现金或者到期日在一年以内的政府债券的投资比例合计不低于基金资产净值的5％。</w:t>
      </w:r>
      <w:r w:rsidRPr="00DD23FA">
        <w:rPr>
          <w:rFonts w:ascii="宋体" w:hAnsi="宋体" w:cs="宋体" w:hint="eastAsia"/>
          <w:kern w:val="0"/>
          <w:szCs w:val="21"/>
        </w:rPr>
        <w:br/>
      </w:r>
      <w:r w:rsidRPr="00DD23FA">
        <w:rPr>
          <w:rFonts w:ascii="宋体" w:hAnsi="宋体" w:cs="宋体" w:hint="eastAsia"/>
          <w:b/>
          <w:kern w:val="0"/>
          <w:szCs w:val="21"/>
        </w:rPr>
        <w:t>投资策略：</w:t>
      </w:r>
      <w:r w:rsidRPr="00DD23FA">
        <w:rPr>
          <w:rFonts w:ascii="宋体" w:hAnsi="宋体" w:cs="宋体" w:hint="eastAsia"/>
          <w:kern w:val="0"/>
          <w:szCs w:val="21"/>
        </w:rPr>
        <w:t>本基金采取自上而下和自下而上相结合的投资策略，在严格控制风险的前提下，实现风险和收益的最佳配比。</w:t>
      </w:r>
    </w:p>
    <w:p w:rsidR="005B294C" w:rsidRPr="00DD23FA" w:rsidRDefault="005B294C" w:rsidP="005B294C">
      <w:pPr>
        <w:autoSpaceDE w:val="0"/>
        <w:autoSpaceDN w:val="0"/>
        <w:adjustRightInd w:val="0"/>
        <w:jc w:val="left"/>
        <w:rPr>
          <w:rFonts w:ascii="宋体" w:hAnsi="宋体" w:cs="宋体"/>
          <w:kern w:val="0"/>
          <w:szCs w:val="21"/>
        </w:rPr>
      </w:pPr>
      <w:r w:rsidRPr="00DD23FA">
        <w:rPr>
          <w:rFonts w:ascii="宋体" w:hAnsi="宋体" w:cs="宋体" w:hint="eastAsia"/>
          <w:b/>
          <w:kern w:val="0"/>
          <w:szCs w:val="21"/>
        </w:rPr>
        <w:t>业绩比较基准：</w:t>
      </w:r>
      <w:r w:rsidRPr="00DD23FA">
        <w:rPr>
          <w:rFonts w:ascii="宋体" w:hAnsi="宋体" w:cs="宋体" w:hint="eastAsia"/>
          <w:kern w:val="0"/>
          <w:szCs w:val="21"/>
        </w:rPr>
        <w:t>中</w:t>
      </w:r>
      <w:proofErr w:type="gramStart"/>
      <w:r w:rsidRPr="00DD23FA">
        <w:rPr>
          <w:rFonts w:ascii="宋体" w:hAnsi="宋体" w:cs="宋体" w:hint="eastAsia"/>
          <w:kern w:val="0"/>
          <w:szCs w:val="21"/>
        </w:rPr>
        <w:t>债综合</w:t>
      </w:r>
      <w:proofErr w:type="gramEnd"/>
      <w:r w:rsidRPr="00DD23FA">
        <w:rPr>
          <w:rFonts w:ascii="宋体" w:hAnsi="宋体" w:cs="宋体" w:hint="eastAsia"/>
          <w:kern w:val="0"/>
          <w:szCs w:val="21"/>
        </w:rPr>
        <w:t>指数（全价）</w:t>
      </w:r>
    </w:p>
    <w:p w:rsidR="005B294C" w:rsidRPr="00DD23FA" w:rsidRDefault="005B294C" w:rsidP="005B294C">
      <w:pPr>
        <w:autoSpaceDE w:val="0"/>
        <w:autoSpaceDN w:val="0"/>
        <w:adjustRightInd w:val="0"/>
        <w:jc w:val="left"/>
        <w:rPr>
          <w:rFonts w:ascii="宋体" w:hAnsi="宋体" w:cs="宋体"/>
          <w:b/>
          <w:kern w:val="0"/>
          <w:szCs w:val="21"/>
        </w:rPr>
      </w:pPr>
      <w:r w:rsidRPr="00DD23FA">
        <w:rPr>
          <w:rFonts w:ascii="宋体" w:hAnsi="宋体" w:cs="宋体" w:hint="eastAsia"/>
          <w:b/>
          <w:kern w:val="0"/>
          <w:szCs w:val="21"/>
        </w:rPr>
        <w:t>收益分配：</w:t>
      </w:r>
      <w:r w:rsidRPr="00DD23FA">
        <w:rPr>
          <w:rFonts w:ascii="宋体" w:hAnsi="宋体" w:cs="宋体" w:hint="eastAsia"/>
          <w:kern w:val="0"/>
          <w:szCs w:val="21"/>
        </w:rPr>
        <w:t>在符合有关基金分红条件的前提下，本基金收益每年最多分配12次，每份基金份额每次基金收益分配比例不低于收益分配基准日每份基金份额可供分配利润的60％。</w:t>
      </w:r>
    </w:p>
    <w:p w:rsidR="005B294C" w:rsidRPr="00D3529F" w:rsidRDefault="005B294C" w:rsidP="005B294C">
      <w:pPr>
        <w:rPr>
          <w:rFonts w:ascii="宋体" w:hAnsi="宋体" w:cs="宋体"/>
          <w:bCs/>
          <w:color w:val="000000" w:themeColor="text1"/>
          <w:kern w:val="0"/>
          <w:szCs w:val="21"/>
        </w:rPr>
      </w:pPr>
      <w:r w:rsidRPr="00DD23FA">
        <w:rPr>
          <w:rFonts w:ascii="宋体" w:hAnsi="宋体" w:cs="宋体" w:hint="eastAsia"/>
          <w:b/>
          <w:kern w:val="0"/>
          <w:szCs w:val="21"/>
        </w:rPr>
        <w:t>基金经理:</w:t>
      </w:r>
      <w:r w:rsidRPr="00F2583B">
        <w:rPr>
          <w:rFonts w:ascii="宋体" w:hAnsi="宋体" w:cs="宋体" w:hint="eastAsia"/>
          <w:color w:val="000000" w:themeColor="text1"/>
          <w:kern w:val="0"/>
          <w:szCs w:val="21"/>
        </w:rPr>
        <w:t xml:space="preserve"> </w:t>
      </w:r>
      <w:r w:rsidRPr="00D3529F">
        <w:rPr>
          <w:rFonts w:ascii="宋体" w:hAnsi="宋体" w:cs="宋体" w:hint="eastAsia"/>
          <w:bCs/>
          <w:color w:val="000000" w:themeColor="text1"/>
          <w:kern w:val="0"/>
          <w:szCs w:val="21"/>
        </w:rPr>
        <w:t>陈国辉（CHEN Guohui）先生，中央财经大学经济学硕士。曾任中国邮政储蓄银行理财专户投资组合负责人。2009年加入中</w:t>
      </w:r>
      <w:proofErr w:type="gramStart"/>
      <w:r w:rsidRPr="00D3529F">
        <w:rPr>
          <w:rFonts w:ascii="宋体" w:hAnsi="宋体" w:cs="宋体" w:hint="eastAsia"/>
          <w:bCs/>
          <w:color w:val="000000" w:themeColor="text1"/>
          <w:kern w:val="0"/>
          <w:szCs w:val="21"/>
        </w:rPr>
        <w:t>银基金</w:t>
      </w:r>
      <w:proofErr w:type="gramEnd"/>
      <w:r w:rsidRPr="00D3529F">
        <w:rPr>
          <w:rFonts w:ascii="宋体" w:hAnsi="宋体" w:cs="宋体" w:hint="eastAsia"/>
          <w:bCs/>
          <w:color w:val="000000" w:themeColor="text1"/>
          <w:kern w:val="0"/>
          <w:szCs w:val="21"/>
        </w:rPr>
        <w:t>管理有限公司，先后担任固定收益研究员、基金经理助理。2012年8月至今任</w:t>
      </w:r>
      <w:proofErr w:type="gramStart"/>
      <w:r w:rsidRPr="00D3529F">
        <w:rPr>
          <w:rFonts w:ascii="宋体" w:hAnsi="宋体" w:cs="宋体" w:hint="eastAsia"/>
          <w:bCs/>
          <w:color w:val="000000" w:themeColor="text1"/>
          <w:kern w:val="0"/>
          <w:szCs w:val="21"/>
        </w:rPr>
        <w:t>中银双利基金基金</w:t>
      </w:r>
      <w:proofErr w:type="gramEnd"/>
      <w:r w:rsidRPr="00D3529F">
        <w:rPr>
          <w:rFonts w:ascii="宋体" w:hAnsi="宋体" w:cs="宋体" w:hint="eastAsia"/>
          <w:bCs/>
          <w:color w:val="000000" w:themeColor="text1"/>
          <w:kern w:val="0"/>
          <w:szCs w:val="21"/>
        </w:rPr>
        <w:t>经理。具有5年证券从业年限。具备基金从业资格。</w:t>
      </w:r>
    </w:p>
    <w:p w:rsidR="005B294C" w:rsidRPr="00F2583B" w:rsidRDefault="005B294C" w:rsidP="005B294C">
      <w:pPr>
        <w:rPr>
          <w:rFonts w:ascii="宋体" w:hAnsi="宋体" w:cs="宋体"/>
          <w:b/>
          <w:color w:val="000000" w:themeColor="text1"/>
          <w:kern w:val="0"/>
          <w:szCs w:val="21"/>
        </w:rPr>
      </w:pPr>
      <w:r w:rsidRPr="00C40A91">
        <w:rPr>
          <w:rFonts w:ascii="宋体" w:hAnsi="宋体" w:cs="宋体" w:hint="eastAsia"/>
          <w:b/>
          <w:color w:val="FF0000"/>
          <w:kern w:val="0"/>
          <w:szCs w:val="21"/>
        </w:rPr>
        <w:t>基金特点：</w:t>
      </w:r>
      <w:r w:rsidRPr="00F2583B">
        <w:rPr>
          <w:rFonts w:ascii="宋体" w:hAnsi="宋体" w:cs="宋体" w:hint="eastAsia"/>
          <w:bCs/>
          <w:color w:val="000000" w:themeColor="text1"/>
          <w:kern w:val="0"/>
          <w:szCs w:val="21"/>
        </w:rPr>
        <w:t>中</w:t>
      </w:r>
      <w:proofErr w:type="gramStart"/>
      <w:r w:rsidRPr="00F2583B">
        <w:rPr>
          <w:rFonts w:ascii="宋体" w:hAnsi="宋体" w:cs="宋体" w:hint="eastAsia"/>
          <w:bCs/>
          <w:color w:val="000000" w:themeColor="text1"/>
          <w:kern w:val="0"/>
          <w:szCs w:val="21"/>
        </w:rPr>
        <w:t>银纯债基金</w:t>
      </w:r>
      <w:proofErr w:type="gramEnd"/>
      <w:r w:rsidRPr="00F2583B">
        <w:rPr>
          <w:rFonts w:ascii="宋体" w:hAnsi="宋体" w:cs="宋体" w:hint="eastAsia"/>
          <w:bCs/>
          <w:color w:val="000000" w:themeColor="text1"/>
          <w:kern w:val="0"/>
          <w:szCs w:val="21"/>
        </w:rPr>
        <w:t>是</w:t>
      </w:r>
      <w:proofErr w:type="gramStart"/>
      <w:r w:rsidRPr="00F2583B">
        <w:rPr>
          <w:rFonts w:ascii="宋体" w:hAnsi="宋体" w:cs="宋体" w:hint="eastAsia"/>
          <w:bCs/>
          <w:color w:val="000000" w:themeColor="text1"/>
          <w:kern w:val="0"/>
          <w:szCs w:val="21"/>
        </w:rPr>
        <w:t>一只纯债基金</w:t>
      </w:r>
      <w:proofErr w:type="gramEnd"/>
      <w:r w:rsidRPr="00F2583B">
        <w:rPr>
          <w:rFonts w:ascii="宋体" w:hAnsi="宋体" w:cs="宋体" w:hint="eastAsia"/>
          <w:bCs/>
          <w:color w:val="000000" w:themeColor="text1"/>
          <w:kern w:val="0"/>
          <w:szCs w:val="21"/>
        </w:rPr>
        <w:t>，为保证其“债性”纯正，该基金</w:t>
      </w:r>
      <w:r w:rsidRPr="00F2583B">
        <w:rPr>
          <w:rFonts w:ascii="宋体" w:hAnsi="宋体" w:cs="宋体" w:hint="eastAsia"/>
          <w:color w:val="000000" w:themeColor="text1"/>
          <w:kern w:val="0"/>
          <w:szCs w:val="21"/>
        </w:rPr>
        <w:t>不直接从二级市场买入股票、权证、可转债等，也不参与一级市场的新股、可转债申购和增发新股。另外为增强其收益，招募说明书规定可投资中小企业私募债。该基金根据认购/申购</w:t>
      </w:r>
      <w:proofErr w:type="gramStart"/>
      <w:r w:rsidRPr="00F2583B">
        <w:rPr>
          <w:rFonts w:ascii="宋体" w:hAnsi="宋体" w:cs="宋体" w:hint="eastAsia"/>
          <w:color w:val="000000" w:themeColor="text1"/>
          <w:kern w:val="0"/>
          <w:szCs w:val="21"/>
        </w:rPr>
        <w:t>费不同</w:t>
      </w:r>
      <w:proofErr w:type="gramEnd"/>
      <w:r w:rsidRPr="00F2583B">
        <w:rPr>
          <w:rFonts w:ascii="宋体" w:hAnsi="宋体" w:cs="宋体" w:hint="eastAsia"/>
          <w:color w:val="000000" w:themeColor="text1"/>
          <w:kern w:val="0"/>
          <w:szCs w:val="21"/>
        </w:rPr>
        <w:t>分为A/C</w:t>
      </w:r>
      <w:r w:rsidRPr="00F2583B">
        <w:rPr>
          <w:rFonts w:ascii="宋体" w:hAnsi="宋体" w:cs="宋体" w:hint="eastAsia"/>
          <w:color w:val="000000" w:themeColor="text1"/>
          <w:kern w:val="0"/>
          <w:szCs w:val="21"/>
        </w:rPr>
        <w:lastRenderedPageBreak/>
        <w:t>份额，</w:t>
      </w:r>
      <w:r w:rsidRPr="00F2583B">
        <w:rPr>
          <w:rFonts w:ascii="宋体" w:hAnsi="宋体" w:cs="宋体" w:hint="eastAsia"/>
          <w:bCs/>
          <w:color w:val="000000" w:themeColor="text1"/>
          <w:kern w:val="0"/>
          <w:szCs w:val="21"/>
        </w:rPr>
        <w:t>A类基金份额收取认购／申购、赎回费，并不再从本类别基金资产中计</w:t>
      </w:r>
      <w:proofErr w:type="gramStart"/>
      <w:r w:rsidRPr="00F2583B">
        <w:rPr>
          <w:rFonts w:ascii="宋体" w:hAnsi="宋体" w:cs="宋体" w:hint="eastAsia"/>
          <w:bCs/>
          <w:color w:val="000000" w:themeColor="text1"/>
          <w:kern w:val="0"/>
          <w:szCs w:val="21"/>
        </w:rPr>
        <w:t>提销售</w:t>
      </w:r>
      <w:proofErr w:type="gramEnd"/>
      <w:r w:rsidRPr="00F2583B">
        <w:rPr>
          <w:rFonts w:ascii="宋体" w:hAnsi="宋体" w:cs="宋体" w:hint="eastAsia"/>
          <w:bCs/>
          <w:color w:val="000000" w:themeColor="text1"/>
          <w:kern w:val="0"/>
          <w:szCs w:val="21"/>
        </w:rPr>
        <w:t>服务费；C类基金份额从本类别基金资产中计</w:t>
      </w:r>
      <w:proofErr w:type="gramStart"/>
      <w:r w:rsidRPr="00F2583B">
        <w:rPr>
          <w:rFonts w:ascii="宋体" w:hAnsi="宋体" w:cs="宋体" w:hint="eastAsia"/>
          <w:bCs/>
          <w:color w:val="000000" w:themeColor="text1"/>
          <w:kern w:val="0"/>
          <w:szCs w:val="21"/>
        </w:rPr>
        <w:t>提销售</w:t>
      </w:r>
      <w:proofErr w:type="gramEnd"/>
      <w:r w:rsidRPr="00F2583B">
        <w:rPr>
          <w:rFonts w:ascii="宋体" w:hAnsi="宋体" w:cs="宋体" w:hint="eastAsia"/>
          <w:bCs/>
          <w:color w:val="000000" w:themeColor="text1"/>
          <w:kern w:val="0"/>
          <w:szCs w:val="21"/>
        </w:rPr>
        <w:t>服务费、不收取认购／申购费用，C类基金份额对持有期限少于30日的本类别基金份额的赎回收取赎回费，对于持有期限不少于30日的本类别基金份额不收取赎回费。从业绩基准来看，中</w:t>
      </w:r>
      <w:proofErr w:type="gramStart"/>
      <w:r w:rsidRPr="00F2583B">
        <w:rPr>
          <w:rFonts w:ascii="宋体" w:hAnsi="宋体" w:cs="宋体" w:hint="eastAsia"/>
          <w:bCs/>
          <w:color w:val="000000" w:themeColor="text1"/>
          <w:kern w:val="0"/>
          <w:szCs w:val="21"/>
        </w:rPr>
        <w:t>债综合</w:t>
      </w:r>
      <w:proofErr w:type="gramEnd"/>
      <w:r w:rsidRPr="00F2583B">
        <w:rPr>
          <w:rFonts w:ascii="宋体" w:hAnsi="宋体" w:cs="宋体" w:hint="eastAsia"/>
          <w:bCs/>
          <w:color w:val="000000" w:themeColor="text1"/>
          <w:kern w:val="0"/>
          <w:szCs w:val="21"/>
        </w:rPr>
        <w:t>指数是由中央国债登记结算有限责任公司编制，样本债券涵盖的范围全面，具有广泛的市场代表性，涵盖主要交易市场（银行间市场、交易所市场等）、</w:t>
      </w:r>
      <w:proofErr w:type="gramStart"/>
      <w:r w:rsidRPr="00F2583B">
        <w:rPr>
          <w:rFonts w:ascii="宋体" w:hAnsi="宋体" w:cs="宋体" w:hint="eastAsia"/>
          <w:bCs/>
          <w:color w:val="000000" w:themeColor="text1"/>
          <w:kern w:val="0"/>
          <w:szCs w:val="21"/>
        </w:rPr>
        <w:t>不同发行</w:t>
      </w:r>
      <w:proofErr w:type="gramEnd"/>
      <w:r w:rsidRPr="00F2583B">
        <w:rPr>
          <w:rFonts w:ascii="宋体" w:hAnsi="宋体" w:cs="宋体" w:hint="eastAsia"/>
          <w:bCs/>
          <w:color w:val="000000" w:themeColor="text1"/>
          <w:kern w:val="0"/>
          <w:szCs w:val="21"/>
        </w:rPr>
        <w:t>主体（政府、企业等）和期限（长期、中期、短期等），能够很好地反映中国债券市场总体价格水平和变动趋势。从风险收益来看，基金为债券型基金，属于证券投资基金中的较低风险品种，本基金的预期收益和预期风险高于货币市场基金，低于混合型基金和股票型基金。</w:t>
      </w:r>
    </w:p>
    <w:p w:rsidR="005B294C" w:rsidRPr="00C40A91" w:rsidRDefault="005B294C" w:rsidP="005B294C">
      <w:pPr>
        <w:rPr>
          <w:rFonts w:ascii="宋体" w:hAnsi="宋体"/>
          <w:color w:val="FF0000"/>
          <w:szCs w:val="21"/>
        </w:rPr>
      </w:pPr>
      <w:r w:rsidRPr="00C40A91">
        <w:rPr>
          <w:rFonts w:ascii="宋体" w:hAnsi="宋体" w:hint="eastAsia"/>
          <w:b/>
          <w:color w:val="FF0000"/>
          <w:szCs w:val="21"/>
        </w:rPr>
        <w:t>基金经理过往业绩：</w:t>
      </w:r>
      <w:r w:rsidRPr="00C40A91">
        <w:rPr>
          <w:rFonts w:ascii="宋体" w:hAnsi="宋体" w:hint="eastAsia"/>
          <w:color w:val="FF0000"/>
          <w:szCs w:val="21"/>
        </w:rPr>
        <w:t xml:space="preserve"> </w:t>
      </w:r>
    </w:p>
    <w:tbl>
      <w:tblPr>
        <w:tblW w:w="8520" w:type="dxa"/>
        <w:tblInd w:w="93" w:type="dxa"/>
        <w:tblLook w:val="04A0"/>
      </w:tblPr>
      <w:tblGrid>
        <w:gridCol w:w="1433"/>
        <w:gridCol w:w="992"/>
        <w:gridCol w:w="1134"/>
        <w:gridCol w:w="1116"/>
        <w:gridCol w:w="919"/>
        <w:gridCol w:w="992"/>
        <w:gridCol w:w="992"/>
        <w:gridCol w:w="992"/>
      </w:tblGrid>
      <w:tr w:rsidR="005B294C" w:rsidRPr="00C40A91" w:rsidTr="003448C0">
        <w:trPr>
          <w:trHeight w:val="285"/>
        </w:trPr>
        <w:tc>
          <w:tcPr>
            <w:tcW w:w="1433" w:type="dxa"/>
            <w:tcBorders>
              <w:top w:val="single" w:sz="8" w:space="0" w:color="auto"/>
              <w:left w:val="single" w:sz="8" w:space="0" w:color="auto"/>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产品名称</w:t>
            </w:r>
          </w:p>
        </w:tc>
        <w:tc>
          <w:tcPr>
            <w:tcW w:w="992"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管理类型</w:t>
            </w:r>
          </w:p>
        </w:tc>
        <w:tc>
          <w:tcPr>
            <w:tcW w:w="1134"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任职公司</w:t>
            </w:r>
          </w:p>
        </w:tc>
        <w:tc>
          <w:tcPr>
            <w:tcW w:w="1066"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任职时间</w:t>
            </w:r>
          </w:p>
        </w:tc>
        <w:tc>
          <w:tcPr>
            <w:tcW w:w="919"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离职时间</w:t>
            </w:r>
          </w:p>
        </w:tc>
        <w:tc>
          <w:tcPr>
            <w:tcW w:w="992"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任期回报</w:t>
            </w:r>
          </w:p>
        </w:tc>
        <w:tc>
          <w:tcPr>
            <w:tcW w:w="992"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同类平均</w:t>
            </w:r>
          </w:p>
        </w:tc>
        <w:tc>
          <w:tcPr>
            <w:tcW w:w="992"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行业排名</w:t>
            </w:r>
          </w:p>
        </w:tc>
      </w:tr>
      <w:tr w:rsidR="005B294C" w:rsidRPr="00C40A91" w:rsidTr="003448C0">
        <w:trPr>
          <w:trHeight w:val="30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5B294C" w:rsidRPr="00C40A91" w:rsidRDefault="00ED50EE" w:rsidP="003448C0">
            <w:pPr>
              <w:jc w:val="center"/>
              <w:rPr>
                <w:rFonts w:ascii="宋体" w:hAnsi="宋体" w:cs="宋体"/>
                <w:color w:val="000000"/>
                <w:kern w:val="0"/>
                <w:sz w:val="18"/>
              </w:rPr>
            </w:pPr>
            <w:hyperlink r:id="rId8" w:history="1">
              <w:proofErr w:type="gramStart"/>
              <w:r w:rsidR="005B294C" w:rsidRPr="00C40A91">
                <w:rPr>
                  <w:rFonts w:ascii="宋体" w:hAnsi="宋体" w:cs="宋体" w:hint="eastAsia"/>
                  <w:color w:val="000000"/>
                  <w:kern w:val="0"/>
                  <w:sz w:val="18"/>
                </w:rPr>
                <w:t>中银双利</w:t>
              </w:r>
              <w:proofErr w:type="gramEnd"/>
              <w:r w:rsidR="005B294C" w:rsidRPr="00C40A91">
                <w:rPr>
                  <w:rFonts w:ascii="宋体" w:hAnsi="宋体" w:cs="宋体" w:hint="eastAsia"/>
                  <w:color w:val="000000"/>
                  <w:kern w:val="0"/>
                  <w:sz w:val="18"/>
                </w:rPr>
                <w:t>债券A</w:t>
              </w:r>
            </w:hyperlink>
          </w:p>
        </w:tc>
        <w:tc>
          <w:tcPr>
            <w:tcW w:w="992" w:type="dxa"/>
            <w:tcBorders>
              <w:top w:val="nil"/>
              <w:left w:val="nil"/>
              <w:bottom w:val="single" w:sz="8" w:space="0" w:color="auto"/>
              <w:right w:val="single" w:sz="8" w:space="0" w:color="auto"/>
            </w:tcBorders>
            <w:shd w:val="clear" w:color="auto" w:fill="auto"/>
            <w:noWrap/>
            <w:vAlign w:val="center"/>
            <w:hideMark/>
          </w:tcPr>
          <w:p w:rsidR="005B294C" w:rsidRPr="00C40A91" w:rsidRDefault="005B294C" w:rsidP="003448C0">
            <w:pPr>
              <w:jc w:val="center"/>
              <w:rPr>
                <w:rFonts w:ascii="宋体" w:hAnsi="宋体" w:cs="宋体"/>
                <w:color w:val="000000"/>
                <w:kern w:val="0"/>
                <w:sz w:val="18"/>
              </w:rPr>
            </w:pPr>
            <w:r w:rsidRPr="00C40A91">
              <w:rPr>
                <w:rFonts w:ascii="宋体" w:hAnsi="宋体" w:cs="宋体"/>
                <w:color w:val="000000"/>
                <w:kern w:val="0"/>
                <w:sz w:val="18"/>
              </w:rPr>
              <w:t>二级债</w:t>
            </w:r>
          </w:p>
        </w:tc>
        <w:tc>
          <w:tcPr>
            <w:tcW w:w="1134" w:type="dxa"/>
            <w:tcBorders>
              <w:top w:val="nil"/>
              <w:left w:val="nil"/>
              <w:bottom w:val="single" w:sz="8" w:space="0" w:color="auto"/>
              <w:right w:val="single" w:sz="8" w:space="0" w:color="auto"/>
            </w:tcBorders>
            <w:shd w:val="clear" w:color="auto" w:fill="auto"/>
            <w:noWrap/>
            <w:vAlign w:val="center"/>
            <w:hideMark/>
          </w:tcPr>
          <w:p w:rsidR="005B294C" w:rsidRPr="00C40A91" w:rsidRDefault="00ED50EE" w:rsidP="003448C0">
            <w:pPr>
              <w:jc w:val="center"/>
              <w:rPr>
                <w:rFonts w:ascii="宋体" w:hAnsi="宋体" w:cs="宋体"/>
                <w:color w:val="000000"/>
                <w:kern w:val="0"/>
                <w:sz w:val="18"/>
              </w:rPr>
            </w:pPr>
            <w:hyperlink r:id="rId9" w:history="1">
              <w:r w:rsidR="005B294C" w:rsidRPr="00C40A91">
                <w:rPr>
                  <w:rFonts w:ascii="宋体" w:hAnsi="宋体" w:cs="宋体" w:hint="eastAsia"/>
                  <w:color w:val="000000"/>
                  <w:kern w:val="0"/>
                  <w:sz w:val="18"/>
                </w:rPr>
                <w:t>中</w:t>
              </w:r>
              <w:proofErr w:type="gramStart"/>
              <w:r w:rsidR="005B294C" w:rsidRPr="00C40A91">
                <w:rPr>
                  <w:rFonts w:ascii="宋体" w:hAnsi="宋体" w:cs="宋体" w:hint="eastAsia"/>
                  <w:color w:val="000000"/>
                  <w:kern w:val="0"/>
                  <w:sz w:val="18"/>
                </w:rPr>
                <w:t>银基金</w:t>
              </w:r>
              <w:proofErr w:type="gramEnd"/>
            </w:hyperlink>
          </w:p>
        </w:tc>
        <w:tc>
          <w:tcPr>
            <w:tcW w:w="1066" w:type="dxa"/>
            <w:tcBorders>
              <w:top w:val="nil"/>
              <w:left w:val="nil"/>
              <w:bottom w:val="single" w:sz="8" w:space="0" w:color="auto"/>
              <w:right w:val="single" w:sz="8" w:space="0" w:color="auto"/>
            </w:tcBorders>
            <w:shd w:val="clear" w:color="auto" w:fill="auto"/>
            <w:noWrap/>
            <w:vAlign w:val="center"/>
            <w:hideMark/>
          </w:tcPr>
          <w:p w:rsidR="005B294C" w:rsidRPr="00C40A91" w:rsidRDefault="005B294C" w:rsidP="003448C0">
            <w:pPr>
              <w:jc w:val="center"/>
              <w:rPr>
                <w:rFonts w:ascii="宋体" w:hAnsi="宋体" w:cs="Tahoma"/>
                <w:color w:val="000000"/>
                <w:sz w:val="18"/>
                <w:szCs w:val="18"/>
              </w:rPr>
            </w:pPr>
            <w:r w:rsidRPr="00C40A91">
              <w:rPr>
                <w:rFonts w:ascii="宋体" w:hAnsi="宋体" w:cs="Tahoma"/>
                <w:color w:val="000000"/>
                <w:sz w:val="18"/>
                <w:szCs w:val="18"/>
              </w:rPr>
              <w:t>2012.08.31</w:t>
            </w:r>
          </w:p>
        </w:tc>
        <w:tc>
          <w:tcPr>
            <w:tcW w:w="919" w:type="dxa"/>
            <w:tcBorders>
              <w:top w:val="nil"/>
              <w:left w:val="nil"/>
              <w:bottom w:val="single" w:sz="8" w:space="0" w:color="auto"/>
              <w:right w:val="single" w:sz="8" w:space="0" w:color="auto"/>
            </w:tcBorders>
            <w:shd w:val="clear" w:color="auto" w:fill="auto"/>
            <w:noWrap/>
            <w:vAlign w:val="center"/>
            <w:hideMark/>
          </w:tcPr>
          <w:p w:rsidR="005B294C" w:rsidRPr="00C40A91" w:rsidRDefault="005B294C" w:rsidP="003448C0">
            <w:pPr>
              <w:jc w:val="center"/>
              <w:rPr>
                <w:rFonts w:ascii="宋体" w:hAnsi="宋体" w:cs="Tahoma"/>
                <w:color w:val="000000"/>
                <w:sz w:val="18"/>
                <w:szCs w:val="18"/>
              </w:rPr>
            </w:pPr>
            <w:r w:rsidRPr="00C40A91">
              <w:rPr>
                <w:rFonts w:ascii="宋体" w:hAnsi="宋体" w:cs="Tahoma"/>
                <w:color w:val="000000"/>
                <w:sz w:val="18"/>
                <w:szCs w:val="18"/>
              </w:rPr>
              <w:t>至今</w:t>
            </w:r>
          </w:p>
        </w:tc>
        <w:tc>
          <w:tcPr>
            <w:tcW w:w="992" w:type="dxa"/>
            <w:tcBorders>
              <w:top w:val="nil"/>
              <w:left w:val="nil"/>
              <w:bottom w:val="single" w:sz="8" w:space="0" w:color="auto"/>
              <w:right w:val="single" w:sz="8" w:space="0" w:color="auto"/>
            </w:tcBorders>
            <w:shd w:val="clear" w:color="auto" w:fill="auto"/>
            <w:noWrap/>
            <w:vAlign w:val="center"/>
            <w:hideMark/>
          </w:tcPr>
          <w:p w:rsidR="005B294C" w:rsidRPr="00C40A91" w:rsidRDefault="005B294C" w:rsidP="003448C0">
            <w:pPr>
              <w:jc w:val="center"/>
              <w:rPr>
                <w:rFonts w:ascii="宋体" w:hAnsi="宋体" w:cs="Tahoma"/>
                <w:color w:val="000000"/>
                <w:sz w:val="18"/>
                <w:szCs w:val="18"/>
              </w:rPr>
            </w:pPr>
            <w:r w:rsidRPr="00C40A91">
              <w:rPr>
                <w:rFonts w:ascii="宋体" w:hAnsi="宋体" w:cs="Tahoma"/>
                <w:color w:val="000000"/>
                <w:sz w:val="18"/>
                <w:szCs w:val="18"/>
              </w:rPr>
              <w:t>1.47%</w:t>
            </w:r>
          </w:p>
        </w:tc>
        <w:tc>
          <w:tcPr>
            <w:tcW w:w="992" w:type="dxa"/>
            <w:tcBorders>
              <w:top w:val="nil"/>
              <w:left w:val="nil"/>
              <w:bottom w:val="single" w:sz="8" w:space="0" w:color="auto"/>
              <w:right w:val="single" w:sz="8" w:space="0" w:color="auto"/>
            </w:tcBorders>
            <w:shd w:val="clear" w:color="auto" w:fill="auto"/>
            <w:noWrap/>
            <w:vAlign w:val="center"/>
            <w:hideMark/>
          </w:tcPr>
          <w:p w:rsidR="005B294C" w:rsidRPr="00C40A91" w:rsidRDefault="005B294C" w:rsidP="003448C0">
            <w:pPr>
              <w:jc w:val="center"/>
              <w:rPr>
                <w:rFonts w:ascii="宋体" w:hAnsi="宋体" w:cs="Tahoma"/>
                <w:color w:val="000000"/>
                <w:sz w:val="18"/>
                <w:szCs w:val="18"/>
              </w:rPr>
            </w:pPr>
            <w:r w:rsidRPr="00C40A91">
              <w:rPr>
                <w:rFonts w:ascii="宋体" w:hAnsi="宋体" w:cs="Tahoma"/>
                <w:color w:val="000000"/>
                <w:sz w:val="18"/>
                <w:szCs w:val="18"/>
              </w:rPr>
              <w:t>0.26%</w:t>
            </w:r>
          </w:p>
        </w:tc>
        <w:tc>
          <w:tcPr>
            <w:tcW w:w="992" w:type="dxa"/>
            <w:tcBorders>
              <w:top w:val="nil"/>
              <w:left w:val="nil"/>
              <w:bottom w:val="single" w:sz="8" w:space="0" w:color="auto"/>
              <w:right w:val="single" w:sz="8" w:space="0" w:color="auto"/>
            </w:tcBorders>
            <w:shd w:val="clear" w:color="auto" w:fill="auto"/>
            <w:noWrap/>
            <w:vAlign w:val="center"/>
            <w:hideMark/>
          </w:tcPr>
          <w:p w:rsidR="005B294C" w:rsidRPr="00C40A91" w:rsidRDefault="005B294C" w:rsidP="003448C0">
            <w:pPr>
              <w:jc w:val="center"/>
              <w:rPr>
                <w:rFonts w:ascii="宋体" w:hAnsi="宋体" w:cs="Tahoma"/>
                <w:color w:val="000000"/>
                <w:sz w:val="18"/>
                <w:szCs w:val="18"/>
              </w:rPr>
            </w:pPr>
            <w:r w:rsidRPr="00C40A91">
              <w:rPr>
                <w:rFonts w:ascii="宋体" w:hAnsi="宋体" w:cs="Tahoma"/>
                <w:color w:val="000000"/>
                <w:sz w:val="18"/>
                <w:szCs w:val="18"/>
              </w:rPr>
              <w:t>19/141</w:t>
            </w:r>
          </w:p>
        </w:tc>
      </w:tr>
      <w:tr w:rsidR="005B294C" w:rsidRPr="00C40A91" w:rsidTr="003448C0">
        <w:trPr>
          <w:trHeight w:val="30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5B294C" w:rsidRPr="00C40A91" w:rsidRDefault="00ED50EE" w:rsidP="003448C0">
            <w:pPr>
              <w:jc w:val="center"/>
              <w:rPr>
                <w:rFonts w:ascii="宋体" w:hAnsi="宋体" w:cs="宋体"/>
                <w:color w:val="000000"/>
                <w:kern w:val="0"/>
                <w:sz w:val="18"/>
              </w:rPr>
            </w:pPr>
            <w:hyperlink r:id="rId10" w:history="1">
              <w:proofErr w:type="gramStart"/>
              <w:r w:rsidR="005B294C" w:rsidRPr="00C40A91">
                <w:rPr>
                  <w:rFonts w:ascii="宋体" w:hAnsi="宋体" w:cs="宋体" w:hint="eastAsia"/>
                  <w:color w:val="000000"/>
                  <w:kern w:val="0"/>
                  <w:sz w:val="18"/>
                </w:rPr>
                <w:t>中银双利</w:t>
              </w:r>
              <w:proofErr w:type="gramEnd"/>
              <w:r w:rsidR="005B294C" w:rsidRPr="00C40A91">
                <w:rPr>
                  <w:rFonts w:ascii="宋体" w:hAnsi="宋体" w:cs="宋体" w:hint="eastAsia"/>
                  <w:color w:val="000000"/>
                  <w:kern w:val="0"/>
                  <w:sz w:val="18"/>
                </w:rPr>
                <w:t>债券B</w:t>
              </w:r>
            </w:hyperlink>
          </w:p>
        </w:tc>
        <w:tc>
          <w:tcPr>
            <w:tcW w:w="992" w:type="dxa"/>
            <w:tcBorders>
              <w:top w:val="nil"/>
              <w:left w:val="nil"/>
              <w:bottom w:val="single" w:sz="8" w:space="0" w:color="auto"/>
              <w:right w:val="single" w:sz="8" w:space="0" w:color="auto"/>
            </w:tcBorders>
            <w:shd w:val="clear" w:color="auto" w:fill="auto"/>
            <w:noWrap/>
            <w:vAlign w:val="center"/>
            <w:hideMark/>
          </w:tcPr>
          <w:p w:rsidR="005B294C" w:rsidRPr="00C40A91" w:rsidRDefault="005B294C" w:rsidP="003448C0">
            <w:pPr>
              <w:jc w:val="center"/>
              <w:rPr>
                <w:rFonts w:ascii="宋体" w:hAnsi="宋体" w:cs="宋体"/>
                <w:color w:val="000000"/>
                <w:kern w:val="0"/>
                <w:sz w:val="18"/>
              </w:rPr>
            </w:pPr>
            <w:r w:rsidRPr="00C40A91">
              <w:rPr>
                <w:rFonts w:ascii="宋体" w:hAnsi="宋体" w:cs="宋体"/>
                <w:color w:val="000000"/>
                <w:kern w:val="0"/>
                <w:sz w:val="18"/>
              </w:rPr>
              <w:t>二级债</w:t>
            </w:r>
          </w:p>
        </w:tc>
        <w:tc>
          <w:tcPr>
            <w:tcW w:w="1134" w:type="dxa"/>
            <w:tcBorders>
              <w:top w:val="nil"/>
              <w:left w:val="nil"/>
              <w:bottom w:val="single" w:sz="8" w:space="0" w:color="auto"/>
              <w:right w:val="single" w:sz="8" w:space="0" w:color="auto"/>
            </w:tcBorders>
            <w:shd w:val="clear" w:color="auto" w:fill="auto"/>
            <w:noWrap/>
            <w:vAlign w:val="center"/>
            <w:hideMark/>
          </w:tcPr>
          <w:p w:rsidR="005B294C" w:rsidRPr="00C40A91" w:rsidRDefault="00ED50EE" w:rsidP="003448C0">
            <w:pPr>
              <w:jc w:val="center"/>
              <w:rPr>
                <w:rFonts w:ascii="宋体" w:hAnsi="宋体" w:cs="宋体"/>
                <w:color w:val="000000"/>
                <w:kern w:val="0"/>
                <w:sz w:val="18"/>
              </w:rPr>
            </w:pPr>
            <w:hyperlink r:id="rId11" w:history="1">
              <w:r w:rsidR="005B294C" w:rsidRPr="00C40A91">
                <w:rPr>
                  <w:rFonts w:ascii="宋体" w:hAnsi="宋体" w:cs="宋体" w:hint="eastAsia"/>
                  <w:color w:val="000000"/>
                  <w:kern w:val="0"/>
                  <w:sz w:val="18"/>
                </w:rPr>
                <w:t>中</w:t>
              </w:r>
              <w:proofErr w:type="gramStart"/>
              <w:r w:rsidR="005B294C" w:rsidRPr="00C40A91">
                <w:rPr>
                  <w:rFonts w:ascii="宋体" w:hAnsi="宋体" w:cs="宋体" w:hint="eastAsia"/>
                  <w:color w:val="000000"/>
                  <w:kern w:val="0"/>
                  <w:sz w:val="18"/>
                </w:rPr>
                <w:t>银基金</w:t>
              </w:r>
              <w:proofErr w:type="gramEnd"/>
            </w:hyperlink>
          </w:p>
        </w:tc>
        <w:tc>
          <w:tcPr>
            <w:tcW w:w="1066" w:type="dxa"/>
            <w:tcBorders>
              <w:top w:val="nil"/>
              <w:left w:val="nil"/>
              <w:bottom w:val="single" w:sz="8" w:space="0" w:color="auto"/>
              <w:right w:val="single" w:sz="8" w:space="0" w:color="auto"/>
            </w:tcBorders>
            <w:shd w:val="clear" w:color="auto" w:fill="auto"/>
            <w:noWrap/>
            <w:vAlign w:val="center"/>
            <w:hideMark/>
          </w:tcPr>
          <w:p w:rsidR="005B294C" w:rsidRPr="00C40A91" w:rsidRDefault="005B294C" w:rsidP="003448C0">
            <w:pPr>
              <w:jc w:val="center"/>
              <w:rPr>
                <w:rFonts w:ascii="宋体" w:hAnsi="宋体" w:cs="Tahoma"/>
                <w:color w:val="000000"/>
                <w:sz w:val="18"/>
                <w:szCs w:val="18"/>
              </w:rPr>
            </w:pPr>
            <w:r w:rsidRPr="00C40A91">
              <w:rPr>
                <w:rFonts w:ascii="宋体" w:hAnsi="宋体" w:cs="Tahoma"/>
                <w:color w:val="000000"/>
                <w:sz w:val="18"/>
                <w:szCs w:val="18"/>
              </w:rPr>
              <w:t>2012.08.31</w:t>
            </w:r>
          </w:p>
        </w:tc>
        <w:tc>
          <w:tcPr>
            <w:tcW w:w="919" w:type="dxa"/>
            <w:tcBorders>
              <w:top w:val="nil"/>
              <w:left w:val="nil"/>
              <w:bottom w:val="single" w:sz="8" w:space="0" w:color="auto"/>
              <w:right w:val="single" w:sz="8" w:space="0" w:color="auto"/>
            </w:tcBorders>
            <w:shd w:val="clear" w:color="auto" w:fill="auto"/>
            <w:noWrap/>
            <w:vAlign w:val="center"/>
            <w:hideMark/>
          </w:tcPr>
          <w:p w:rsidR="005B294C" w:rsidRPr="00C40A91" w:rsidRDefault="005B294C" w:rsidP="003448C0">
            <w:pPr>
              <w:jc w:val="center"/>
              <w:rPr>
                <w:rFonts w:ascii="宋体" w:hAnsi="宋体" w:cs="Tahoma"/>
                <w:color w:val="000000"/>
                <w:sz w:val="18"/>
                <w:szCs w:val="18"/>
              </w:rPr>
            </w:pPr>
            <w:r w:rsidRPr="00C40A91">
              <w:rPr>
                <w:rFonts w:ascii="宋体" w:hAnsi="宋体" w:cs="Tahoma"/>
                <w:color w:val="000000"/>
                <w:sz w:val="18"/>
                <w:szCs w:val="18"/>
              </w:rPr>
              <w:t>至今</w:t>
            </w:r>
          </w:p>
        </w:tc>
        <w:tc>
          <w:tcPr>
            <w:tcW w:w="992" w:type="dxa"/>
            <w:tcBorders>
              <w:top w:val="nil"/>
              <w:left w:val="nil"/>
              <w:bottom w:val="single" w:sz="8" w:space="0" w:color="auto"/>
              <w:right w:val="single" w:sz="8" w:space="0" w:color="auto"/>
            </w:tcBorders>
            <w:shd w:val="clear" w:color="auto" w:fill="auto"/>
            <w:noWrap/>
            <w:vAlign w:val="center"/>
            <w:hideMark/>
          </w:tcPr>
          <w:p w:rsidR="005B294C" w:rsidRPr="00C40A91" w:rsidRDefault="005B294C" w:rsidP="003448C0">
            <w:pPr>
              <w:jc w:val="center"/>
              <w:rPr>
                <w:rFonts w:ascii="宋体" w:hAnsi="宋体" w:cs="Tahoma"/>
                <w:color w:val="000000"/>
                <w:sz w:val="18"/>
                <w:szCs w:val="18"/>
              </w:rPr>
            </w:pPr>
            <w:r w:rsidRPr="00C40A91">
              <w:rPr>
                <w:rFonts w:ascii="宋体" w:hAnsi="宋体" w:cs="Tahoma"/>
                <w:color w:val="000000"/>
                <w:sz w:val="18"/>
                <w:szCs w:val="18"/>
              </w:rPr>
              <w:t>1.49%</w:t>
            </w:r>
          </w:p>
        </w:tc>
        <w:tc>
          <w:tcPr>
            <w:tcW w:w="992" w:type="dxa"/>
            <w:tcBorders>
              <w:top w:val="nil"/>
              <w:left w:val="nil"/>
              <w:bottom w:val="single" w:sz="8" w:space="0" w:color="auto"/>
              <w:right w:val="single" w:sz="8" w:space="0" w:color="auto"/>
            </w:tcBorders>
            <w:shd w:val="clear" w:color="auto" w:fill="auto"/>
            <w:noWrap/>
            <w:vAlign w:val="center"/>
            <w:hideMark/>
          </w:tcPr>
          <w:p w:rsidR="005B294C" w:rsidRPr="00C40A91" w:rsidRDefault="005B294C" w:rsidP="003448C0">
            <w:pPr>
              <w:jc w:val="center"/>
              <w:rPr>
                <w:rFonts w:ascii="宋体" w:hAnsi="宋体" w:cs="Tahoma"/>
                <w:color w:val="000000"/>
                <w:sz w:val="18"/>
                <w:szCs w:val="18"/>
              </w:rPr>
            </w:pPr>
            <w:r w:rsidRPr="00C40A91">
              <w:rPr>
                <w:rFonts w:ascii="宋体" w:hAnsi="宋体" w:cs="Tahoma"/>
                <w:color w:val="000000"/>
                <w:sz w:val="18"/>
                <w:szCs w:val="18"/>
              </w:rPr>
              <w:t>0.26%</w:t>
            </w:r>
          </w:p>
        </w:tc>
        <w:tc>
          <w:tcPr>
            <w:tcW w:w="992" w:type="dxa"/>
            <w:tcBorders>
              <w:top w:val="nil"/>
              <w:left w:val="nil"/>
              <w:bottom w:val="single" w:sz="8" w:space="0" w:color="auto"/>
              <w:right w:val="single" w:sz="8" w:space="0" w:color="auto"/>
            </w:tcBorders>
            <w:shd w:val="clear" w:color="auto" w:fill="auto"/>
            <w:noWrap/>
            <w:vAlign w:val="center"/>
            <w:hideMark/>
          </w:tcPr>
          <w:p w:rsidR="005B294C" w:rsidRPr="00C40A91" w:rsidRDefault="005B294C" w:rsidP="003448C0">
            <w:pPr>
              <w:jc w:val="center"/>
              <w:rPr>
                <w:rFonts w:ascii="宋体" w:hAnsi="宋体" w:cs="Tahoma"/>
                <w:color w:val="000000"/>
                <w:sz w:val="18"/>
                <w:szCs w:val="18"/>
              </w:rPr>
            </w:pPr>
            <w:r w:rsidRPr="00C40A91">
              <w:rPr>
                <w:rFonts w:ascii="宋体" w:hAnsi="宋体" w:cs="Tahoma"/>
                <w:color w:val="000000"/>
                <w:sz w:val="18"/>
                <w:szCs w:val="18"/>
              </w:rPr>
              <w:t>18/141</w:t>
            </w:r>
          </w:p>
        </w:tc>
      </w:tr>
    </w:tbl>
    <w:p w:rsidR="005B294C" w:rsidRPr="00C40A91" w:rsidRDefault="005B294C" w:rsidP="005B294C">
      <w:pPr>
        <w:rPr>
          <w:rFonts w:ascii="宋体" w:hAnsi="宋体"/>
          <w:b/>
          <w:szCs w:val="21"/>
        </w:rPr>
      </w:pPr>
      <w:r w:rsidRPr="00C40A91">
        <w:rPr>
          <w:rFonts w:ascii="宋体" w:hAnsi="宋体" w:hint="eastAsia"/>
          <w:b/>
          <w:szCs w:val="21"/>
        </w:rPr>
        <w:t>基金公司评级：</w:t>
      </w:r>
    </w:p>
    <w:tbl>
      <w:tblPr>
        <w:tblW w:w="43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1317"/>
        <w:gridCol w:w="1275"/>
        <w:gridCol w:w="1134"/>
        <w:gridCol w:w="1275"/>
        <w:gridCol w:w="1135"/>
      </w:tblGrid>
      <w:tr w:rsidR="005B294C" w:rsidRPr="00C40A91" w:rsidTr="003448C0">
        <w:trPr>
          <w:trHeight w:val="285"/>
        </w:trPr>
        <w:tc>
          <w:tcPr>
            <w:tcW w:w="838"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公司名称</w:t>
            </w:r>
          </w:p>
        </w:tc>
        <w:tc>
          <w:tcPr>
            <w:tcW w:w="89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基金评级类型</w:t>
            </w:r>
          </w:p>
        </w:tc>
        <w:tc>
          <w:tcPr>
            <w:tcW w:w="865"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综合评级</w:t>
            </w:r>
          </w:p>
        </w:tc>
        <w:tc>
          <w:tcPr>
            <w:tcW w:w="769"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盈利能力</w:t>
            </w:r>
          </w:p>
        </w:tc>
        <w:tc>
          <w:tcPr>
            <w:tcW w:w="865" w:type="pct"/>
            <w:tcBorders>
              <w:top w:val="single" w:sz="4" w:space="0" w:color="auto"/>
              <w:left w:val="single" w:sz="4" w:space="0" w:color="auto"/>
              <w:bottom w:val="single" w:sz="4" w:space="0" w:color="auto"/>
              <w:right w:val="single" w:sz="4" w:space="0" w:color="auto"/>
            </w:tcBorders>
            <w:shd w:val="clear" w:color="auto" w:fill="99CCFF"/>
            <w:vAlign w:val="center"/>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抗风险能力</w:t>
            </w:r>
          </w:p>
        </w:tc>
        <w:tc>
          <w:tcPr>
            <w:tcW w:w="770" w:type="pct"/>
            <w:tcBorders>
              <w:top w:val="single" w:sz="4" w:space="0" w:color="auto"/>
              <w:left w:val="single" w:sz="4" w:space="0" w:color="auto"/>
              <w:bottom w:val="single" w:sz="4" w:space="0" w:color="auto"/>
              <w:right w:val="single" w:sz="4" w:space="0" w:color="auto"/>
            </w:tcBorders>
            <w:shd w:val="clear" w:color="auto" w:fill="99CCFF"/>
            <w:vAlign w:val="center"/>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规模适度性</w:t>
            </w:r>
          </w:p>
        </w:tc>
      </w:tr>
      <w:tr w:rsidR="005B294C" w:rsidRPr="00C40A91" w:rsidTr="003448C0">
        <w:trPr>
          <w:trHeight w:val="285"/>
        </w:trPr>
        <w:tc>
          <w:tcPr>
            <w:tcW w:w="838" w:type="pct"/>
            <w:tcBorders>
              <w:top w:val="single" w:sz="4" w:space="0" w:color="auto"/>
              <w:left w:val="single" w:sz="4" w:space="0" w:color="auto"/>
              <w:bottom w:val="single" w:sz="4" w:space="0" w:color="auto"/>
              <w:right w:val="single" w:sz="4" w:space="0" w:color="auto"/>
            </w:tcBorders>
            <w:noWrap/>
            <w:vAlign w:val="center"/>
            <w:hideMark/>
          </w:tcPr>
          <w:p w:rsidR="005B294C" w:rsidRPr="00C40A91" w:rsidRDefault="005B294C" w:rsidP="003448C0">
            <w:pPr>
              <w:jc w:val="center"/>
              <w:rPr>
                <w:rFonts w:ascii="宋体" w:hAnsi="宋体" w:cs="Arial"/>
                <w:color w:val="000000"/>
                <w:sz w:val="20"/>
                <w:szCs w:val="20"/>
              </w:rPr>
            </w:pPr>
            <w:r w:rsidRPr="00C40A91">
              <w:rPr>
                <w:rFonts w:ascii="宋体" w:hAnsi="宋体" w:cs="Arial" w:hint="eastAsia"/>
                <w:color w:val="000000"/>
                <w:sz w:val="20"/>
                <w:szCs w:val="20"/>
              </w:rPr>
              <w:t>中</w:t>
            </w:r>
            <w:proofErr w:type="gramStart"/>
            <w:r w:rsidRPr="00C40A91">
              <w:rPr>
                <w:rFonts w:ascii="宋体" w:hAnsi="宋体" w:cs="Arial" w:hint="eastAsia"/>
                <w:color w:val="000000"/>
                <w:sz w:val="20"/>
                <w:szCs w:val="20"/>
              </w:rPr>
              <w:t>银基金</w:t>
            </w:r>
            <w:proofErr w:type="gramEnd"/>
          </w:p>
        </w:tc>
        <w:tc>
          <w:tcPr>
            <w:tcW w:w="893" w:type="pct"/>
            <w:tcBorders>
              <w:top w:val="single" w:sz="4" w:space="0" w:color="auto"/>
              <w:left w:val="single" w:sz="4" w:space="0" w:color="auto"/>
              <w:bottom w:val="single" w:sz="4" w:space="0" w:color="auto"/>
              <w:right w:val="single" w:sz="4" w:space="0" w:color="auto"/>
            </w:tcBorders>
            <w:noWrap/>
            <w:vAlign w:val="center"/>
            <w:hideMark/>
          </w:tcPr>
          <w:p w:rsidR="005B294C" w:rsidRPr="00C40A91" w:rsidRDefault="005B294C" w:rsidP="003448C0">
            <w:pPr>
              <w:jc w:val="center"/>
              <w:rPr>
                <w:rFonts w:ascii="宋体" w:hAnsi="宋体"/>
                <w:sz w:val="18"/>
                <w:szCs w:val="18"/>
              </w:rPr>
            </w:pPr>
            <w:r w:rsidRPr="00C40A91">
              <w:rPr>
                <w:rFonts w:ascii="宋体" w:hAnsi="宋体" w:hint="eastAsia"/>
                <w:sz w:val="18"/>
                <w:szCs w:val="18"/>
              </w:rPr>
              <w:t>一级债</w:t>
            </w:r>
          </w:p>
        </w:tc>
        <w:tc>
          <w:tcPr>
            <w:tcW w:w="865" w:type="pct"/>
            <w:tcBorders>
              <w:top w:val="single" w:sz="4" w:space="0" w:color="auto"/>
              <w:left w:val="single" w:sz="4" w:space="0" w:color="auto"/>
              <w:bottom w:val="single" w:sz="4" w:space="0" w:color="auto"/>
              <w:right w:val="single" w:sz="4" w:space="0" w:color="auto"/>
            </w:tcBorders>
            <w:vAlign w:val="center"/>
            <w:hideMark/>
          </w:tcPr>
          <w:p w:rsidR="005B294C" w:rsidRPr="00C40A91" w:rsidRDefault="005B294C" w:rsidP="003448C0">
            <w:pPr>
              <w:jc w:val="center"/>
              <w:rPr>
                <w:rFonts w:ascii="宋体" w:hAnsi="宋体"/>
                <w:sz w:val="18"/>
                <w:szCs w:val="18"/>
              </w:rPr>
            </w:pPr>
            <w:r w:rsidRPr="00C40A91">
              <w:rPr>
                <w:rFonts w:ascii="宋体" w:hAnsi="宋体" w:hint="eastAsia"/>
                <w:sz w:val="18"/>
                <w:szCs w:val="18"/>
              </w:rPr>
              <w:t>★★★★★</w:t>
            </w:r>
          </w:p>
        </w:tc>
        <w:tc>
          <w:tcPr>
            <w:tcW w:w="769" w:type="pct"/>
            <w:tcBorders>
              <w:top w:val="single" w:sz="4" w:space="0" w:color="auto"/>
              <w:left w:val="single" w:sz="4" w:space="0" w:color="auto"/>
              <w:bottom w:val="single" w:sz="4" w:space="0" w:color="auto"/>
              <w:right w:val="single" w:sz="4" w:space="0" w:color="auto"/>
            </w:tcBorders>
            <w:vAlign w:val="center"/>
            <w:hideMark/>
          </w:tcPr>
          <w:p w:rsidR="005B294C" w:rsidRPr="00C40A91" w:rsidRDefault="005B294C" w:rsidP="003448C0">
            <w:pPr>
              <w:jc w:val="center"/>
              <w:rPr>
                <w:rFonts w:ascii="宋体" w:hAnsi="宋体"/>
                <w:sz w:val="18"/>
                <w:szCs w:val="18"/>
              </w:rPr>
            </w:pPr>
            <w:r w:rsidRPr="00C40A91">
              <w:rPr>
                <w:rFonts w:ascii="宋体" w:hAnsi="宋体" w:hint="eastAsia"/>
                <w:sz w:val="18"/>
                <w:szCs w:val="18"/>
              </w:rPr>
              <w:t>★★★★★</w:t>
            </w:r>
          </w:p>
        </w:tc>
        <w:tc>
          <w:tcPr>
            <w:tcW w:w="865" w:type="pct"/>
            <w:tcBorders>
              <w:top w:val="single" w:sz="4" w:space="0" w:color="auto"/>
              <w:left w:val="single" w:sz="4" w:space="0" w:color="auto"/>
              <w:bottom w:val="single" w:sz="4" w:space="0" w:color="auto"/>
              <w:right w:val="single" w:sz="4" w:space="0" w:color="auto"/>
            </w:tcBorders>
            <w:vAlign w:val="center"/>
          </w:tcPr>
          <w:p w:rsidR="005B294C" w:rsidRPr="00C40A91" w:rsidRDefault="005B294C" w:rsidP="003448C0">
            <w:pPr>
              <w:jc w:val="center"/>
              <w:rPr>
                <w:rFonts w:ascii="宋体" w:hAnsi="宋体"/>
                <w:sz w:val="18"/>
                <w:szCs w:val="18"/>
              </w:rPr>
            </w:pPr>
            <w:r w:rsidRPr="00C40A91">
              <w:rPr>
                <w:rFonts w:ascii="宋体" w:hAnsi="宋体" w:hint="eastAsia"/>
                <w:sz w:val="18"/>
                <w:szCs w:val="18"/>
              </w:rPr>
              <w:t>★★★★★</w:t>
            </w:r>
          </w:p>
        </w:tc>
        <w:tc>
          <w:tcPr>
            <w:tcW w:w="770" w:type="pct"/>
            <w:tcBorders>
              <w:top w:val="single" w:sz="4" w:space="0" w:color="auto"/>
              <w:left w:val="single" w:sz="4" w:space="0" w:color="auto"/>
              <w:bottom w:val="single" w:sz="4" w:space="0" w:color="auto"/>
              <w:right w:val="single" w:sz="4" w:space="0" w:color="auto"/>
            </w:tcBorders>
            <w:vAlign w:val="center"/>
          </w:tcPr>
          <w:p w:rsidR="005B294C" w:rsidRPr="00C40A91" w:rsidRDefault="005B294C" w:rsidP="003448C0">
            <w:pPr>
              <w:jc w:val="center"/>
              <w:rPr>
                <w:rFonts w:ascii="宋体" w:hAnsi="宋体"/>
                <w:sz w:val="18"/>
                <w:szCs w:val="18"/>
              </w:rPr>
            </w:pPr>
            <w:r w:rsidRPr="00C40A91">
              <w:rPr>
                <w:rFonts w:ascii="宋体" w:hAnsi="宋体" w:hint="eastAsia"/>
                <w:sz w:val="18"/>
                <w:szCs w:val="18"/>
              </w:rPr>
              <w:t>★★★</w:t>
            </w:r>
          </w:p>
        </w:tc>
      </w:tr>
    </w:tbl>
    <w:p w:rsidR="005B294C" w:rsidRDefault="005B294C" w:rsidP="005B294C">
      <w:pPr>
        <w:rPr>
          <w:rFonts w:ascii="宋体" w:hAnsi="宋体" w:cs="宋体"/>
          <w:b/>
          <w:kern w:val="0"/>
          <w:sz w:val="28"/>
          <w:szCs w:val="28"/>
        </w:rPr>
      </w:pPr>
    </w:p>
    <w:p w:rsidR="005B294C" w:rsidRDefault="005B294C" w:rsidP="005B294C">
      <w:pPr>
        <w:rPr>
          <w:rFonts w:ascii="宋体" w:hAnsi="宋体" w:cs="宋体"/>
          <w:b/>
          <w:bCs/>
          <w:kern w:val="0"/>
          <w:sz w:val="24"/>
        </w:rPr>
      </w:pPr>
      <w:r>
        <w:rPr>
          <w:rFonts w:ascii="宋体" w:hAnsi="宋体" w:cs="宋体" w:hint="eastAsia"/>
          <w:b/>
          <w:bCs/>
          <w:kern w:val="0"/>
          <w:sz w:val="28"/>
          <w:szCs w:val="28"/>
        </w:rPr>
        <w:t>2</w:t>
      </w:r>
      <w:r w:rsidRPr="00E4500B">
        <w:rPr>
          <w:rFonts w:ascii="宋体" w:hAnsi="宋体" w:cs="宋体" w:hint="eastAsia"/>
          <w:b/>
          <w:bCs/>
          <w:kern w:val="0"/>
          <w:sz w:val="28"/>
          <w:szCs w:val="28"/>
        </w:rPr>
        <w:t xml:space="preserve">. </w:t>
      </w:r>
      <w:proofErr w:type="gramStart"/>
      <w:r w:rsidRPr="00E4500B">
        <w:rPr>
          <w:rFonts w:ascii="宋体" w:hAnsi="宋体" w:cs="宋体" w:hint="eastAsia"/>
          <w:b/>
          <w:bCs/>
          <w:kern w:val="0"/>
          <w:sz w:val="28"/>
          <w:szCs w:val="28"/>
        </w:rPr>
        <w:t>新华纯债添利</w:t>
      </w:r>
      <w:proofErr w:type="gramEnd"/>
      <w:r w:rsidRPr="00E4500B">
        <w:rPr>
          <w:rFonts w:ascii="宋体" w:hAnsi="宋体" w:cs="宋体" w:hint="eastAsia"/>
          <w:b/>
          <w:bCs/>
          <w:kern w:val="0"/>
          <w:sz w:val="28"/>
          <w:szCs w:val="28"/>
        </w:rPr>
        <w:t>债券型发起式证券投资基金</w:t>
      </w:r>
    </w:p>
    <w:p w:rsidR="005B294C" w:rsidRDefault="005B294C" w:rsidP="005B294C"/>
    <w:p w:rsidR="005B294C" w:rsidRDefault="005B294C" w:rsidP="005B294C">
      <w:pPr>
        <w:rPr>
          <w:rFonts w:ascii="宋体" w:hAnsi="宋体" w:cs="宋体"/>
          <w:b/>
          <w:bCs/>
          <w:kern w:val="0"/>
          <w:sz w:val="24"/>
        </w:rPr>
      </w:pPr>
    </w:p>
    <w:p w:rsidR="005B294C" w:rsidRDefault="005B294C" w:rsidP="005B294C">
      <w:pPr>
        <w:rPr>
          <w:rFonts w:ascii="宋体" w:hAnsi="宋体" w:cs="宋体"/>
          <w:b/>
          <w:bCs/>
          <w:kern w:val="0"/>
          <w:sz w:val="24"/>
        </w:rPr>
      </w:pPr>
      <w:r w:rsidRPr="00B82945">
        <w:rPr>
          <w:rFonts w:ascii="宋体" w:hAnsi="宋体" w:hint="eastAsia"/>
          <w:b/>
          <w:szCs w:val="21"/>
        </w:rPr>
        <w:t>基金简称</w:t>
      </w:r>
      <w:r w:rsidRPr="00C5001E">
        <w:rPr>
          <w:rFonts w:ascii="宋体" w:hAnsi="宋体" w:hint="eastAsia"/>
          <w:b/>
          <w:szCs w:val="21"/>
        </w:rPr>
        <w:t>：</w:t>
      </w:r>
      <w:proofErr w:type="gramStart"/>
      <w:r>
        <w:rPr>
          <w:rFonts w:ascii="宋体" w:hAnsi="宋体" w:cs="宋体" w:hint="eastAsia"/>
          <w:b/>
          <w:bCs/>
          <w:kern w:val="0"/>
          <w:sz w:val="24"/>
        </w:rPr>
        <w:t>新华纯债添利</w:t>
      </w:r>
      <w:proofErr w:type="gramEnd"/>
      <w:r>
        <w:rPr>
          <w:rFonts w:ascii="宋体" w:hAnsi="宋体" w:cs="宋体" w:hint="eastAsia"/>
          <w:b/>
          <w:bCs/>
          <w:kern w:val="0"/>
          <w:sz w:val="24"/>
        </w:rPr>
        <w:t>债券型发起式</w:t>
      </w:r>
      <w:r w:rsidRPr="009F57B2">
        <w:rPr>
          <w:rFonts w:ascii="宋体" w:hAnsi="宋体" w:hint="eastAsia"/>
          <w:b/>
          <w:szCs w:val="21"/>
        </w:rPr>
        <w:t>A/</w:t>
      </w:r>
      <w:r>
        <w:rPr>
          <w:rFonts w:ascii="宋体" w:hAnsi="宋体" w:hint="eastAsia"/>
          <w:b/>
          <w:szCs w:val="21"/>
        </w:rPr>
        <w:t>C</w:t>
      </w:r>
      <w:r w:rsidRPr="009F57B2">
        <w:rPr>
          <w:rFonts w:ascii="宋体" w:hAnsi="宋体" w:hint="eastAsia"/>
          <w:b/>
          <w:szCs w:val="21"/>
        </w:rPr>
        <w:t>(</w:t>
      </w:r>
      <w:r>
        <w:rPr>
          <w:rFonts w:ascii="宋体" w:hAnsi="宋体" w:hint="eastAsia"/>
          <w:b/>
          <w:szCs w:val="21"/>
        </w:rPr>
        <w:t>519152</w:t>
      </w:r>
      <w:r w:rsidRPr="009F57B2">
        <w:rPr>
          <w:rFonts w:ascii="宋体" w:hAnsi="宋体" w:hint="eastAsia"/>
          <w:b/>
          <w:szCs w:val="21"/>
        </w:rPr>
        <w:t>/</w:t>
      </w:r>
      <w:r>
        <w:rPr>
          <w:rFonts w:ascii="宋体" w:hAnsi="宋体" w:hint="eastAsia"/>
          <w:b/>
          <w:szCs w:val="21"/>
        </w:rPr>
        <w:t>519153</w:t>
      </w:r>
      <w:r w:rsidRPr="009F57B2">
        <w:rPr>
          <w:rFonts w:ascii="宋体" w:hAnsi="宋体" w:hint="eastAsia"/>
          <w:b/>
          <w:szCs w:val="21"/>
        </w:rPr>
        <w:t>)</w:t>
      </w:r>
    </w:p>
    <w:p w:rsidR="005B294C" w:rsidRPr="001D6093" w:rsidRDefault="005B294C" w:rsidP="005B294C">
      <w:pPr>
        <w:rPr>
          <w:rFonts w:ascii="宋体" w:hAnsi="宋体"/>
          <w:b/>
          <w:szCs w:val="21"/>
        </w:rPr>
      </w:pPr>
      <w:r w:rsidRPr="001D6093">
        <w:rPr>
          <w:rFonts w:ascii="宋体" w:hAnsi="宋体" w:hint="eastAsia"/>
          <w:b/>
          <w:szCs w:val="21"/>
        </w:rPr>
        <w:t>投资类型：</w:t>
      </w:r>
      <w:proofErr w:type="gramStart"/>
      <w:r>
        <w:rPr>
          <w:rFonts w:ascii="宋体" w:hAnsi="宋体" w:hint="eastAsia"/>
          <w:b/>
          <w:color w:val="FF0000"/>
          <w:szCs w:val="21"/>
        </w:rPr>
        <w:t>纯债基金</w:t>
      </w:r>
      <w:proofErr w:type="gramEnd"/>
    </w:p>
    <w:p w:rsidR="005B294C" w:rsidRPr="00AA2E45" w:rsidRDefault="005B294C" w:rsidP="005B294C">
      <w:pPr>
        <w:rPr>
          <w:rFonts w:ascii="宋体" w:hAnsi="宋体"/>
          <w:color w:val="FF0000"/>
          <w:szCs w:val="21"/>
        </w:rPr>
      </w:pPr>
      <w:r w:rsidRPr="00F51254">
        <w:rPr>
          <w:rFonts w:ascii="宋体" w:hAnsi="宋体" w:hint="eastAsia"/>
          <w:b/>
          <w:szCs w:val="21"/>
        </w:rPr>
        <w:t>风险收益特征</w:t>
      </w:r>
      <w:r w:rsidRPr="00F51254">
        <w:rPr>
          <w:rFonts w:ascii="宋体" w:hAnsi="宋体"/>
          <w:b/>
          <w:szCs w:val="21"/>
        </w:rPr>
        <w:t>:</w:t>
      </w:r>
      <w:r w:rsidRPr="008C3EE5">
        <w:rPr>
          <w:rFonts w:ascii="宋体" w:hAnsi="宋体" w:hint="eastAsia"/>
          <w:b/>
          <w:color w:val="FF0000"/>
          <w:szCs w:val="21"/>
        </w:rPr>
        <w:t>中</w:t>
      </w:r>
      <w:r w:rsidRPr="00B82945">
        <w:rPr>
          <w:rFonts w:ascii="宋体" w:hAnsi="宋体" w:hint="eastAsia"/>
          <w:b/>
          <w:color w:val="FF0000"/>
          <w:szCs w:val="21"/>
        </w:rPr>
        <w:t>低</w:t>
      </w:r>
      <w:r>
        <w:rPr>
          <w:rFonts w:ascii="宋体" w:hAnsi="宋体" w:hint="eastAsia"/>
          <w:b/>
          <w:color w:val="FF0000"/>
          <w:szCs w:val="21"/>
        </w:rPr>
        <w:t>等级</w:t>
      </w:r>
      <w:r w:rsidRPr="00B82945">
        <w:rPr>
          <w:rFonts w:ascii="宋体" w:hAnsi="宋体" w:hint="eastAsia"/>
          <w:b/>
          <w:color w:val="FF0000"/>
          <w:szCs w:val="21"/>
        </w:rPr>
        <w:t>风险</w:t>
      </w:r>
    </w:p>
    <w:p w:rsidR="005B294C" w:rsidRDefault="005B294C" w:rsidP="005B294C">
      <w:pPr>
        <w:autoSpaceDE w:val="0"/>
        <w:autoSpaceDN w:val="0"/>
        <w:adjustRightInd w:val="0"/>
        <w:jc w:val="left"/>
        <w:rPr>
          <w:rFonts w:ascii="宋体" w:hAnsi="宋体" w:cs="宋体"/>
          <w:kern w:val="0"/>
          <w:szCs w:val="21"/>
        </w:rPr>
      </w:pPr>
      <w:r w:rsidRPr="0004011F">
        <w:rPr>
          <w:rFonts w:ascii="宋体" w:hAnsi="宋体" w:cs="宋体" w:hint="eastAsia"/>
          <w:b/>
          <w:kern w:val="0"/>
          <w:szCs w:val="21"/>
        </w:rPr>
        <w:t>投资目标：</w:t>
      </w:r>
      <w:r>
        <w:rPr>
          <w:rFonts w:ascii="宋体" w:hAnsi="宋体" w:cs="宋体" w:hint="eastAsia"/>
          <w:kern w:val="0"/>
          <w:szCs w:val="21"/>
        </w:rPr>
        <w:t>本基金通过对债券组合的久期、期限结构、类属品种以及单个债券进行积极主动的配置，力争在严格控制投资组合风险的同时，提高基金资产的流动性及收益率水平，为投资者提供长期稳定的投资回报。</w:t>
      </w:r>
    </w:p>
    <w:p w:rsidR="005B294C" w:rsidRDefault="005B294C" w:rsidP="005B294C">
      <w:pPr>
        <w:autoSpaceDE w:val="0"/>
        <w:autoSpaceDN w:val="0"/>
        <w:adjustRightInd w:val="0"/>
        <w:jc w:val="left"/>
        <w:rPr>
          <w:rFonts w:ascii="宋体" w:hAnsi="宋体" w:cs="宋体"/>
          <w:kern w:val="0"/>
          <w:szCs w:val="21"/>
        </w:rPr>
      </w:pPr>
      <w:r w:rsidRPr="002D05C3">
        <w:rPr>
          <w:rFonts w:ascii="宋体" w:hAnsi="宋体" w:cs="宋体" w:hint="eastAsia"/>
          <w:b/>
          <w:kern w:val="0"/>
          <w:szCs w:val="21"/>
        </w:rPr>
        <w:t>投资范围：</w:t>
      </w:r>
      <w:r>
        <w:rPr>
          <w:rFonts w:ascii="宋体" w:hAnsi="宋体" w:cs="宋体" w:hint="eastAsia"/>
          <w:kern w:val="0"/>
          <w:szCs w:val="21"/>
        </w:rPr>
        <w:t>本基金的投资范围为具有良好流动性的金融工具，包括国债、央行票据、地方政府债、城投债、金融债、企业债（含中小企业私募债）、短期融资</w:t>
      </w:r>
      <w:proofErr w:type="gramStart"/>
      <w:r>
        <w:rPr>
          <w:rFonts w:ascii="宋体" w:hAnsi="宋体" w:cs="宋体" w:hint="eastAsia"/>
          <w:kern w:val="0"/>
          <w:szCs w:val="21"/>
        </w:rPr>
        <w:t>券</w:t>
      </w:r>
      <w:proofErr w:type="gramEnd"/>
      <w:r>
        <w:rPr>
          <w:rFonts w:ascii="宋体" w:hAnsi="宋体" w:cs="宋体" w:hint="eastAsia"/>
          <w:kern w:val="0"/>
          <w:szCs w:val="21"/>
        </w:rPr>
        <w:t>、中期票据、公司债、资产支持证券、债券回购、银行存款等固定收益类资产以及法律法规或中国证监会允许基金投资的其他金融工具，但须符合中国证监会相关规定。本基金不直接在二级市场买入股票、权证等权益类资产，也不参与一级市场新股申购和新股增发。同时本基金不参与可转换债券投资。如法律法规或监管机构以后允许基金投资其他品种，基金管理人履行适当程序后，可以将其纳入投资范围，其投资比例遵循届时有效法律法规或相关规定。本基金各类资产的投资比例范围为：固定收益类资产的比例不低于基金资产的80%；现金或到期日在一年以内的政府债券的比例合计不低于基金资产净值的5%。</w:t>
      </w:r>
    </w:p>
    <w:p w:rsidR="005B294C" w:rsidRDefault="005B294C" w:rsidP="005B294C">
      <w:pPr>
        <w:autoSpaceDE w:val="0"/>
        <w:autoSpaceDN w:val="0"/>
        <w:adjustRightInd w:val="0"/>
        <w:jc w:val="left"/>
        <w:rPr>
          <w:rFonts w:ascii="宋体" w:hAnsi="宋体" w:cs="宋体"/>
          <w:kern w:val="0"/>
          <w:szCs w:val="21"/>
        </w:rPr>
      </w:pPr>
      <w:r w:rsidRPr="0004011F">
        <w:rPr>
          <w:rFonts w:ascii="宋体" w:hAnsi="宋体" w:cs="宋体" w:hint="eastAsia"/>
          <w:b/>
          <w:kern w:val="0"/>
          <w:szCs w:val="21"/>
        </w:rPr>
        <w:t>投资策略：</w:t>
      </w:r>
      <w:r>
        <w:rPr>
          <w:rFonts w:ascii="宋体" w:hAnsi="宋体" w:cs="宋体" w:hint="eastAsia"/>
          <w:kern w:val="0"/>
          <w:szCs w:val="21"/>
        </w:rPr>
        <w:t>本基金的投资策略主要包括：利率预期策略、类属品种配置策略以及证券选择策略。采用定量与定性相结合的研究方法，深入分析市场利率发展方向、期限结构变化趋势、信用主体评级水平以及单个债券的投资价值，积极主动进行类属品种配置及个</w:t>
      </w:r>
      <w:proofErr w:type="gramStart"/>
      <w:r>
        <w:rPr>
          <w:rFonts w:ascii="宋体" w:hAnsi="宋体" w:cs="宋体" w:hint="eastAsia"/>
          <w:kern w:val="0"/>
          <w:szCs w:val="21"/>
        </w:rPr>
        <w:t>券</w:t>
      </w:r>
      <w:proofErr w:type="gramEnd"/>
      <w:r>
        <w:rPr>
          <w:rFonts w:ascii="宋体" w:hAnsi="宋体" w:cs="宋体" w:hint="eastAsia"/>
          <w:kern w:val="0"/>
          <w:szCs w:val="21"/>
        </w:rPr>
        <w:t>选择，谋求基金资产的长期稳定增值。1、利率预期策略利率预期策略的目标是在预期利率上升时保全资本，预期利率下降时获得较高的资本利得。本基金将通过综合分析宏观经济指标（如国内生产总值、工业增加值、固定资产投资增速、价格指数、消费增长率、m1、m2、信贷增长、</w:t>
      </w:r>
      <w:r>
        <w:rPr>
          <w:rFonts w:ascii="宋体" w:hAnsi="宋体" w:cs="宋体" w:hint="eastAsia"/>
          <w:kern w:val="0"/>
          <w:szCs w:val="21"/>
        </w:rPr>
        <w:lastRenderedPageBreak/>
        <w:t>汇率、国外利率等）、宏观政策（如货币政策、财政政策、汇率政策等）以及市场指标（如新债券的发行利率与市场收益率的差异、中央银行的公开市场操作、回购利率等）预测利率的变动方向、范围和幅度。具体而言，当预期利率上升，本基金将缩短债券组合的平均久期，规避市场风险。当预期利率下降，本基金将增加债券组合的平均久期，获取因利率下降所带来的资本利的收益。2、类属品种配置策略（收益率曲线策略本基金在短期、中期、长期品种的配置上主要采用收益率曲线策略。债券收益率曲线形状在受到央行货币政策、公开市场操作、经济增长率、通货膨胀率、货币供应量和市场预期等多种因素的影响下，可能发生平行移动、非平行移动（平坦化、陡峭化、扭曲）等变动。收益曲线策略就是通过对市场收益率曲线的非平行变动预期，追求获得因收益曲线变化而导致的债券价格变化所产生的超额收益。</w:t>
      </w:r>
    </w:p>
    <w:p w:rsidR="005B294C" w:rsidRDefault="005B294C" w:rsidP="005B294C">
      <w:pPr>
        <w:autoSpaceDE w:val="0"/>
        <w:autoSpaceDN w:val="0"/>
        <w:adjustRightInd w:val="0"/>
        <w:jc w:val="left"/>
        <w:rPr>
          <w:rFonts w:ascii="宋体" w:hAnsi="宋体" w:cs="宋体"/>
          <w:kern w:val="0"/>
          <w:szCs w:val="21"/>
        </w:rPr>
      </w:pPr>
      <w:r w:rsidRPr="004B7EA2">
        <w:rPr>
          <w:rFonts w:ascii="宋体" w:hAnsi="宋体" w:cs="宋体" w:hint="eastAsia"/>
          <w:b/>
          <w:color w:val="000000"/>
          <w:kern w:val="0"/>
          <w:szCs w:val="21"/>
        </w:rPr>
        <w:t>业绩比较基准：</w:t>
      </w:r>
      <w:proofErr w:type="gramStart"/>
      <w:r>
        <w:rPr>
          <w:rFonts w:ascii="宋体" w:hAnsi="宋体" w:cs="宋体" w:hint="eastAsia"/>
          <w:kern w:val="0"/>
          <w:szCs w:val="21"/>
        </w:rPr>
        <w:t>中债新综合</w:t>
      </w:r>
      <w:proofErr w:type="gramEnd"/>
      <w:r>
        <w:rPr>
          <w:rFonts w:ascii="宋体" w:hAnsi="宋体" w:cs="宋体" w:hint="eastAsia"/>
          <w:kern w:val="0"/>
          <w:szCs w:val="21"/>
        </w:rPr>
        <w:t>指数（全价）。</w:t>
      </w:r>
    </w:p>
    <w:p w:rsidR="005B294C" w:rsidRDefault="005B294C" w:rsidP="005B294C">
      <w:pPr>
        <w:autoSpaceDE w:val="0"/>
        <w:autoSpaceDN w:val="0"/>
        <w:adjustRightInd w:val="0"/>
        <w:jc w:val="left"/>
        <w:rPr>
          <w:rFonts w:ascii="宋体" w:hAnsi="宋体" w:cs="宋体"/>
          <w:kern w:val="0"/>
          <w:szCs w:val="21"/>
        </w:rPr>
      </w:pPr>
      <w:r w:rsidRPr="004B7EA2">
        <w:rPr>
          <w:rFonts w:ascii="宋体" w:hAnsi="宋体" w:cs="宋体" w:hint="eastAsia"/>
          <w:b/>
          <w:color w:val="000000"/>
          <w:kern w:val="0"/>
          <w:szCs w:val="21"/>
        </w:rPr>
        <w:t>收益分配：</w:t>
      </w:r>
      <w:r>
        <w:rPr>
          <w:rFonts w:ascii="宋体" w:hAnsi="宋体" w:cs="宋体" w:hint="eastAsia"/>
          <w:kern w:val="0"/>
          <w:szCs w:val="21"/>
        </w:rPr>
        <w:t>在符合有关基金分红条件的前提下，本基金每年收益分配次数最多为12次，每次收益分配比例不得低于该次可供分配利润的20%，若《基金合同》生效不满3个月可不进行收益分配。</w:t>
      </w:r>
    </w:p>
    <w:p w:rsidR="005B294C" w:rsidRDefault="005B294C" w:rsidP="005B294C">
      <w:pPr>
        <w:autoSpaceDE w:val="0"/>
        <w:autoSpaceDN w:val="0"/>
        <w:adjustRightInd w:val="0"/>
        <w:jc w:val="left"/>
        <w:rPr>
          <w:rFonts w:ascii="宋体" w:hAnsi="宋体" w:cs="宋体"/>
          <w:kern w:val="0"/>
          <w:szCs w:val="21"/>
        </w:rPr>
      </w:pPr>
      <w:r w:rsidRPr="004B7EA2">
        <w:rPr>
          <w:rFonts w:ascii="宋体" w:hAnsi="宋体" w:cs="宋体" w:hint="eastAsia"/>
          <w:b/>
          <w:color w:val="000000"/>
          <w:kern w:val="0"/>
          <w:szCs w:val="21"/>
        </w:rPr>
        <w:t>基金经理:</w:t>
      </w:r>
      <w:r w:rsidRPr="004B7EA2">
        <w:rPr>
          <w:rFonts w:ascii="宋体" w:hAnsi="宋体" w:cs="宋体" w:hint="eastAsia"/>
          <w:color w:val="000000"/>
          <w:kern w:val="0"/>
          <w:szCs w:val="21"/>
        </w:rPr>
        <w:t xml:space="preserve"> </w:t>
      </w:r>
      <w:proofErr w:type="gramStart"/>
      <w:r>
        <w:rPr>
          <w:rFonts w:ascii="宋体" w:hAnsi="宋体" w:cs="宋体" w:hint="eastAsia"/>
          <w:kern w:val="0"/>
          <w:szCs w:val="21"/>
        </w:rPr>
        <w:t>贲兴振</w:t>
      </w:r>
      <w:proofErr w:type="gramEnd"/>
      <w:r>
        <w:rPr>
          <w:rFonts w:ascii="宋体" w:hAnsi="宋体" w:cs="宋体" w:hint="eastAsia"/>
          <w:kern w:val="0"/>
          <w:szCs w:val="21"/>
        </w:rPr>
        <w:t>先生，经济学硕士，5年证券从业经验。历任北京城市系统工程研究中心研究员。</w:t>
      </w:r>
      <w:proofErr w:type="gramStart"/>
      <w:r>
        <w:rPr>
          <w:rFonts w:ascii="宋体" w:hAnsi="宋体" w:cs="宋体" w:hint="eastAsia"/>
          <w:kern w:val="0"/>
          <w:szCs w:val="21"/>
        </w:rPr>
        <w:t>贲兴振先生</w:t>
      </w:r>
      <w:proofErr w:type="gramEnd"/>
      <w:r>
        <w:rPr>
          <w:rFonts w:ascii="宋体" w:hAnsi="宋体" w:cs="宋体" w:hint="eastAsia"/>
          <w:kern w:val="0"/>
          <w:szCs w:val="21"/>
        </w:rPr>
        <w:t>于2007年9月加入新华基金管理有限公司，先后负责研究煤炭、电力、金融、通信设备、电子和有色金属等行业。现任新华基金管理有限公司策略分析师、债券分析师、</w:t>
      </w:r>
      <w:proofErr w:type="gramStart"/>
      <w:r>
        <w:rPr>
          <w:rFonts w:ascii="宋体" w:hAnsi="宋体" w:cs="宋体" w:hint="eastAsia"/>
          <w:kern w:val="0"/>
          <w:szCs w:val="21"/>
        </w:rPr>
        <w:t>新华纯债添利</w:t>
      </w:r>
      <w:proofErr w:type="gramEnd"/>
      <w:r>
        <w:rPr>
          <w:rFonts w:ascii="宋体" w:hAnsi="宋体" w:cs="宋体" w:hint="eastAsia"/>
          <w:kern w:val="0"/>
          <w:szCs w:val="21"/>
        </w:rPr>
        <w:t>债券型发起式证券投资</w:t>
      </w:r>
      <w:proofErr w:type="gramStart"/>
      <w:r>
        <w:rPr>
          <w:rFonts w:ascii="宋体" w:hAnsi="宋体" w:cs="宋体" w:hint="eastAsia"/>
          <w:kern w:val="0"/>
          <w:szCs w:val="21"/>
        </w:rPr>
        <w:t>基金基金</w:t>
      </w:r>
      <w:proofErr w:type="gramEnd"/>
      <w:r>
        <w:rPr>
          <w:rFonts w:ascii="宋体" w:hAnsi="宋体" w:cs="宋体" w:hint="eastAsia"/>
          <w:kern w:val="0"/>
          <w:szCs w:val="21"/>
        </w:rPr>
        <w:t>经理。</w:t>
      </w:r>
    </w:p>
    <w:p w:rsidR="002B6907" w:rsidRDefault="005B294C" w:rsidP="005B294C">
      <w:pPr>
        <w:autoSpaceDE w:val="0"/>
        <w:autoSpaceDN w:val="0"/>
        <w:adjustRightInd w:val="0"/>
        <w:jc w:val="left"/>
        <w:rPr>
          <w:rFonts w:ascii="宋体" w:hAnsi="宋体" w:cs="宋体"/>
          <w:kern w:val="0"/>
          <w:szCs w:val="21"/>
        </w:rPr>
      </w:pPr>
      <w:r w:rsidRPr="004B7EA2">
        <w:rPr>
          <w:rFonts w:ascii="宋体" w:hAnsi="宋体" w:cs="宋体" w:hint="eastAsia"/>
          <w:b/>
          <w:color w:val="FF0000"/>
          <w:kern w:val="0"/>
          <w:szCs w:val="21"/>
        </w:rPr>
        <w:t>基金特点：</w:t>
      </w:r>
      <w:proofErr w:type="gramStart"/>
      <w:r w:rsidRPr="00EC1695">
        <w:rPr>
          <w:rFonts w:ascii="宋体" w:hAnsi="宋体" w:cs="宋体" w:hint="eastAsia"/>
          <w:kern w:val="0"/>
          <w:szCs w:val="21"/>
        </w:rPr>
        <w:t>新华纯债添利</w:t>
      </w:r>
      <w:proofErr w:type="gramEnd"/>
      <w:r w:rsidRPr="00EC1695">
        <w:rPr>
          <w:rFonts w:ascii="宋体" w:hAnsi="宋体" w:cs="宋体" w:hint="eastAsia"/>
          <w:kern w:val="0"/>
          <w:szCs w:val="21"/>
        </w:rPr>
        <w:t>债券型发起式</w:t>
      </w:r>
      <w:r>
        <w:rPr>
          <w:rFonts w:ascii="宋体" w:hAnsi="宋体" w:cs="宋体" w:hint="eastAsia"/>
          <w:kern w:val="0"/>
          <w:szCs w:val="21"/>
        </w:rPr>
        <w:t>是新华基金公司旗下第一只固定收益</w:t>
      </w:r>
      <w:proofErr w:type="gramStart"/>
      <w:r>
        <w:rPr>
          <w:rFonts w:ascii="宋体" w:hAnsi="宋体" w:cs="宋体" w:hint="eastAsia"/>
          <w:kern w:val="0"/>
          <w:szCs w:val="21"/>
        </w:rPr>
        <w:t>类方向</w:t>
      </w:r>
      <w:proofErr w:type="gramEnd"/>
      <w:r>
        <w:rPr>
          <w:rFonts w:ascii="宋体" w:hAnsi="宋体" w:cs="宋体" w:hint="eastAsia"/>
          <w:kern w:val="0"/>
          <w:szCs w:val="21"/>
        </w:rPr>
        <w:t>基金。该基金为发起式基金，在基金募集时，基金管理人将</w:t>
      </w:r>
      <w:r w:rsidRPr="00EC1695">
        <w:rPr>
          <w:rFonts w:ascii="宋体" w:hAnsi="宋体" w:cs="宋体" w:hint="eastAsia"/>
          <w:kern w:val="0"/>
          <w:szCs w:val="21"/>
        </w:rPr>
        <w:t>运用公司</w:t>
      </w:r>
      <w:proofErr w:type="gramStart"/>
      <w:r w:rsidRPr="00EC1695">
        <w:rPr>
          <w:rFonts w:ascii="宋体" w:hAnsi="宋体" w:cs="宋体" w:hint="eastAsia"/>
          <w:kern w:val="0"/>
          <w:szCs w:val="21"/>
        </w:rPr>
        <w:t>固有资金</w:t>
      </w:r>
      <w:proofErr w:type="gramEnd"/>
      <w:r w:rsidRPr="00EC1695">
        <w:rPr>
          <w:rFonts w:ascii="宋体" w:hAnsi="宋体" w:cs="宋体" w:hint="eastAsia"/>
          <w:kern w:val="0"/>
          <w:szCs w:val="21"/>
        </w:rPr>
        <w:t>认购本基金的金额不低100</w:t>
      </w:r>
      <w:r>
        <w:rPr>
          <w:rFonts w:ascii="宋体" w:hAnsi="宋体" w:cs="宋体" w:hint="eastAsia"/>
          <w:kern w:val="0"/>
          <w:szCs w:val="21"/>
        </w:rPr>
        <w:t>0</w:t>
      </w:r>
      <w:r w:rsidRPr="00EC1695">
        <w:rPr>
          <w:rFonts w:ascii="宋体" w:hAnsi="宋体" w:cs="宋体" w:hint="eastAsia"/>
          <w:kern w:val="0"/>
          <w:szCs w:val="21"/>
        </w:rPr>
        <w:t>万元，认购的基金份额持有期限不低于三年。</w:t>
      </w:r>
      <w:r w:rsidRPr="00C40A91">
        <w:rPr>
          <w:rFonts w:ascii="宋体" w:hAnsi="宋体" w:cs="宋体" w:hint="eastAsia"/>
          <w:kern w:val="0"/>
          <w:szCs w:val="21"/>
        </w:rPr>
        <w:t>该产品主要投资于固定收益类资产，且不参与可转债（不含可分离</w:t>
      </w:r>
      <w:proofErr w:type="gramStart"/>
      <w:r w:rsidRPr="00C40A91">
        <w:rPr>
          <w:rFonts w:ascii="宋体" w:hAnsi="宋体" w:cs="宋体" w:hint="eastAsia"/>
          <w:kern w:val="0"/>
          <w:szCs w:val="21"/>
        </w:rPr>
        <w:t>债存债</w:t>
      </w:r>
      <w:proofErr w:type="gramEnd"/>
      <w:r w:rsidRPr="00C40A91">
        <w:rPr>
          <w:rFonts w:ascii="宋体" w:hAnsi="宋体" w:cs="宋体" w:hint="eastAsia"/>
          <w:kern w:val="0"/>
          <w:szCs w:val="21"/>
        </w:rPr>
        <w:t>）投资、不参与股票一级市场投资，也不进行二级市场股票、权证投资，比一般</w:t>
      </w:r>
      <w:proofErr w:type="gramStart"/>
      <w:r w:rsidRPr="00C40A91">
        <w:rPr>
          <w:rFonts w:ascii="宋体" w:hAnsi="宋体" w:cs="宋体" w:hint="eastAsia"/>
          <w:kern w:val="0"/>
          <w:szCs w:val="21"/>
        </w:rPr>
        <w:t>纯债基金</w:t>
      </w:r>
      <w:proofErr w:type="gramEnd"/>
      <w:r w:rsidRPr="00C40A91">
        <w:rPr>
          <w:rFonts w:ascii="宋体" w:hAnsi="宋体" w:cs="宋体" w:hint="eastAsia"/>
          <w:kern w:val="0"/>
          <w:szCs w:val="21"/>
        </w:rPr>
        <w:t>纯度更高。</w:t>
      </w:r>
      <w:r w:rsidRPr="00C40A91">
        <w:rPr>
          <w:rFonts w:ascii="宋体" w:hAnsi="宋体" w:hint="eastAsia"/>
        </w:rPr>
        <w:t>根据</w:t>
      </w:r>
      <w:r w:rsidRPr="00C40A91">
        <w:rPr>
          <w:rFonts w:ascii="宋体" w:hAnsi="宋体" w:cs="宋体" w:hint="eastAsia"/>
          <w:kern w:val="0"/>
          <w:szCs w:val="21"/>
        </w:rPr>
        <w:t>销售服务费收取方式的不同将</w:t>
      </w:r>
      <w:r w:rsidRPr="00C40A91">
        <w:rPr>
          <w:rFonts w:ascii="宋体" w:hAnsi="宋体" w:hint="eastAsia"/>
        </w:rPr>
        <w:t>基金份额分为A、</w:t>
      </w:r>
      <w:r>
        <w:rPr>
          <w:rFonts w:ascii="宋体" w:hAnsi="宋体" w:hint="eastAsia"/>
        </w:rPr>
        <w:t>C</w:t>
      </w:r>
      <w:r w:rsidRPr="00C40A91">
        <w:rPr>
          <w:rFonts w:ascii="宋体" w:hAnsi="宋体" w:hint="eastAsia"/>
        </w:rPr>
        <w:t>类，其中A</w:t>
      </w:r>
      <w:r w:rsidRPr="00C40A91">
        <w:rPr>
          <w:rFonts w:ascii="宋体" w:hAnsi="宋体" w:cs="宋体" w:hint="eastAsia"/>
          <w:kern w:val="0"/>
          <w:szCs w:val="21"/>
        </w:rPr>
        <w:t>类基金份额按照0.3%年费率计提销售服务费;</w:t>
      </w:r>
      <w:r>
        <w:rPr>
          <w:rFonts w:ascii="宋体" w:hAnsi="宋体" w:cs="宋体" w:hint="eastAsia"/>
          <w:kern w:val="0"/>
          <w:szCs w:val="21"/>
        </w:rPr>
        <w:t>C</w:t>
      </w:r>
      <w:r w:rsidRPr="00C40A91">
        <w:rPr>
          <w:rFonts w:ascii="宋体" w:hAnsi="宋体" w:cs="宋体" w:hint="eastAsia"/>
          <w:kern w:val="0"/>
          <w:szCs w:val="21"/>
        </w:rPr>
        <w:t>类基金份额按照0.1%年费率计提销售服务费。同时无认购费用，持有30天以上免赎回费用。</w:t>
      </w:r>
    </w:p>
    <w:p w:rsidR="002B6907" w:rsidRDefault="002B6907" w:rsidP="005B294C">
      <w:pPr>
        <w:autoSpaceDE w:val="0"/>
        <w:autoSpaceDN w:val="0"/>
        <w:adjustRightInd w:val="0"/>
        <w:jc w:val="left"/>
        <w:rPr>
          <w:rFonts w:ascii="宋体" w:hAnsi="宋体" w:cs="宋体"/>
          <w:kern w:val="0"/>
          <w:szCs w:val="21"/>
        </w:rPr>
      </w:pPr>
    </w:p>
    <w:p w:rsidR="005B294C" w:rsidRPr="005D6BB4" w:rsidRDefault="005B294C" w:rsidP="005B294C">
      <w:pPr>
        <w:autoSpaceDE w:val="0"/>
        <w:autoSpaceDN w:val="0"/>
        <w:adjustRightInd w:val="0"/>
        <w:jc w:val="left"/>
        <w:rPr>
          <w:rFonts w:ascii="宋体" w:hAnsi="宋体" w:cs="宋体"/>
          <w:kern w:val="0"/>
          <w:szCs w:val="21"/>
        </w:rPr>
      </w:pPr>
      <w:r>
        <w:rPr>
          <w:rFonts w:hint="eastAsia"/>
          <w:szCs w:val="21"/>
        </w:rPr>
        <w:t>从风险收益特征来看，</w:t>
      </w:r>
      <w:r>
        <w:rPr>
          <w:rFonts w:ascii="宋体" w:hAnsi="宋体" w:cs="宋体" w:hint="eastAsia"/>
          <w:color w:val="000000"/>
          <w:kern w:val="0"/>
          <w:szCs w:val="21"/>
        </w:rPr>
        <w:t>基金</w:t>
      </w:r>
      <w:r w:rsidRPr="00BF42B3">
        <w:rPr>
          <w:rFonts w:ascii="宋体" w:hAnsi="宋体" w:cs="宋体" w:hint="eastAsia"/>
          <w:color w:val="000000"/>
          <w:kern w:val="0"/>
          <w:szCs w:val="21"/>
        </w:rPr>
        <w:t>长期风险收益水平低于股票型基金、混合型基金，高于货币市场型证券投资基金。</w:t>
      </w:r>
    </w:p>
    <w:p w:rsidR="005B294C" w:rsidRPr="00D64674" w:rsidRDefault="005B294C" w:rsidP="005B294C">
      <w:pPr>
        <w:autoSpaceDE w:val="0"/>
        <w:autoSpaceDN w:val="0"/>
        <w:adjustRightInd w:val="0"/>
        <w:jc w:val="left"/>
        <w:rPr>
          <w:rFonts w:ascii="宋体" w:hAnsi="宋体"/>
          <w:color w:val="FF0000"/>
          <w:szCs w:val="21"/>
        </w:rPr>
      </w:pPr>
      <w:r w:rsidRPr="00D64674">
        <w:rPr>
          <w:rFonts w:ascii="宋体" w:hAnsi="宋体" w:hint="eastAsia"/>
          <w:b/>
          <w:color w:val="FF0000"/>
          <w:szCs w:val="21"/>
        </w:rPr>
        <w:t>基金经理过往业绩：</w:t>
      </w:r>
      <w:proofErr w:type="gramStart"/>
      <w:r>
        <w:rPr>
          <w:rFonts w:ascii="宋体" w:hAnsi="宋体" w:cs="宋体" w:hint="eastAsia"/>
          <w:kern w:val="0"/>
          <w:szCs w:val="21"/>
        </w:rPr>
        <w:t>贲兴振先生</w:t>
      </w:r>
      <w:proofErr w:type="gramEnd"/>
      <w:r>
        <w:rPr>
          <w:rFonts w:ascii="宋体" w:hAnsi="宋体" w:cs="宋体" w:hint="eastAsia"/>
          <w:kern w:val="0"/>
          <w:szCs w:val="21"/>
        </w:rPr>
        <w:t>首次担任基金经理</w:t>
      </w:r>
    </w:p>
    <w:p w:rsidR="005B294C" w:rsidRDefault="005B294C" w:rsidP="005B294C">
      <w:pPr>
        <w:rPr>
          <w:rFonts w:ascii="宋体" w:hAnsi="宋体"/>
          <w:b/>
          <w:szCs w:val="21"/>
        </w:rPr>
      </w:pPr>
      <w:r w:rsidRPr="002A4E2D">
        <w:rPr>
          <w:rFonts w:ascii="宋体" w:hAnsi="宋体" w:hint="eastAsia"/>
          <w:b/>
          <w:szCs w:val="21"/>
        </w:rPr>
        <w:t>基金公司评级：</w:t>
      </w:r>
      <w:r w:rsidRPr="009C341F">
        <w:rPr>
          <w:rFonts w:hint="eastAsia"/>
          <w:szCs w:val="21"/>
        </w:rPr>
        <w:t>该公司此类型基金未满三年，</w:t>
      </w:r>
      <w:r>
        <w:rPr>
          <w:rFonts w:hint="eastAsia"/>
          <w:szCs w:val="21"/>
        </w:rPr>
        <w:t>未参加</w:t>
      </w:r>
      <w:r w:rsidRPr="009C341F">
        <w:rPr>
          <w:rFonts w:hint="eastAsia"/>
          <w:szCs w:val="21"/>
        </w:rPr>
        <w:t>评级。</w:t>
      </w:r>
    </w:p>
    <w:p w:rsidR="002B6907" w:rsidRDefault="002B6907" w:rsidP="005B294C">
      <w:pPr>
        <w:rPr>
          <w:rFonts w:ascii="宋体" w:hAnsi="宋体"/>
          <w:b/>
          <w:szCs w:val="21"/>
        </w:rPr>
      </w:pPr>
    </w:p>
    <w:p w:rsidR="002B6907" w:rsidRPr="002B6907" w:rsidRDefault="002B6907" w:rsidP="005B294C">
      <w:pPr>
        <w:rPr>
          <w:rFonts w:ascii="宋体" w:hAnsi="宋体"/>
          <w:b/>
          <w:szCs w:val="21"/>
        </w:rPr>
      </w:pPr>
    </w:p>
    <w:p w:rsidR="005B294C" w:rsidRPr="00E4500B" w:rsidRDefault="005B294C" w:rsidP="005B294C">
      <w:pPr>
        <w:rPr>
          <w:rFonts w:ascii="宋体" w:hAnsi="宋体" w:cs="宋体"/>
          <w:b/>
          <w:bCs/>
          <w:kern w:val="0"/>
          <w:sz w:val="28"/>
          <w:szCs w:val="28"/>
        </w:rPr>
      </w:pPr>
      <w:r>
        <w:rPr>
          <w:rFonts w:ascii="宋体" w:hAnsi="宋体" w:cs="宋体" w:hint="eastAsia"/>
          <w:b/>
          <w:bCs/>
          <w:kern w:val="0"/>
          <w:sz w:val="28"/>
          <w:szCs w:val="28"/>
        </w:rPr>
        <w:t>3</w:t>
      </w:r>
      <w:r w:rsidRPr="00E4500B">
        <w:rPr>
          <w:rFonts w:ascii="宋体" w:hAnsi="宋体" w:cs="宋体" w:hint="eastAsia"/>
          <w:b/>
          <w:bCs/>
          <w:kern w:val="0"/>
          <w:sz w:val="28"/>
          <w:szCs w:val="28"/>
        </w:rPr>
        <w:t xml:space="preserve">. </w:t>
      </w:r>
      <w:proofErr w:type="gramStart"/>
      <w:r w:rsidRPr="00E4500B">
        <w:rPr>
          <w:rFonts w:ascii="宋体" w:hAnsi="宋体" w:cs="宋体" w:hint="eastAsia"/>
          <w:b/>
          <w:bCs/>
          <w:kern w:val="0"/>
          <w:sz w:val="28"/>
          <w:szCs w:val="28"/>
        </w:rPr>
        <w:t>纽银稳定</w:t>
      </w:r>
      <w:proofErr w:type="gramEnd"/>
      <w:r w:rsidRPr="00E4500B">
        <w:rPr>
          <w:rFonts w:ascii="宋体" w:hAnsi="宋体" w:cs="宋体" w:hint="eastAsia"/>
          <w:b/>
          <w:bCs/>
          <w:kern w:val="0"/>
          <w:sz w:val="28"/>
          <w:szCs w:val="28"/>
        </w:rPr>
        <w:t>增利债券型发起式证券投资基金</w:t>
      </w:r>
    </w:p>
    <w:p w:rsidR="005B294C" w:rsidRDefault="005B294C" w:rsidP="005B294C">
      <w:pPr>
        <w:rPr>
          <w:rFonts w:ascii="宋体" w:hAnsi="宋体" w:cs="宋体"/>
          <w:b/>
          <w:bCs/>
          <w:kern w:val="0"/>
          <w:sz w:val="24"/>
        </w:rPr>
      </w:pPr>
    </w:p>
    <w:p w:rsidR="005B294C" w:rsidRDefault="005B294C" w:rsidP="005B294C">
      <w:pPr>
        <w:rPr>
          <w:rFonts w:ascii="宋体" w:hAnsi="宋体" w:cs="宋体"/>
          <w:b/>
          <w:bCs/>
          <w:kern w:val="0"/>
          <w:sz w:val="24"/>
        </w:rPr>
      </w:pPr>
      <w:r w:rsidRPr="00B82945">
        <w:rPr>
          <w:rFonts w:ascii="宋体" w:hAnsi="宋体" w:hint="eastAsia"/>
          <w:b/>
          <w:szCs w:val="21"/>
        </w:rPr>
        <w:t>基金简称</w:t>
      </w:r>
      <w:r w:rsidRPr="00C5001E">
        <w:rPr>
          <w:rFonts w:ascii="宋体" w:hAnsi="宋体" w:hint="eastAsia"/>
          <w:b/>
          <w:szCs w:val="21"/>
        </w:rPr>
        <w:t>：</w:t>
      </w:r>
      <w:proofErr w:type="gramStart"/>
      <w:r>
        <w:rPr>
          <w:rFonts w:ascii="宋体" w:hAnsi="宋体" w:cs="宋体" w:hint="eastAsia"/>
          <w:b/>
          <w:bCs/>
          <w:kern w:val="0"/>
          <w:sz w:val="24"/>
        </w:rPr>
        <w:t>纽银稳定</w:t>
      </w:r>
      <w:proofErr w:type="gramEnd"/>
      <w:r>
        <w:rPr>
          <w:rFonts w:ascii="宋体" w:hAnsi="宋体" w:cs="宋体" w:hint="eastAsia"/>
          <w:b/>
          <w:bCs/>
          <w:kern w:val="0"/>
          <w:sz w:val="24"/>
        </w:rPr>
        <w:t>增利债券型发起式</w:t>
      </w:r>
      <w:r w:rsidRPr="009F57B2">
        <w:rPr>
          <w:rFonts w:ascii="宋体" w:hAnsi="宋体" w:hint="eastAsia"/>
          <w:b/>
          <w:szCs w:val="21"/>
        </w:rPr>
        <w:t>A/</w:t>
      </w:r>
      <w:r>
        <w:rPr>
          <w:rFonts w:ascii="宋体" w:hAnsi="宋体" w:hint="eastAsia"/>
          <w:b/>
          <w:szCs w:val="21"/>
        </w:rPr>
        <w:t>C</w:t>
      </w:r>
      <w:r w:rsidRPr="009F57B2">
        <w:rPr>
          <w:rFonts w:ascii="宋体" w:hAnsi="宋体" w:hint="eastAsia"/>
          <w:b/>
          <w:szCs w:val="21"/>
        </w:rPr>
        <w:t>(</w:t>
      </w:r>
      <w:r>
        <w:rPr>
          <w:rFonts w:ascii="宋体" w:hAnsi="宋体" w:hint="eastAsia"/>
          <w:b/>
          <w:szCs w:val="21"/>
        </w:rPr>
        <w:t>675021</w:t>
      </w:r>
      <w:r w:rsidRPr="009F57B2">
        <w:rPr>
          <w:rFonts w:ascii="宋体" w:hAnsi="宋体" w:hint="eastAsia"/>
          <w:b/>
          <w:szCs w:val="21"/>
        </w:rPr>
        <w:t>/</w:t>
      </w:r>
      <w:r>
        <w:rPr>
          <w:rFonts w:ascii="宋体" w:hAnsi="宋体" w:hint="eastAsia"/>
          <w:b/>
          <w:szCs w:val="21"/>
        </w:rPr>
        <w:t>675023</w:t>
      </w:r>
      <w:r w:rsidRPr="009F57B2">
        <w:rPr>
          <w:rFonts w:ascii="宋体" w:hAnsi="宋体" w:hint="eastAsia"/>
          <w:b/>
          <w:szCs w:val="21"/>
        </w:rPr>
        <w:t>)</w:t>
      </w:r>
    </w:p>
    <w:p w:rsidR="005B294C" w:rsidRPr="001D6093" w:rsidRDefault="005B294C" w:rsidP="005B294C">
      <w:pPr>
        <w:rPr>
          <w:rFonts w:ascii="宋体" w:hAnsi="宋体"/>
          <w:b/>
          <w:szCs w:val="21"/>
        </w:rPr>
      </w:pPr>
      <w:r w:rsidRPr="001D6093">
        <w:rPr>
          <w:rFonts w:ascii="宋体" w:hAnsi="宋体" w:hint="eastAsia"/>
          <w:b/>
          <w:szCs w:val="21"/>
        </w:rPr>
        <w:t>投资类型：</w:t>
      </w:r>
      <w:proofErr w:type="gramStart"/>
      <w:r>
        <w:rPr>
          <w:rFonts w:ascii="宋体" w:hAnsi="宋体" w:hint="eastAsia"/>
          <w:b/>
          <w:color w:val="FF0000"/>
          <w:szCs w:val="21"/>
        </w:rPr>
        <w:t>纯债基金</w:t>
      </w:r>
      <w:proofErr w:type="gramEnd"/>
    </w:p>
    <w:p w:rsidR="005B294C" w:rsidRPr="00AA2E45" w:rsidRDefault="005B294C" w:rsidP="005B294C">
      <w:pPr>
        <w:rPr>
          <w:rFonts w:ascii="宋体" w:hAnsi="宋体"/>
          <w:color w:val="FF0000"/>
          <w:szCs w:val="21"/>
        </w:rPr>
      </w:pPr>
      <w:r w:rsidRPr="00F51254">
        <w:rPr>
          <w:rFonts w:ascii="宋体" w:hAnsi="宋体" w:hint="eastAsia"/>
          <w:b/>
          <w:szCs w:val="21"/>
        </w:rPr>
        <w:t>风险收益特征</w:t>
      </w:r>
      <w:r w:rsidRPr="00F51254">
        <w:rPr>
          <w:rFonts w:ascii="宋体" w:hAnsi="宋体"/>
          <w:b/>
          <w:szCs w:val="21"/>
        </w:rPr>
        <w:t>:</w:t>
      </w:r>
      <w:r w:rsidRPr="008C3EE5">
        <w:rPr>
          <w:rFonts w:ascii="宋体" w:hAnsi="宋体" w:hint="eastAsia"/>
          <w:b/>
          <w:color w:val="FF0000"/>
          <w:szCs w:val="21"/>
        </w:rPr>
        <w:t>中</w:t>
      </w:r>
      <w:r w:rsidRPr="00B82945">
        <w:rPr>
          <w:rFonts w:ascii="宋体" w:hAnsi="宋体" w:hint="eastAsia"/>
          <w:b/>
          <w:color w:val="FF0000"/>
          <w:szCs w:val="21"/>
        </w:rPr>
        <w:t>低</w:t>
      </w:r>
      <w:r>
        <w:rPr>
          <w:rFonts w:ascii="宋体" w:hAnsi="宋体" w:hint="eastAsia"/>
          <w:b/>
          <w:color w:val="FF0000"/>
          <w:szCs w:val="21"/>
        </w:rPr>
        <w:t>等级</w:t>
      </w:r>
      <w:r w:rsidRPr="00B82945">
        <w:rPr>
          <w:rFonts w:ascii="宋体" w:hAnsi="宋体" w:hint="eastAsia"/>
          <w:b/>
          <w:color w:val="FF0000"/>
          <w:szCs w:val="21"/>
        </w:rPr>
        <w:t>风险</w:t>
      </w:r>
    </w:p>
    <w:p w:rsidR="005B294C" w:rsidRDefault="005B294C" w:rsidP="005B294C">
      <w:pPr>
        <w:autoSpaceDE w:val="0"/>
        <w:autoSpaceDN w:val="0"/>
        <w:adjustRightInd w:val="0"/>
        <w:jc w:val="left"/>
        <w:rPr>
          <w:rFonts w:ascii="宋体" w:hAnsi="宋体" w:cs="宋体"/>
          <w:kern w:val="0"/>
          <w:szCs w:val="21"/>
        </w:rPr>
      </w:pPr>
      <w:r w:rsidRPr="0004011F">
        <w:rPr>
          <w:rFonts w:ascii="宋体" w:hAnsi="宋体" w:cs="宋体" w:hint="eastAsia"/>
          <w:b/>
          <w:kern w:val="0"/>
          <w:szCs w:val="21"/>
        </w:rPr>
        <w:t>投资目标：</w:t>
      </w:r>
      <w:r w:rsidRPr="00184BE1">
        <w:rPr>
          <w:rFonts w:ascii="宋体" w:hAnsi="宋体" w:cs="宋体" w:hint="eastAsia"/>
          <w:color w:val="000000"/>
          <w:kern w:val="0"/>
          <w:szCs w:val="21"/>
        </w:rPr>
        <w:t>在控制风险和保持资产流动性的前提下，对固定收益类资产进行投资，优化资产结构，在有效控制风险的前提下，追求基金资产的长期稳健增值。</w:t>
      </w:r>
    </w:p>
    <w:p w:rsidR="005B294C" w:rsidRPr="00184BE1" w:rsidRDefault="005B294C" w:rsidP="005B294C">
      <w:pPr>
        <w:autoSpaceDE w:val="0"/>
        <w:autoSpaceDN w:val="0"/>
        <w:adjustRightInd w:val="0"/>
        <w:jc w:val="left"/>
        <w:rPr>
          <w:rFonts w:ascii="宋体" w:hAnsi="宋体" w:cs="宋体"/>
          <w:color w:val="000000"/>
          <w:kern w:val="0"/>
          <w:szCs w:val="21"/>
        </w:rPr>
      </w:pPr>
      <w:r w:rsidRPr="002D05C3">
        <w:rPr>
          <w:rFonts w:ascii="宋体" w:hAnsi="宋体" w:cs="宋体" w:hint="eastAsia"/>
          <w:b/>
          <w:kern w:val="0"/>
          <w:szCs w:val="21"/>
        </w:rPr>
        <w:t>投资范围：</w:t>
      </w:r>
      <w:r w:rsidRPr="00184BE1">
        <w:rPr>
          <w:rFonts w:ascii="宋体" w:hAnsi="宋体" w:cs="宋体" w:hint="eastAsia"/>
          <w:color w:val="000000"/>
          <w:kern w:val="0"/>
          <w:szCs w:val="21"/>
        </w:rPr>
        <w:t>基金的投资范围为具有良好流动性的金融工具，包括国内依法发行上市的债券、货币市场工具、资产支持证券以及法律法规或中国证监会允许基金投资的其他金融工具，但需符合中国证监会的相关规定。本基金不直接购买股票、权证，但可持有因可转换债券转股所形成的股票和因投资分离交易可转债所形成的权证。因上述原因持有的股票和权证等资产，</w:t>
      </w:r>
      <w:r w:rsidRPr="00184BE1">
        <w:rPr>
          <w:rFonts w:ascii="宋体" w:hAnsi="宋体" w:cs="宋体" w:hint="eastAsia"/>
          <w:color w:val="000000"/>
          <w:kern w:val="0"/>
          <w:szCs w:val="21"/>
        </w:rPr>
        <w:lastRenderedPageBreak/>
        <w:t>基金将在其可交易之日起的60个交易日内卖出。本基金为债券型基金，主要投资于固定收益类金融工具，具体包括企业债、公司债、国债、央行票据、金融债、地方政府债、次级债券、可转换债券、分离交易可转债、短期融资</w:t>
      </w:r>
      <w:proofErr w:type="gramStart"/>
      <w:r w:rsidRPr="00184BE1">
        <w:rPr>
          <w:rFonts w:ascii="宋体" w:hAnsi="宋体" w:cs="宋体" w:hint="eastAsia"/>
          <w:color w:val="000000"/>
          <w:kern w:val="0"/>
          <w:szCs w:val="21"/>
        </w:rPr>
        <w:t>券</w:t>
      </w:r>
      <w:proofErr w:type="gramEnd"/>
      <w:r w:rsidRPr="00184BE1">
        <w:rPr>
          <w:rFonts w:ascii="宋体" w:hAnsi="宋体" w:cs="宋体" w:hint="eastAsia"/>
          <w:color w:val="000000"/>
          <w:kern w:val="0"/>
          <w:szCs w:val="21"/>
        </w:rPr>
        <w:t>、中期票据、中小企业私募债、资产支持证券、债券回购及银行存款等。如法律法规或监管机构以后允许基金投资的其他品种，基金管理人在履行适当程序后，可以将其纳入投资范围。本基金对固定收益类资产的投资比例不低于基金资产的80%；对中小企业私募债券的投资比例不高于基金资产的20%；现金或者到期日在一年以内的政府债券的投资比例不低于基金资产净值的5%。</w:t>
      </w:r>
    </w:p>
    <w:p w:rsidR="005B294C" w:rsidRDefault="005B294C" w:rsidP="005B294C">
      <w:pPr>
        <w:autoSpaceDE w:val="0"/>
        <w:autoSpaceDN w:val="0"/>
        <w:adjustRightInd w:val="0"/>
        <w:jc w:val="left"/>
        <w:rPr>
          <w:rFonts w:ascii="宋体" w:hAnsi="宋体" w:cs="宋体"/>
          <w:kern w:val="0"/>
          <w:szCs w:val="21"/>
        </w:rPr>
      </w:pPr>
      <w:r w:rsidRPr="0004011F">
        <w:rPr>
          <w:rFonts w:ascii="宋体" w:hAnsi="宋体" w:cs="宋体" w:hint="eastAsia"/>
          <w:b/>
          <w:kern w:val="0"/>
          <w:szCs w:val="21"/>
        </w:rPr>
        <w:t>投资策略：</w:t>
      </w:r>
      <w:r w:rsidRPr="00184BE1">
        <w:rPr>
          <w:rFonts w:ascii="宋体" w:hAnsi="宋体" w:cs="宋体" w:hint="eastAsia"/>
          <w:color w:val="000000"/>
          <w:kern w:val="0"/>
          <w:szCs w:val="21"/>
        </w:rPr>
        <w:t>在投资过程中，以中长期利率趋势分析为主，结合经济周期、宏观经济运行中的价格指数、资金供求分析、货币政策、财政政策</w:t>
      </w:r>
      <w:proofErr w:type="gramStart"/>
      <w:r w:rsidRPr="00184BE1">
        <w:rPr>
          <w:rFonts w:ascii="宋体" w:hAnsi="宋体" w:cs="宋体" w:hint="eastAsia"/>
          <w:color w:val="000000"/>
          <w:kern w:val="0"/>
          <w:szCs w:val="21"/>
        </w:rPr>
        <w:t>研</w:t>
      </w:r>
      <w:proofErr w:type="gramEnd"/>
      <w:r w:rsidRPr="00184BE1">
        <w:rPr>
          <w:rFonts w:ascii="宋体" w:hAnsi="宋体" w:cs="宋体" w:hint="eastAsia"/>
          <w:color w:val="000000"/>
          <w:kern w:val="0"/>
          <w:szCs w:val="21"/>
        </w:rPr>
        <w:t>判及收益率曲线分析，在保证流动性和风险可控的前提下，实施积极的债券投资组合管理。</w:t>
      </w:r>
    </w:p>
    <w:p w:rsidR="005B294C" w:rsidRDefault="005B294C" w:rsidP="005B294C">
      <w:pPr>
        <w:autoSpaceDE w:val="0"/>
        <w:autoSpaceDN w:val="0"/>
        <w:adjustRightInd w:val="0"/>
        <w:jc w:val="left"/>
        <w:rPr>
          <w:rFonts w:ascii="宋体" w:hAnsi="宋体" w:cs="宋体"/>
          <w:kern w:val="0"/>
          <w:szCs w:val="21"/>
        </w:rPr>
      </w:pPr>
      <w:r w:rsidRPr="004B7EA2">
        <w:rPr>
          <w:rFonts w:ascii="宋体" w:hAnsi="宋体" w:cs="宋体" w:hint="eastAsia"/>
          <w:b/>
          <w:color w:val="000000"/>
          <w:kern w:val="0"/>
          <w:szCs w:val="21"/>
        </w:rPr>
        <w:t>业绩比较基准：</w:t>
      </w:r>
      <w:r>
        <w:rPr>
          <w:rFonts w:ascii="宋体" w:hAnsi="宋体" w:cs="宋体" w:hint="eastAsia"/>
          <w:kern w:val="0"/>
          <w:szCs w:val="21"/>
        </w:rPr>
        <w:t>中国债券综合全价指数。</w:t>
      </w:r>
    </w:p>
    <w:p w:rsidR="005B294C" w:rsidRDefault="005B294C" w:rsidP="005B294C">
      <w:pPr>
        <w:autoSpaceDE w:val="0"/>
        <w:autoSpaceDN w:val="0"/>
        <w:adjustRightInd w:val="0"/>
        <w:jc w:val="left"/>
        <w:rPr>
          <w:rFonts w:ascii="宋体" w:hAnsi="宋体" w:cs="宋体"/>
          <w:kern w:val="0"/>
          <w:szCs w:val="21"/>
        </w:rPr>
      </w:pPr>
      <w:r w:rsidRPr="004B7EA2">
        <w:rPr>
          <w:rFonts w:ascii="宋体" w:hAnsi="宋体" w:cs="宋体" w:hint="eastAsia"/>
          <w:b/>
          <w:color w:val="000000"/>
          <w:kern w:val="0"/>
          <w:szCs w:val="21"/>
        </w:rPr>
        <w:t>收益分配：</w:t>
      </w:r>
      <w:r>
        <w:rPr>
          <w:rFonts w:ascii="宋体" w:hAnsi="宋体" w:cs="宋体" w:hint="eastAsia"/>
          <w:kern w:val="0"/>
          <w:szCs w:val="21"/>
        </w:rPr>
        <w:t>每季度最后一个自然日每一类别每份基金份额可供分配利润均超过0.02元时，本基金须进行收益分配，且每次基金收益分配比例不低于收益分配基准日每一类别基金可供分配利润的20%。本基金收益每年最多分配10次。基金的收益分配比例以收益分配基准日可供分配利润为基准计算。</w:t>
      </w:r>
    </w:p>
    <w:p w:rsidR="005B294C" w:rsidRDefault="005B294C" w:rsidP="005B294C">
      <w:pPr>
        <w:autoSpaceDE w:val="0"/>
        <w:autoSpaceDN w:val="0"/>
        <w:adjustRightInd w:val="0"/>
        <w:jc w:val="left"/>
        <w:rPr>
          <w:rFonts w:ascii="宋体" w:hAnsi="宋体" w:cs="宋体"/>
          <w:color w:val="000000"/>
          <w:kern w:val="0"/>
          <w:szCs w:val="21"/>
        </w:rPr>
      </w:pPr>
      <w:r w:rsidRPr="004B7EA2">
        <w:rPr>
          <w:rFonts w:ascii="宋体" w:hAnsi="宋体" w:cs="宋体" w:hint="eastAsia"/>
          <w:b/>
          <w:color w:val="000000"/>
          <w:kern w:val="0"/>
          <w:szCs w:val="21"/>
        </w:rPr>
        <w:t>基金经理:</w:t>
      </w:r>
      <w:r w:rsidRPr="004B7EA2">
        <w:rPr>
          <w:rFonts w:ascii="宋体" w:hAnsi="宋体" w:cs="宋体" w:hint="eastAsia"/>
          <w:color w:val="000000"/>
          <w:kern w:val="0"/>
          <w:szCs w:val="21"/>
        </w:rPr>
        <w:t xml:space="preserve"> </w:t>
      </w:r>
      <w:r w:rsidRPr="003B63FD">
        <w:rPr>
          <w:rFonts w:ascii="宋体" w:hAnsi="宋体" w:cs="宋体" w:hint="eastAsia"/>
          <w:kern w:val="0"/>
          <w:szCs w:val="21"/>
        </w:rPr>
        <w:t>李健女士：中国国籍，毕业于上海交通大学，获工业设计和金融学学士学位，具有基金从业资格。曾担任中央国债登记结算公司债券业务系统分析师，招商基金管理有限公司交易部高级经理，东亚银行（中国）有限公司债券投资交易主管。2011年8月加入</w:t>
      </w:r>
      <w:proofErr w:type="gramStart"/>
      <w:r w:rsidRPr="003B63FD">
        <w:rPr>
          <w:rFonts w:ascii="宋体" w:hAnsi="宋体" w:cs="宋体" w:hint="eastAsia"/>
          <w:kern w:val="0"/>
          <w:szCs w:val="21"/>
        </w:rPr>
        <w:t>纽银梅</w:t>
      </w:r>
      <w:proofErr w:type="gramEnd"/>
      <w:r w:rsidRPr="003B63FD">
        <w:rPr>
          <w:rFonts w:ascii="宋体" w:hAnsi="宋体" w:cs="宋体" w:hint="eastAsia"/>
          <w:kern w:val="0"/>
          <w:szCs w:val="21"/>
        </w:rPr>
        <w:t>隆西部基金管理有限公司。现任</w:t>
      </w:r>
      <w:proofErr w:type="gramStart"/>
      <w:r w:rsidRPr="003B63FD">
        <w:rPr>
          <w:rFonts w:ascii="宋体" w:hAnsi="宋体" w:cs="宋体" w:hint="eastAsia"/>
          <w:kern w:val="0"/>
          <w:szCs w:val="21"/>
        </w:rPr>
        <w:t>纽</w:t>
      </w:r>
      <w:proofErr w:type="gramEnd"/>
      <w:r w:rsidRPr="003B63FD">
        <w:rPr>
          <w:rFonts w:ascii="宋体" w:hAnsi="宋体" w:cs="宋体" w:hint="eastAsia"/>
          <w:kern w:val="0"/>
          <w:szCs w:val="21"/>
        </w:rPr>
        <w:t>银稳健双利债券型证券投资</w:t>
      </w:r>
      <w:proofErr w:type="gramStart"/>
      <w:r w:rsidRPr="003B63FD">
        <w:rPr>
          <w:rFonts w:ascii="宋体" w:hAnsi="宋体" w:cs="宋体" w:hint="eastAsia"/>
          <w:kern w:val="0"/>
          <w:szCs w:val="21"/>
        </w:rPr>
        <w:t>基金基金</w:t>
      </w:r>
      <w:proofErr w:type="gramEnd"/>
      <w:r w:rsidRPr="003B63FD">
        <w:rPr>
          <w:rFonts w:ascii="宋体" w:hAnsi="宋体" w:cs="宋体" w:hint="eastAsia"/>
          <w:kern w:val="0"/>
          <w:szCs w:val="21"/>
        </w:rPr>
        <w:t>经理。</w:t>
      </w:r>
    </w:p>
    <w:p w:rsidR="005B294C" w:rsidRDefault="005B294C" w:rsidP="005B294C">
      <w:pPr>
        <w:autoSpaceDE w:val="0"/>
        <w:autoSpaceDN w:val="0"/>
        <w:adjustRightInd w:val="0"/>
        <w:jc w:val="left"/>
        <w:rPr>
          <w:rFonts w:ascii="宋体" w:hAnsi="宋体" w:cs="宋体"/>
          <w:kern w:val="0"/>
          <w:szCs w:val="21"/>
        </w:rPr>
      </w:pPr>
      <w:r w:rsidRPr="004B7EA2">
        <w:rPr>
          <w:rFonts w:ascii="宋体" w:hAnsi="宋体" w:cs="宋体" w:hint="eastAsia"/>
          <w:b/>
          <w:color w:val="FF0000"/>
          <w:kern w:val="0"/>
          <w:szCs w:val="21"/>
        </w:rPr>
        <w:t>基金特点：</w:t>
      </w:r>
      <w:proofErr w:type="gramStart"/>
      <w:r w:rsidRPr="002967B4">
        <w:rPr>
          <w:rFonts w:ascii="宋体" w:hAnsi="宋体" w:cs="宋体" w:hint="eastAsia"/>
          <w:kern w:val="0"/>
          <w:szCs w:val="21"/>
        </w:rPr>
        <w:t>纽银稳定</w:t>
      </w:r>
      <w:proofErr w:type="gramEnd"/>
      <w:r w:rsidRPr="002967B4">
        <w:rPr>
          <w:rFonts w:ascii="宋体" w:hAnsi="宋体" w:cs="宋体" w:hint="eastAsia"/>
          <w:kern w:val="0"/>
          <w:szCs w:val="21"/>
        </w:rPr>
        <w:t>增利债券型发起式A/C</w:t>
      </w:r>
      <w:r>
        <w:rPr>
          <w:rFonts w:ascii="宋体" w:hAnsi="宋体" w:cs="宋体" w:hint="eastAsia"/>
          <w:kern w:val="0"/>
          <w:szCs w:val="21"/>
        </w:rPr>
        <w:t>是</w:t>
      </w:r>
      <w:proofErr w:type="gramStart"/>
      <w:r w:rsidRPr="002967B4">
        <w:rPr>
          <w:rFonts w:ascii="宋体" w:hAnsi="宋体" w:cs="宋体" w:hint="eastAsia"/>
          <w:kern w:val="0"/>
          <w:szCs w:val="21"/>
        </w:rPr>
        <w:t>纽银</w:t>
      </w:r>
      <w:r>
        <w:rPr>
          <w:rFonts w:ascii="宋体" w:hAnsi="宋体" w:cs="宋体" w:hint="eastAsia"/>
          <w:kern w:val="0"/>
          <w:szCs w:val="21"/>
        </w:rPr>
        <w:t>梅</w:t>
      </w:r>
      <w:proofErr w:type="gramEnd"/>
      <w:r>
        <w:rPr>
          <w:rFonts w:ascii="宋体" w:hAnsi="宋体" w:cs="宋体" w:hint="eastAsia"/>
          <w:kern w:val="0"/>
          <w:szCs w:val="21"/>
        </w:rPr>
        <w:t>隆西部基金公司旗下第二只固定收益类基金。该基金</w:t>
      </w:r>
      <w:proofErr w:type="gramStart"/>
      <w:r>
        <w:rPr>
          <w:rFonts w:ascii="宋体" w:hAnsi="宋体" w:cs="宋体" w:hint="eastAsia"/>
          <w:kern w:val="0"/>
          <w:szCs w:val="21"/>
        </w:rPr>
        <w:t>为纯债基金</w:t>
      </w:r>
      <w:proofErr w:type="gramEnd"/>
      <w:r>
        <w:rPr>
          <w:rFonts w:ascii="宋体" w:hAnsi="宋体" w:cs="宋体" w:hint="eastAsia"/>
          <w:kern w:val="0"/>
          <w:szCs w:val="21"/>
        </w:rPr>
        <w:t>，即不直接在二级市场买入股票，也参与新发基金网上认购，但可持有因可转债而持有的股票。基金主要通过不高于20%中小企业私募债和增加财务杠杆来增强基金收益。该基金根据认购/申购费用、赎回费用收取方式的不同，将基金份额分为不同的类别。在投资人认购/申购、赎回时收取认购/申购费用、赎回费用的，称为A类；不收取认购/申购费用、赎回费用，而是从本类别基金资产中计</w:t>
      </w:r>
      <w:proofErr w:type="gramStart"/>
      <w:r>
        <w:rPr>
          <w:rFonts w:ascii="宋体" w:hAnsi="宋体" w:cs="宋体" w:hint="eastAsia"/>
          <w:kern w:val="0"/>
          <w:szCs w:val="21"/>
        </w:rPr>
        <w:t>提销售</w:t>
      </w:r>
      <w:proofErr w:type="gramEnd"/>
      <w:r>
        <w:rPr>
          <w:rFonts w:ascii="宋体" w:hAnsi="宋体" w:cs="宋体" w:hint="eastAsia"/>
          <w:kern w:val="0"/>
          <w:szCs w:val="21"/>
        </w:rPr>
        <w:t>服务费的，称为C类。本基金属债券型发起式证券投资基金，为证券投资基金中的较低风险品种。本基金长期平均的风险和预期收益低于混合型基金和股票型基金，高于货币市场基金。</w:t>
      </w:r>
    </w:p>
    <w:p w:rsidR="005B294C" w:rsidRDefault="005B294C" w:rsidP="005B294C">
      <w:pPr>
        <w:autoSpaceDE w:val="0"/>
        <w:autoSpaceDN w:val="0"/>
        <w:adjustRightInd w:val="0"/>
        <w:jc w:val="left"/>
        <w:rPr>
          <w:rFonts w:ascii="宋体" w:hAnsi="宋体"/>
          <w:b/>
          <w:color w:val="FF0000"/>
          <w:szCs w:val="21"/>
        </w:rPr>
      </w:pPr>
      <w:r w:rsidRPr="00D64674">
        <w:rPr>
          <w:rFonts w:ascii="宋体" w:hAnsi="宋体" w:hint="eastAsia"/>
          <w:b/>
          <w:color w:val="FF0000"/>
          <w:szCs w:val="21"/>
        </w:rPr>
        <w:t>基金经理过往业绩：</w:t>
      </w:r>
    </w:p>
    <w:tbl>
      <w:tblPr>
        <w:tblW w:w="9500" w:type="dxa"/>
        <w:tblInd w:w="98" w:type="dxa"/>
        <w:tblLook w:val="04A0"/>
      </w:tblPr>
      <w:tblGrid>
        <w:gridCol w:w="1711"/>
        <w:gridCol w:w="993"/>
        <w:gridCol w:w="1396"/>
        <w:gridCol w:w="1116"/>
        <w:gridCol w:w="1080"/>
        <w:gridCol w:w="1080"/>
        <w:gridCol w:w="1080"/>
        <w:gridCol w:w="1080"/>
      </w:tblGrid>
      <w:tr w:rsidR="005B294C" w:rsidRPr="003B63FD" w:rsidTr="003448C0">
        <w:trPr>
          <w:trHeight w:val="270"/>
        </w:trPr>
        <w:tc>
          <w:tcPr>
            <w:tcW w:w="1711" w:type="dxa"/>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5B294C" w:rsidRPr="003B63FD" w:rsidRDefault="005B294C" w:rsidP="003448C0">
            <w:pPr>
              <w:widowControl/>
              <w:jc w:val="center"/>
              <w:rPr>
                <w:rFonts w:ascii="宋体" w:hAnsi="宋体" w:cs="宋体"/>
                <w:b/>
                <w:bCs/>
                <w:color w:val="000000"/>
                <w:kern w:val="0"/>
                <w:sz w:val="18"/>
                <w:szCs w:val="18"/>
              </w:rPr>
            </w:pPr>
            <w:r w:rsidRPr="003B63FD">
              <w:rPr>
                <w:rFonts w:ascii="宋体" w:hAnsi="宋体" w:cs="宋体" w:hint="eastAsia"/>
                <w:b/>
                <w:bCs/>
                <w:color w:val="000000"/>
                <w:kern w:val="0"/>
                <w:sz w:val="18"/>
                <w:szCs w:val="18"/>
              </w:rPr>
              <w:t>产品名称</w:t>
            </w:r>
          </w:p>
        </w:tc>
        <w:tc>
          <w:tcPr>
            <w:tcW w:w="993"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3B63FD" w:rsidRDefault="005B294C" w:rsidP="003448C0">
            <w:pPr>
              <w:widowControl/>
              <w:jc w:val="center"/>
              <w:rPr>
                <w:rFonts w:ascii="宋体" w:hAnsi="宋体" w:cs="宋体"/>
                <w:b/>
                <w:bCs/>
                <w:color w:val="000000"/>
                <w:kern w:val="0"/>
                <w:sz w:val="18"/>
                <w:szCs w:val="18"/>
              </w:rPr>
            </w:pPr>
            <w:r w:rsidRPr="003B63FD">
              <w:rPr>
                <w:rFonts w:ascii="宋体" w:hAnsi="宋体" w:cs="宋体" w:hint="eastAsia"/>
                <w:b/>
                <w:bCs/>
                <w:color w:val="000000"/>
                <w:kern w:val="0"/>
                <w:sz w:val="18"/>
                <w:szCs w:val="18"/>
              </w:rPr>
              <w:t>管理类型</w:t>
            </w:r>
          </w:p>
        </w:tc>
        <w:tc>
          <w:tcPr>
            <w:tcW w:w="1396"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3B63FD" w:rsidRDefault="005B294C" w:rsidP="003448C0">
            <w:pPr>
              <w:widowControl/>
              <w:jc w:val="center"/>
              <w:rPr>
                <w:rFonts w:ascii="宋体" w:hAnsi="宋体" w:cs="宋体"/>
                <w:b/>
                <w:bCs/>
                <w:color w:val="000000"/>
                <w:kern w:val="0"/>
                <w:sz w:val="18"/>
                <w:szCs w:val="18"/>
              </w:rPr>
            </w:pPr>
            <w:r w:rsidRPr="003B63FD">
              <w:rPr>
                <w:rFonts w:ascii="宋体" w:hAnsi="宋体" w:cs="宋体" w:hint="eastAsia"/>
                <w:b/>
                <w:bCs/>
                <w:color w:val="000000"/>
                <w:kern w:val="0"/>
                <w:sz w:val="18"/>
                <w:szCs w:val="18"/>
              </w:rPr>
              <w:t>任职公司</w:t>
            </w:r>
          </w:p>
        </w:tc>
        <w:tc>
          <w:tcPr>
            <w:tcW w:w="1080"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3B63FD" w:rsidRDefault="005B294C" w:rsidP="003448C0">
            <w:pPr>
              <w:widowControl/>
              <w:jc w:val="center"/>
              <w:rPr>
                <w:rFonts w:ascii="宋体" w:hAnsi="宋体" w:cs="宋体"/>
                <w:b/>
                <w:bCs/>
                <w:color w:val="000000"/>
                <w:kern w:val="0"/>
                <w:sz w:val="18"/>
                <w:szCs w:val="18"/>
              </w:rPr>
            </w:pPr>
            <w:r w:rsidRPr="003B63FD">
              <w:rPr>
                <w:rFonts w:ascii="宋体" w:hAnsi="宋体" w:cs="宋体" w:hint="eastAsia"/>
                <w:b/>
                <w:bCs/>
                <w:color w:val="000000"/>
                <w:kern w:val="0"/>
                <w:sz w:val="18"/>
                <w:szCs w:val="18"/>
              </w:rPr>
              <w:t>任职时间</w:t>
            </w:r>
          </w:p>
        </w:tc>
        <w:tc>
          <w:tcPr>
            <w:tcW w:w="1080"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3B63FD" w:rsidRDefault="005B294C" w:rsidP="003448C0">
            <w:pPr>
              <w:widowControl/>
              <w:jc w:val="center"/>
              <w:rPr>
                <w:rFonts w:ascii="宋体" w:hAnsi="宋体" w:cs="宋体"/>
                <w:b/>
                <w:bCs/>
                <w:color w:val="000000"/>
                <w:kern w:val="0"/>
                <w:sz w:val="18"/>
                <w:szCs w:val="18"/>
              </w:rPr>
            </w:pPr>
            <w:r w:rsidRPr="003B63FD">
              <w:rPr>
                <w:rFonts w:ascii="宋体" w:hAnsi="宋体" w:cs="宋体" w:hint="eastAsia"/>
                <w:b/>
                <w:bCs/>
                <w:color w:val="000000"/>
                <w:kern w:val="0"/>
                <w:sz w:val="18"/>
                <w:szCs w:val="18"/>
              </w:rPr>
              <w:t>离职时间</w:t>
            </w:r>
          </w:p>
        </w:tc>
        <w:tc>
          <w:tcPr>
            <w:tcW w:w="1080"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3B63FD" w:rsidRDefault="005B294C" w:rsidP="003448C0">
            <w:pPr>
              <w:widowControl/>
              <w:jc w:val="center"/>
              <w:rPr>
                <w:rFonts w:ascii="宋体" w:hAnsi="宋体" w:cs="宋体"/>
                <w:b/>
                <w:bCs/>
                <w:color w:val="000000"/>
                <w:kern w:val="0"/>
                <w:sz w:val="18"/>
                <w:szCs w:val="18"/>
              </w:rPr>
            </w:pPr>
            <w:r w:rsidRPr="003B63FD">
              <w:rPr>
                <w:rFonts w:ascii="宋体" w:hAnsi="宋体" w:cs="宋体" w:hint="eastAsia"/>
                <w:b/>
                <w:bCs/>
                <w:color w:val="000000"/>
                <w:kern w:val="0"/>
                <w:sz w:val="18"/>
                <w:szCs w:val="18"/>
              </w:rPr>
              <w:t>任期回报</w:t>
            </w:r>
          </w:p>
        </w:tc>
        <w:tc>
          <w:tcPr>
            <w:tcW w:w="1080"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3B63FD" w:rsidRDefault="005B294C" w:rsidP="003448C0">
            <w:pPr>
              <w:widowControl/>
              <w:jc w:val="center"/>
              <w:rPr>
                <w:rFonts w:ascii="宋体" w:hAnsi="宋体" w:cs="宋体"/>
                <w:b/>
                <w:bCs/>
                <w:color w:val="000000"/>
                <w:kern w:val="0"/>
                <w:sz w:val="18"/>
                <w:szCs w:val="18"/>
              </w:rPr>
            </w:pPr>
            <w:r w:rsidRPr="003B63FD">
              <w:rPr>
                <w:rFonts w:ascii="宋体" w:hAnsi="宋体" w:cs="宋体" w:hint="eastAsia"/>
                <w:b/>
                <w:bCs/>
                <w:color w:val="000000"/>
                <w:kern w:val="0"/>
                <w:sz w:val="18"/>
                <w:szCs w:val="18"/>
              </w:rPr>
              <w:t>同类平均</w:t>
            </w:r>
          </w:p>
        </w:tc>
        <w:tc>
          <w:tcPr>
            <w:tcW w:w="1080" w:type="dxa"/>
            <w:tcBorders>
              <w:top w:val="single" w:sz="8" w:space="0" w:color="auto"/>
              <w:left w:val="nil"/>
              <w:bottom w:val="single" w:sz="4" w:space="0" w:color="auto"/>
              <w:right w:val="single" w:sz="8" w:space="0" w:color="auto"/>
            </w:tcBorders>
            <w:shd w:val="clear" w:color="000000" w:fill="99CCFF"/>
            <w:noWrap/>
            <w:vAlign w:val="center"/>
            <w:hideMark/>
          </w:tcPr>
          <w:p w:rsidR="005B294C" w:rsidRPr="003B63FD" w:rsidRDefault="005B294C" w:rsidP="003448C0">
            <w:pPr>
              <w:widowControl/>
              <w:jc w:val="center"/>
              <w:rPr>
                <w:rFonts w:ascii="宋体" w:hAnsi="宋体" w:cs="宋体"/>
                <w:b/>
                <w:bCs/>
                <w:color w:val="000000"/>
                <w:kern w:val="0"/>
                <w:sz w:val="18"/>
                <w:szCs w:val="18"/>
              </w:rPr>
            </w:pPr>
            <w:r w:rsidRPr="003B63FD">
              <w:rPr>
                <w:rFonts w:ascii="宋体" w:hAnsi="宋体" w:cs="宋体" w:hint="eastAsia"/>
                <w:b/>
                <w:bCs/>
                <w:color w:val="000000"/>
                <w:kern w:val="0"/>
                <w:sz w:val="18"/>
                <w:szCs w:val="18"/>
              </w:rPr>
              <w:t>行业排名</w:t>
            </w:r>
          </w:p>
        </w:tc>
      </w:tr>
      <w:tr w:rsidR="005B294C" w:rsidRPr="003B63FD" w:rsidTr="003448C0">
        <w:trPr>
          <w:trHeight w:val="270"/>
        </w:trPr>
        <w:tc>
          <w:tcPr>
            <w:tcW w:w="1711" w:type="dxa"/>
            <w:tcBorders>
              <w:top w:val="nil"/>
              <w:left w:val="single" w:sz="8" w:space="0" w:color="auto"/>
              <w:bottom w:val="single" w:sz="4" w:space="0" w:color="auto"/>
              <w:right w:val="single" w:sz="4" w:space="0" w:color="auto"/>
            </w:tcBorders>
            <w:shd w:val="clear" w:color="auto" w:fill="auto"/>
            <w:vAlign w:val="center"/>
            <w:hideMark/>
          </w:tcPr>
          <w:p w:rsidR="005B294C" w:rsidRPr="003B63FD" w:rsidRDefault="00ED50EE" w:rsidP="003448C0">
            <w:pPr>
              <w:jc w:val="center"/>
              <w:rPr>
                <w:rFonts w:ascii="宋体" w:hAnsi="宋体" w:cs="宋体"/>
                <w:sz w:val="18"/>
                <w:szCs w:val="18"/>
              </w:rPr>
            </w:pPr>
            <w:hyperlink r:id="rId12" w:history="1">
              <w:proofErr w:type="gramStart"/>
              <w:r w:rsidR="005B294C" w:rsidRPr="003B63FD">
                <w:rPr>
                  <w:rStyle w:val="a5"/>
                  <w:rFonts w:ascii="宋体" w:hAnsi="宋体" w:hint="eastAsia"/>
                  <w:sz w:val="18"/>
                  <w:szCs w:val="18"/>
                </w:rPr>
                <w:t>纽</w:t>
              </w:r>
              <w:proofErr w:type="gramEnd"/>
              <w:r w:rsidR="005B294C" w:rsidRPr="003B63FD">
                <w:rPr>
                  <w:rStyle w:val="a5"/>
                  <w:rFonts w:ascii="宋体" w:hAnsi="宋体" w:hint="eastAsia"/>
                  <w:sz w:val="18"/>
                  <w:szCs w:val="18"/>
                </w:rPr>
                <w:t>银稳健双利债券A</w:t>
              </w:r>
            </w:hyperlink>
          </w:p>
        </w:tc>
        <w:tc>
          <w:tcPr>
            <w:tcW w:w="993" w:type="dxa"/>
            <w:tcBorders>
              <w:top w:val="nil"/>
              <w:left w:val="nil"/>
              <w:bottom w:val="single" w:sz="4" w:space="0" w:color="auto"/>
              <w:right w:val="single" w:sz="4" w:space="0" w:color="auto"/>
            </w:tcBorders>
            <w:shd w:val="clear" w:color="auto" w:fill="auto"/>
            <w:vAlign w:val="center"/>
            <w:hideMark/>
          </w:tcPr>
          <w:p w:rsidR="005B294C" w:rsidRPr="003B63FD" w:rsidRDefault="005B294C" w:rsidP="003448C0">
            <w:pPr>
              <w:jc w:val="center"/>
              <w:rPr>
                <w:rFonts w:ascii="宋体" w:hAnsi="宋体" w:cs="Tahoma"/>
                <w:sz w:val="18"/>
                <w:szCs w:val="18"/>
              </w:rPr>
            </w:pPr>
            <w:r w:rsidRPr="003B63FD">
              <w:rPr>
                <w:rFonts w:ascii="宋体" w:hAnsi="宋体" w:cs="Tahoma"/>
                <w:sz w:val="18"/>
                <w:szCs w:val="18"/>
              </w:rPr>
              <w:t>二级债</w:t>
            </w:r>
          </w:p>
        </w:tc>
        <w:tc>
          <w:tcPr>
            <w:tcW w:w="1396" w:type="dxa"/>
            <w:tcBorders>
              <w:top w:val="nil"/>
              <w:left w:val="nil"/>
              <w:bottom w:val="single" w:sz="4" w:space="0" w:color="auto"/>
              <w:right w:val="single" w:sz="4" w:space="0" w:color="auto"/>
            </w:tcBorders>
            <w:shd w:val="clear" w:color="auto" w:fill="auto"/>
            <w:vAlign w:val="center"/>
            <w:hideMark/>
          </w:tcPr>
          <w:p w:rsidR="005B294C" w:rsidRPr="003B63FD" w:rsidRDefault="00ED50EE" w:rsidP="003448C0">
            <w:pPr>
              <w:jc w:val="center"/>
              <w:rPr>
                <w:rFonts w:ascii="宋体" w:hAnsi="宋体" w:cs="宋体"/>
                <w:sz w:val="18"/>
                <w:szCs w:val="18"/>
              </w:rPr>
            </w:pPr>
            <w:hyperlink r:id="rId13" w:history="1">
              <w:proofErr w:type="gramStart"/>
              <w:r w:rsidR="005B294C" w:rsidRPr="003B63FD">
                <w:rPr>
                  <w:rStyle w:val="a5"/>
                  <w:rFonts w:ascii="宋体" w:hAnsi="宋体" w:hint="eastAsia"/>
                  <w:sz w:val="18"/>
                  <w:szCs w:val="18"/>
                </w:rPr>
                <w:t>纽银梅隆西部</w:t>
              </w:r>
              <w:proofErr w:type="gramEnd"/>
            </w:hyperlink>
          </w:p>
        </w:tc>
        <w:tc>
          <w:tcPr>
            <w:tcW w:w="1080" w:type="dxa"/>
            <w:tcBorders>
              <w:top w:val="nil"/>
              <w:left w:val="nil"/>
              <w:bottom w:val="single" w:sz="4" w:space="0" w:color="auto"/>
              <w:right w:val="single" w:sz="4" w:space="0" w:color="auto"/>
            </w:tcBorders>
            <w:shd w:val="clear" w:color="auto" w:fill="auto"/>
            <w:vAlign w:val="center"/>
            <w:hideMark/>
          </w:tcPr>
          <w:p w:rsidR="005B294C" w:rsidRPr="003B63FD" w:rsidRDefault="005B294C" w:rsidP="003448C0">
            <w:pPr>
              <w:jc w:val="center"/>
              <w:rPr>
                <w:rFonts w:ascii="宋体" w:hAnsi="宋体" w:cs="Tahoma"/>
                <w:sz w:val="18"/>
                <w:szCs w:val="18"/>
              </w:rPr>
            </w:pPr>
            <w:r w:rsidRPr="003B63FD">
              <w:rPr>
                <w:rFonts w:ascii="宋体" w:hAnsi="宋体" w:cs="Tahoma"/>
                <w:sz w:val="18"/>
                <w:szCs w:val="18"/>
              </w:rPr>
              <w:t>2012.05.21</w:t>
            </w:r>
          </w:p>
        </w:tc>
        <w:tc>
          <w:tcPr>
            <w:tcW w:w="1080" w:type="dxa"/>
            <w:tcBorders>
              <w:top w:val="nil"/>
              <w:left w:val="nil"/>
              <w:bottom w:val="single" w:sz="4" w:space="0" w:color="auto"/>
              <w:right w:val="single" w:sz="4" w:space="0" w:color="auto"/>
            </w:tcBorders>
            <w:shd w:val="clear" w:color="auto" w:fill="auto"/>
            <w:vAlign w:val="center"/>
            <w:hideMark/>
          </w:tcPr>
          <w:p w:rsidR="005B294C" w:rsidRPr="003B63FD" w:rsidRDefault="005B294C" w:rsidP="003448C0">
            <w:pPr>
              <w:jc w:val="center"/>
              <w:rPr>
                <w:rFonts w:ascii="宋体" w:hAnsi="宋体" w:cs="Tahoma"/>
                <w:sz w:val="18"/>
                <w:szCs w:val="18"/>
              </w:rPr>
            </w:pPr>
            <w:r w:rsidRPr="003B63FD">
              <w:rPr>
                <w:rFonts w:ascii="宋体" w:hAnsi="宋体" w:cs="Tahoma"/>
                <w:sz w:val="18"/>
                <w:szCs w:val="18"/>
              </w:rPr>
              <w:t>至今</w:t>
            </w:r>
          </w:p>
        </w:tc>
        <w:tc>
          <w:tcPr>
            <w:tcW w:w="1080" w:type="dxa"/>
            <w:tcBorders>
              <w:top w:val="nil"/>
              <w:left w:val="nil"/>
              <w:bottom w:val="single" w:sz="4" w:space="0" w:color="auto"/>
              <w:right w:val="single" w:sz="4" w:space="0" w:color="auto"/>
            </w:tcBorders>
            <w:shd w:val="clear" w:color="auto" w:fill="auto"/>
            <w:vAlign w:val="center"/>
            <w:hideMark/>
          </w:tcPr>
          <w:p w:rsidR="005B294C" w:rsidRPr="003B63FD" w:rsidRDefault="005B294C" w:rsidP="003448C0">
            <w:pPr>
              <w:jc w:val="center"/>
              <w:rPr>
                <w:rFonts w:ascii="宋体" w:hAnsi="宋体" w:cs="Tahoma"/>
                <w:sz w:val="18"/>
                <w:szCs w:val="18"/>
              </w:rPr>
            </w:pPr>
            <w:r w:rsidRPr="003B63FD">
              <w:rPr>
                <w:rFonts w:ascii="宋体" w:hAnsi="宋体" w:cs="Tahoma"/>
                <w:sz w:val="18"/>
                <w:szCs w:val="18"/>
              </w:rPr>
              <w:t>0.50%</w:t>
            </w:r>
          </w:p>
        </w:tc>
        <w:tc>
          <w:tcPr>
            <w:tcW w:w="1080" w:type="dxa"/>
            <w:tcBorders>
              <w:top w:val="nil"/>
              <w:left w:val="nil"/>
              <w:bottom w:val="single" w:sz="4" w:space="0" w:color="auto"/>
              <w:right w:val="single" w:sz="4" w:space="0" w:color="auto"/>
            </w:tcBorders>
            <w:shd w:val="clear" w:color="auto" w:fill="auto"/>
            <w:vAlign w:val="center"/>
            <w:hideMark/>
          </w:tcPr>
          <w:p w:rsidR="005B294C" w:rsidRPr="003B63FD" w:rsidRDefault="005B294C" w:rsidP="003448C0">
            <w:pPr>
              <w:jc w:val="center"/>
              <w:rPr>
                <w:rFonts w:ascii="宋体" w:hAnsi="宋体" w:cs="Tahoma"/>
                <w:sz w:val="18"/>
                <w:szCs w:val="18"/>
              </w:rPr>
            </w:pPr>
            <w:r w:rsidRPr="003B63FD">
              <w:rPr>
                <w:rFonts w:ascii="宋体" w:hAnsi="宋体" w:cs="Tahoma"/>
                <w:sz w:val="18"/>
                <w:szCs w:val="18"/>
              </w:rPr>
              <w:t>-1.36%</w:t>
            </w:r>
          </w:p>
        </w:tc>
        <w:tc>
          <w:tcPr>
            <w:tcW w:w="1080" w:type="dxa"/>
            <w:tcBorders>
              <w:top w:val="nil"/>
              <w:left w:val="nil"/>
              <w:bottom w:val="single" w:sz="4" w:space="0" w:color="auto"/>
              <w:right w:val="single" w:sz="8" w:space="0" w:color="auto"/>
            </w:tcBorders>
            <w:shd w:val="clear" w:color="auto" w:fill="auto"/>
            <w:vAlign w:val="center"/>
            <w:hideMark/>
          </w:tcPr>
          <w:p w:rsidR="005B294C" w:rsidRPr="003B63FD" w:rsidRDefault="005B294C" w:rsidP="003448C0">
            <w:pPr>
              <w:jc w:val="center"/>
              <w:rPr>
                <w:rFonts w:ascii="宋体" w:hAnsi="宋体" w:cs="Tahoma"/>
                <w:sz w:val="18"/>
                <w:szCs w:val="18"/>
              </w:rPr>
            </w:pPr>
            <w:r w:rsidRPr="003B63FD">
              <w:rPr>
                <w:rFonts w:ascii="宋体" w:hAnsi="宋体" w:cs="Tahoma"/>
                <w:sz w:val="18"/>
                <w:szCs w:val="18"/>
              </w:rPr>
              <w:t>37/136</w:t>
            </w:r>
          </w:p>
        </w:tc>
      </w:tr>
      <w:tr w:rsidR="005B294C" w:rsidRPr="003B63FD" w:rsidTr="003448C0">
        <w:trPr>
          <w:trHeight w:val="285"/>
        </w:trPr>
        <w:tc>
          <w:tcPr>
            <w:tcW w:w="1711" w:type="dxa"/>
            <w:tcBorders>
              <w:top w:val="nil"/>
              <w:left w:val="single" w:sz="8" w:space="0" w:color="auto"/>
              <w:bottom w:val="single" w:sz="8" w:space="0" w:color="auto"/>
              <w:right w:val="single" w:sz="4" w:space="0" w:color="auto"/>
            </w:tcBorders>
            <w:shd w:val="clear" w:color="auto" w:fill="auto"/>
            <w:vAlign w:val="center"/>
            <w:hideMark/>
          </w:tcPr>
          <w:p w:rsidR="005B294C" w:rsidRPr="003B63FD" w:rsidRDefault="00ED50EE" w:rsidP="003448C0">
            <w:pPr>
              <w:jc w:val="center"/>
              <w:rPr>
                <w:rFonts w:ascii="宋体" w:hAnsi="宋体" w:cs="宋体"/>
                <w:sz w:val="18"/>
                <w:szCs w:val="18"/>
              </w:rPr>
            </w:pPr>
            <w:hyperlink r:id="rId14" w:history="1">
              <w:proofErr w:type="gramStart"/>
              <w:r w:rsidR="005B294C" w:rsidRPr="003B63FD">
                <w:rPr>
                  <w:rStyle w:val="a5"/>
                  <w:rFonts w:ascii="宋体" w:hAnsi="宋体" w:hint="eastAsia"/>
                  <w:sz w:val="18"/>
                  <w:szCs w:val="18"/>
                </w:rPr>
                <w:t>纽</w:t>
              </w:r>
              <w:proofErr w:type="gramEnd"/>
              <w:r w:rsidR="005B294C" w:rsidRPr="003B63FD">
                <w:rPr>
                  <w:rStyle w:val="a5"/>
                  <w:rFonts w:ascii="宋体" w:hAnsi="宋体" w:hint="eastAsia"/>
                  <w:sz w:val="18"/>
                  <w:szCs w:val="18"/>
                </w:rPr>
                <w:t>银稳健双利债券C</w:t>
              </w:r>
            </w:hyperlink>
          </w:p>
        </w:tc>
        <w:tc>
          <w:tcPr>
            <w:tcW w:w="993" w:type="dxa"/>
            <w:tcBorders>
              <w:top w:val="nil"/>
              <w:left w:val="nil"/>
              <w:bottom w:val="single" w:sz="8" w:space="0" w:color="auto"/>
              <w:right w:val="single" w:sz="4" w:space="0" w:color="auto"/>
            </w:tcBorders>
            <w:shd w:val="clear" w:color="auto" w:fill="auto"/>
            <w:vAlign w:val="center"/>
            <w:hideMark/>
          </w:tcPr>
          <w:p w:rsidR="005B294C" w:rsidRPr="003B63FD" w:rsidRDefault="005B294C" w:rsidP="003448C0">
            <w:pPr>
              <w:jc w:val="center"/>
              <w:rPr>
                <w:rFonts w:ascii="宋体" w:hAnsi="宋体" w:cs="Tahoma"/>
                <w:sz w:val="18"/>
                <w:szCs w:val="18"/>
              </w:rPr>
            </w:pPr>
            <w:r w:rsidRPr="003B63FD">
              <w:rPr>
                <w:rFonts w:ascii="宋体" w:hAnsi="宋体" w:cs="Tahoma"/>
                <w:sz w:val="18"/>
                <w:szCs w:val="18"/>
              </w:rPr>
              <w:t>二级债</w:t>
            </w:r>
          </w:p>
        </w:tc>
        <w:tc>
          <w:tcPr>
            <w:tcW w:w="1396" w:type="dxa"/>
            <w:tcBorders>
              <w:top w:val="nil"/>
              <w:left w:val="nil"/>
              <w:bottom w:val="single" w:sz="8" w:space="0" w:color="auto"/>
              <w:right w:val="single" w:sz="4" w:space="0" w:color="auto"/>
            </w:tcBorders>
            <w:shd w:val="clear" w:color="auto" w:fill="auto"/>
            <w:vAlign w:val="center"/>
            <w:hideMark/>
          </w:tcPr>
          <w:p w:rsidR="005B294C" w:rsidRPr="003B63FD" w:rsidRDefault="00ED50EE" w:rsidP="003448C0">
            <w:pPr>
              <w:jc w:val="center"/>
              <w:rPr>
                <w:rFonts w:ascii="宋体" w:hAnsi="宋体" w:cs="宋体"/>
                <w:sz w:val="18"/>
                <w:szCs w:val="18"/>
              </w:rPr>
            </w:pPr>
            <w:hyperlink r:id="rId15" w:history="1">
              <w:proofErr w:type="gramStart"/>
              <w:r w:rsidR="005B294C" w:rsidRPr="003B63FD">
                <w:rPr>
                  <w:rStyle w:val="a5"/>
                  <w:rFonts w:ascii="宋体" w:hAnsi="宋体" w:hint="eastAsia"/>
                  <w:sz w:val="18"/>
                  <w:szCs w:val="18"/>
                </w:rPr>
                <w:t>纽银梅隆西部</w:t>
              </w:r>
              <w:proofErr w:type="gramEnd"/>
            </w:hyperlink>
          </w:p>
        </w:tc>
        <w:tc>
          <w:tcPr>
            <w:tcW w:w="1080" w:type="dxa"/>
            <w:tcBorders>
              <w:top w:val="nil"/>
              <w:left w:val="nil"/>
              <w:bottom w:val="single" w:sz="8" w:space="0" w:color="auto"/>
              <w:right w:val="single" w:sz="4" w:space="0" w:color="auto"/>
            </w:tcBorders>
            <w:shd w:val="clear" w:color="auto" w:fill="auto"/>
            <w:vAlign w:val="center"/>
            <w:hideMark/>
          </w:tcPr>
          <w:p w:rsidR="005B294C" w:rsidRPr="003B63FD" w:rsidRDefault="005B294C" w:rsidP="003448C0">
            <w:pPr>
              <w:jc w:val="center"/>
              <w:rPr>
                <w:rFonts w:ascii="宋体" w:hAnsi="宋体" w:cs="Tahoma"/>
                <w:sz w:val="18"/>
                <w:szCs w:val="18"/>
              </w:rPr>
            </w:pPr>
            <w:r w:rsidRPr="003B63FD">
              <w:rPr>
                <w:rFonts w:ascii="宋体" w:hAnsi="宋体" w:cs="Tahoma"/>
                <w:sz w:val="18"/>
                <w:szCs w:val="18"/>
              </w:rPr>
              <w:t>2012.05.21</w:t>
            </w:r>
          </w:p>
        </w:tc>
        <w:tc>
          <w:tcPr>
            <w:tcW w:w="1080" w:type="dxa"/>
            <w:tcBorders>
              <w:top w:val="nil"/>
              <w:left w:val="nil"/>
              <w:bottom w:val="single" w:sz="8" w:space="0" w:color="auto"/>
              <w:right w:val="single" w:sz="4" w:space="0" w:color="auto"/>
            </w:tcBorders>
            <w:shd w:val="clear" w:color="auto" w:fill="auto"/>
            <w:vAlign w:val="center"/>
            <w:hideMark/>
          </w:tcPr>
          <w:p w:rsidR="005B294C" w:rsidRPr="003B63FD" w:rsidRDefault="005B294C" w:rsidP="003448C0">
            <w:pPr>
              <w:jc w:val="center"/>
              <w:rPr>
                <w:rFonts w:ascii="宋体" w:hAnsi="宋体" w:cs="Tahoma"/>
                <w:sz w:val="18"/>
                <w:szCs w:val="18"/>
              </w:rPr>
            </w:pPr>
            <w:r w:rsidRPr="003B63FD">
              <w:rPr>
                <w:rFonts w:ascii="宋体" w:hAnsi="宋体" w:cs="Tahoma"/>
                <w:sz w:val="18"/>
                <w:szCs w:val="18"/>
              </w:rPr>
              <w:t>至今</w:t>
            </w:r>
          </w:p>
        </w:tc>
        <w:tc>
          <w:tcPr>
            <w:tcW w:w="1080" w:type="dxa"/>
            <w:tcBorders>
              <w:top w:val="nil"/>
              <w:left w:val="nil"/>
              <w:bottom w:val="single" w:sz="8" w:space="0" w:color="auto"/>
              <w:right w:val="single" w:sz="4" w:space="0" w:color="auto"/>
            </w:tcBorders>
            <w:shd w:val="clear" w:color="auto" w:fill="auto"/>
            <w:vAlign w:val="center"/>
            <w:hideMark/>
          </w:tcPr>
          <w:p w:rsidR="005B294C" w:rsidRPr="003B63FD" w:rsidRDefault="005B294C" w:rsidP="003448C0">
            <w:pPr>
              <w:jc w:val="center"/>
              <w:rPr>
                <w:rFonts w:ascii="宋体" w:hAnsi="宋体" w:cs="Tahoma"/>
                <w:sz w:val="18"/>
                <w:szCs w:val="18"/>
              </w:rPr>
            </w:pPr>
            <w:r w:rsidRPr="003B63FD">
              <w:rPr>
                <w:rFonts w:ascii="宋体" w:hAnsi="宋体" w:cs="Tahoma"/>
                <w:sz w:val="18"/>
                <w:szCs w:val="18"/>
              </w:rPr>
              <w:t>0.30%</w:t>
            </w:r>
          </w:p>
        </w:tc>
        <w:tc>
          <w:tcPr>
            <w:tcW w:w="1080" w:type="dxa"/>
            <w:tcBorders>
              <w:top w:val="nil"/>
              <w:left w:val="nil"/>
              <w:bottom w:val="single" w:sz="8" w:space="0" w:color="auto"/>
              <w:right w:val="single" w:sz="4" w:space="0" w:color="auto"/>
            </w:tcBorders>
            <w:shd w:val="clear" w:color="auto" w:fill="auto"/>
            <w:vAlign w:val="center"/>
            <w:hideMark/>
          </w:tcPr>
          <w:p w:rsidR="005B294C" w:rsidRPr="003B63FD" w:rsidRDefault="005B294C" w:rsidP="003448C0">
            <w:pPr>
              <w:jc w:val="center"/>
              <w:rPr>
                <w:rFonts w:ascii="宋体" w:hAnsi="宋体" w:cs="Tahoma"/>
                <w:sz w:val="18"/>
                <w:szCs w:val="18"/>
              </w:rPr>
            </w:pPr>
            <w:r w:rsidRPr="003B63FD">
              <w:rPr>
                <w:rFonts w:ascii="宋体" w:hAnsi="宋体" w:cs="Tahoma"/>
                <w:sz w:val="18"/>
                <w:szCs w:val="18"/>
              </w:rPr>
              <w:t>-1.36%</w:t>
            </w:r>
          </w:p>
        </w:tc>
        <w:tc>
          <w:tcPr>
            <w:tcW w:w="1080" w:type="dxa"/>
            <w:tcBorders>
              <w:top w:val="nil"/>
              <w:left w:val="nil"/>
              <w:bottom w:val="single" w:sz="8" w:space="0" w:color="auto"/>
              <w:right w:val="single" w:sz="8" w:space="0" w:color="auto"/>
            </w:tcBorders>
            <w:shd w:val="clear" w:color="auto" w:fill="auto"/>
            <w:vAlign w:val="center"/>
            <w:hideMark/>
          </w:tcPr>
          <w:p w:rsidR="005B294C" w:rsidRPr="003B63FD" w:rsidRDefault="005B294C" w:rsidP="003448C0">
            <w:pPr>
              <w:jc w:val="center"/>
              <w:rPr>
                <w:rFonts w:ascii="宋体" w:hAnsi="宋体" w:cs="Tahoma"/>
                <w:sz w:val="18"/>
                <w:szCs w:val="18"/>
              </w:rPr>
            </w:pPr>
            <w:r w:rsidRPr="003B63FD">
              <w:rPr>
                <w:rFonts w:ascii="宋体" w:hAnsi="宋体" w:cs="Tahoma"/>
                <w:sz w:val="18"/>
                <w:szCs w:val="18"/>
              </w:rPr>
              <w:t>41/136</w:t>
            </w:r>
          </w:p>
        </w:tc>
      </w:tr>
    </w:tbl>
    <w:p w:rsidR="005B294C" w:rsidRPr="00D64674" w:rsidRDefault="005B294C" w:rsidP="005B294C">
      <w:pPr>
        <w:autoSpaceDE w:val="0"/>
        <w:autoSpaceDN w:val="0"/>
        <w:adjustRightInd w:val="0"/>
        <w:jc w:val="left"/>
        <w:rPr>
          <w:rFonts w:ascii="宋体" w:hAnsi="宋体"/>
          <w:color w:val="FF0000"/>
          <w:szCs w:val="21"/>
        </w:rPr>
      </w:pPr>
      <w:r w:rsidRPr="00D64674">
        <w:rPr>
          <w:rFonts w:ascii="宋体" w:hAnsi="宋体"/>
          <w:color w:val="FF0000"/>
          <w:szCs w:val="21"/>
        </w:rPr>
        <w:t xml:space="preserve"> </w:t>
      </w:r>
    </w:p>
    <w:p w:rsidR="005B294C" w:rsidRDefault="005B294C" w:rsidP="005B294C">
      <w:pPr>
        <w:rPr>
          <w:rFonts w:ascii="宋体" w:hAnsi="宋体"/>
          <w:b/>
          <w:szCs w:val="21"/>
        </w:rPr>
      </w:pPr>
      <w:r w:rsidRPr="002A4E2D">
        <w:rPr>
          <w:rFonts w:ascii="宋体" w:hAnsi="宋体" w:hint="eastAsia"/>
          <w:b/>
          <w:szCs w:val="21"/>
        </w:rPr>
        <w:t>基金公司评级：</w:t>
      </w:r>
      <w:r w:rsidRPr="00C40A91">
        <w:rPr>
          <w:rFonts w:ascii="宋体" w:hAnsi="宋体" w:hint="eastAsia"/>
          <w:szCs w:val="21"/>
        </w:rPr>
        <w:t>该公司此类型基金未满三年，未参加评级。</w:t>
      </w:r>
    </w:p>
    <w:p w:rsidR="005B294C" w:rsidRDefault="005B294C" w:rsidP="005B294C">
      <w:pPr>
        <w:rPr>
          <w:rFonts w:ascii="宋体" w:hAnsi="宋体" w:cs="宋体"/>
          <w:b/>
          <w:bCs/>
          <w:kern w:val="0"/>
          <w:sz w:val="28"/>
          <w:szCs w:val="28"/>
        </w:rPr>
      </w:pPr>
    </w:p>
    <w:p w:rsidR="005B294C" w:rsidRPr="00E4500B" w:rsidRDefault="005B294C" w:rsidP="005B294C">
      <w:pPr>
        <w:rPr>
          <w:rFonts w:ascii="宋体" w:hAnsi="宋体" w:cs="宋体"/>
          <w:b/>
          <w:bCs/>
          <w:kern w:val="0"/>
          <w:sz w:val="28"/>
          <w:szCs w:val="28"/>
        </w:rPr>
      </w:pPr>
      <w:r>
        <w:rPr>
          <w:rFonts w:ascii="宋体" w:hAnsi="宋体" w:cs="宋体" w:hint="eastAsia"/>
          <w:b/>
          <w:bCs/>
          <w:kern w:val="0"/>
          <w:sz w:val="28"/>
          <w:szCs w:val="28"/>
        </w:rPr>
        <w:t>4</w:t>
      </w:r>
      <w:r w:rsidRPr="00E4500B">
        <w:rPr>
          <w:rFonts w:ascii="宋体" w:hAnsi="宋体" w:cs="宋体" w:hint="eastAsia"/>
          <w:b/>
          <w:bCs/>
          <w:kern w:val="0"/>
          <w:sz w:val="28"/>
          <w:szCs w:val="28"/>
        </w:rPr>
        <w:t xml:space="preserve">. </w:t>
      </w:r>
      <w:proofErr w:type="gramStart"/>
      <w:r w:rsidRPr="00E4500B">
        <w:rPr>
          <w:rFonts w:ascii="宋体" w:hAnsi="宋体" w:cs="宋体" w:hint="eastAsia"/>
          <w:b/>
          <w:bCs/>
          <w:kern w:val="0"/>
          <w:sz w:val="28"/>
          <w:szCs w:val="28"/>
        </w:rPr>
        <w:t>交银施罗德纯债债券</w:t>
      </w:r>
      <w:proofErr w:type="gramEnd"/>
      <w:r w:rsidRPr="00E4500B">
        <w:rPr>
          <w:rFonts w:ascii="宋体" w:hAnsi="宋体" w:cs="宋体" w:hint="eastAsia"/>
          <w:b/>
          <w:bCs/>
          <w:kern w:val="0"/>
          <w:sz w:val="28"/>
          <w:szCs w:val="28"/>
        </w:rPr>
        <w:t>型发起式证券投资基金</w:t>
      </w:r>
    </w:p>
    <w:p w:rsidR="005B294C" w:rsidRDefault="005B294C" w:rsidP="005B294C">
      <w:pPr>
        <w:rPr>
          <w:rFonts w:ascii="宋体" w:hAnsi="宋体" w:cs="宋体"/>
          <w:b/>
          <w:bCs/>
          <w:kern w:val="0"/>
          <w:sz w:val="24"/>
        </w:rPr>
      </w:pPr>
    </w:p>
    <w:p w:rsidR="005B294C" w:rsidRDefault="005B294C" w:rsidP="005B294C">
      <w:pPr>
        <w:rPr>
          <w:rFonts w:ascii="宋体" w:hAnsi="宋体" w:cs="宋体"/>
          <w:b/>
          <w:bCs/>
          <w:kern w:val="0"/>
          <w:sz w:val="24"/>
        </w:rPr>
      </w:pPr>
    </w:p>
    <w:p w:rsidR="005B294C" w:rsidRPr="00332A19" w:rsidRDefault="005B294C" w:rsidP="005B294C">
      <w:pPr>
        <w:rPr>
          <w:rFonts w:ascii="宋体" w:hAnsi="宋体" w:cs="宋体"/>
          <w:b/>
          <w:bCs/>
          <w:kern w:val="0"/>
          <w:szCs w:val="21"/>
        </w:rPr>
      </w:pPr>
      <w:r w:rsidRPr="00B82945">
        <w:rPr>
          <w:rFonts w:ascii="宋体" w:hAnsi="宋体" w:hint="eastAsia"/>
          <w:b/>
          <w:szCs w:val="21"/>
        </w:rPr>
        <w:t>基金简称</w:t>
      </w:r>
      <w:r w:rsidRPr="00C5001E">
        <w:rPr>
          <w:rFonts w:ascii="宋体" w:hAnsi="宋体" w:hint="eastAsia"/>
          <w:b/>
          <w:szCs w:val="21"/>
        </w:rPr>
        <w:t>：</w:t>
      </w:r>
      <w:proofErr w:type="gramStart"/>
      <w:r>
        <w:rPr>
          <w:rFonts w:ascii="宋体" w:hAnsi="宋体" w:hint="eastAsia"/>
          <w:b/>
          <w:szCs w:val="21"/>
        </w:rPr>
        <w:t>交银施罗</w:t>
      </w:r>
      <w:proofErr w:type="gramEnd"/>
      <w:r>
        <w:rPr>
          <w:rFonts w:ascii="宋体" w:hAnsi="宋体" w:hint="eastAsia"/>
          <w:b/>
          <w:szCs w:val="21"/>
        </w:rPr>
        <w:t>德</w:t>
      </w:r>
      <w:proofErr w:type="gramStart"/>
      <w:r>
        <w:rPr>
          <w:rFonts w:ascii="宋体" w:hAnsi="宋体" w:hint="eastAsia"/>
          <w:b/>
          <w:szCs w:val="21"/>
        </w:rPr>
        <w:t>纯债发起式基金</w:t>
      </w:r>
      <w:proofErr w:type="gramEnd"/>
      <w:r w:rsidRPr="003B1B25">
        <w:rPr>
          <w:rFonts w:ascii="宋体" w:hAnsi="宋体" w:hint="eastAsia"/>
          <w:b/>
          <w:szCs w:val="21"/>
        </w:rPr>
        <w:t>A、B/C（</w:t>
      </w:r>
      <w:r>
        <w:rPr>
          <w:rFonts w:ascii="宋体" w:hAnsi="宋体" w:hint="eastAsia"/>
          <w:b/>
          <w:szCs w:val="21"/>
        </w:rPr>
        <w:t>519718/519720</w:t>
      </w:r>
      <w:r w:rsidRPr="003B1B25">
        <w:rPr>
          <w:rFonts w:ascii="宋体" w:hAnsi="宋体" w:hint="eastAsia"/>
          <w:b/>
          <w:szCs w:val="21"/>
        </w:rPr>
        <w:t>）</w:t>
      </w:r>
    </w:p>
    <w:p w:rsidR="005B294C" w:rsidRPr="001D6093" w:rsidRDefault="005B294C" w:rsidP="005B294C">
      <w:pPr>
        <w:rPr>
          <w:rFonts w:ascii="宋体" w:hAnsi="宋体"/>
          <w:b/>
          <w:szCs w:val="21"/>
        </w:rPr>
      </w:pPr>
      <w:r w:rsidRPr="001D6093">
        <w:rPr>
          <w:rFonts w:ascii="宋体" w:hAnsi="宋体" w:hint="eastAsia"/>
          <w:b/>
          <w:szCs w:val="21"/>
        </w:rPr>
        <w:t>投资类型：</w:t>
      </w:r>
      <w:proofErr w:type="gramStart"/>
      <w:r>
        <w:rPr>
          <w:rFonts w:ascii="宋体" w:hAnsi="宋体" w:hint="eastAsia"/>
          <w:b/>
          <w:color w:val="FF0000"/>
          <w:szCs w:val="21"/>
        </w:rPr>
        <w:t>纯债基金</w:t>
      </w:r>
      <w:proofErr w:type="gramEnd"/>
    </w:p>
    <w:p w:rsidR="005B294C" w:rsidRPr="00AA2E45" w:rsidRDefault="005B294C" w:rsidP="005B294C">
      <w:pPr>
        <w:rPr>
          <w:rFonts w:ascii="宋体" w:hAnsi="宋体"/>
          <w:color w:val="FF0000"/>
          <w:szCs w:val="21"/>
        </w:rPr>
      </w:pPr>
      <w:r w:rsidRPr="00F51254">
        <w:rPr>
          <w:rFonts w:ascii="宋体" w:hAnsi="宋体" w:hint="eastAsia"/>
          <w:b/>
          <w:szCs w:val="21"/>
        </w:rPr>
        <w:t>风险收益特征</w:t>
      </w:r>
      <w:r w:rsidRPr="00F51254">
        <w:rPr>
          <w:rFonts w:ascii="宋体" w:hAnsi="宋体"/>
          <w:b/>
          <w:szCs w:val="21"/>
        </w:rPr>
        <w:t>:</w:t>
      </w:r>
      <w:r w:rsidRPr="009C229B">
        <w:rPr>
          <w:rFonts w:ascii="宋体" w:hAnsi="宋体" w:hint="eastAsia"/>
          <w:b/>
          <w:color w:val="FF0000"/>
          <w:szCs w:val="21"/>
        </w:rPr>
        <w:t>中</w:t>
      </w:r>
      <w:r w:rsidRPr="00B82945">
        <w:rPr>
          <w:rFonts w:ascii="宋体" w:hAnsi="宋体" w:hint="eastAsia"/>
          <w:b/>
          <w:color w:val="FF0000"/>
          <w:szCs w:val="21"/>
        </w:rPr>
        <w:t>低</w:t>
      </w:r>
      <w:r>
        <w:rPr>
          <w:rFonts w:ascii="宋体" w:hAnsi="宋体" w:hint="eastAsia"/>
          <w:b/>
          <w:color w:val="FF0000"/>
          <w:szCs w:val="21"/>
        </w:rPr>
        <w:t>等级</w:t>
      </w:r>
      <w:r w:rsidRPr="00B82945">
        <w:rPr>
          <w:rFonts w:ascii="宋体" w:hAnsi="宋体" w:hint="eastAsia"/>
          <w:b/>
          <w:color w:val="FF0000"/>
          <w:szCs w:val="21"/>
        </w:rPr>
        <w:t>风险</w:t>
      </w:r>
    </w:p>
    <w:p w:rsidR="005B294C" w:rsidRDefault="005B294C" w:rsidP="005B294C">
      <w:pPr>
        <w:autoSpaceDE w:val="0"/>
        <w:autoSpaceDN w:val="0"/>
        <w:adjustRightInd w:val="0"/>
        <w:jc w:val="left"/>
        <w:rPr>
          <w:rFonts w:ascii="宋体" w:hAnsi="宋体" w:cs="宋体"/>
          <w:b/>
          <w:kern w:val="0"/>
          <w:szCs w:val="21"/>
        </w:rPr>
      </w:pPr>
      <w:r w:rsidRPr="0004011F">
        <w:rPr>
          <w:rFonts w:ascii="宋体" w:hAnsi="宋体" w:cs="宋体" w:hint="eastAsia"/>
          <w:b/>
          <w:kern w:val="0"/>
          <w:szCs w:val="21"/>
        </w:rPr>
        <w:lastRenderedPageBreak/>
        <w:t>投资目标：</w:t>
      </w:r>
      <w:r>
        <w:rPr>
          <w:rFonts w:ascii="宋体" w:hAnsi="宋体" w:cs="宋体" w:hint="eastAsia"/>
          <w:kern w:val="0"/>
          <w:szCs w:val="21"/>
        </w:rPr>
        <w:t>本基金</w:t>
      </w:r>
      <w:proofErr w:type="gramStart"/>
      <w:r>
        <w:rPr>
          <w:rFonts w:ascii="宋体" w:hAnsi="宋体" w:cs="宋体" w:hint="eastAsia"/>
          <w:kern w:val="0"/>
          <w:szCs w:val="21"/>
        </w:rPr>
        <w:t>为纯债基金</w:t>
      </w:r>
      <w:proofErr w:type="gramEnd"/>
      <w:r>
        <w:rPr>
          <w:rFonts w:ascii="宋体" w:hAnsi="宋体" w:cs="宋体" w:hint="eastAsia"/>
          <w:kern w:val="0"/>
          <w:szCs w:val="21"/>
        </w:rPr>
        <w:t>，在严格控制投资风险的基础上，追求稳定的当期收益和基金资产的稳健增值。</w:t>
      </w:r>
    </w:p>
    <w:p w:rsidR="005B294C" w:rsidRDefault="005B294C" w:rsidP="005B294C">
      <w:pPr>
        <w:autoSpaceDE w:val="0"/>
        <w:autoSpaceDN w:val="0"/>
        <w:adjustRightInd w:val="0"/>
        <w:jc w:val="left"/>
        <w:rPr>
          <w:rFonts w:ascii="宋体" w:hAnsi="宋体" w:cs="宋体"/>
          <w:kern w:val="0"/>
          <w:szCs w:val="21"/>
        </w:rPr>
      </w:pPr>
      <w:r w:rsidRPr="002D05C3">
        <w:rPr>
          <w:rFonts w:ascii="宋体" w:hAnsi="宋体" w:cs="宋体" w:hint="eastAsia"/>
          <w:b/>
          <w:kern w:val="0"/>
          <w:szCs w:val="21"/>
        </w:rPr>
        <w:t>投资范围：</w:t>
      </w:r>
      <w:r>
        <w:rPr>
          <w:rFonts w:ascii="宋体" w:hAnsi="宋体" w:cs="宋体" w:hint="eastAsia"/>
          <w:kern w:val="0"/>
          <w:szCs w:val="21"/>
        </w:rPr>
        <w:t>本基金的投资范围为具有良好流动性的金融工具，包括国债、央行票据、地方政府债、金融债、企业债、短期融资</w:t>
      </w:r>
      <w:proofErr w:type="gramStart"/>
      <w:r>
        <w:rPr>
          <w:rFonts w:ascii="宋体" w:hAnsi="宋体" w:cs="宋体" w:hint="eastAsia"/>
          <w:kern w:val="0"/>
          <w:szCs w:val="21"/>
        </w:rPr>
        <w:t>券</w:t>
      </w:r>
      <w:proofErr w:type="gramEnd"/>
      <w:r>
        <w:rPr>
          <w:rFonts w:ascii="宋体" w:hAnsi="宋体" w:cs="宋体" w:hint="eastAsia"/>
          <w:kern w:val="0"/>
          <w:szCs w:val="21"/>
        </w:rPr>
        <w:t>、中期票据、公司债、分离交易可转债、资产支持证券、债券逆回购、银行存款等固定收益类资产以及法律法规或中国证监会允许基金投资的其他金融工具，但须符合中国证监会相关规定。本基金不直接在二级市场买入股票、权证等权益类资产，也不参与一级市场新股申购和新股增发。因投资于分离交易可转债而产生的权证，在其可交易之日起的30个交易日内卖出。同时本基金不参与可转换债券投资。如法律法规或监管机构以后允许基金投资其他品种，基金管理人履行适当程序后，可以将其纳入投资范围，其投资比例遵循届时有效法律法规或相关规定。本基金的投资组合比例范围为：固定收益类资产的比例不低于基金资产的80％；现金或到期日在一年以内的政府债券的比例合计不低于基金资产净值的5％。</w:t>
      </w:r>
    </w:p>
    <w:p w:rsidR="005B294C" w:rsidRDefault="005B294C" w:rsidP="005B294C">
      <w:pPr>
        <w:autoSpaceDE w:val="0"/>
        <w:autoSpaceDN w:val="0"/>
        <w:adjustRightInd w:val="0"/>
        <w:jc w:val="left"/>
        <w:rPr>
          <w:rFonts w:ascii="宋体" w:hAnsi="宋体" w:cs="宋体"/>
          <w:kern w:val="0"/>
          <w:szCs w:val="21"/>
        </w:rPr>
      </w:pPr>
      <w:r w:rsidRPr="0004011F">
        <w:rPr>
          <w:rFonts w:ascii="宋体" w:hAnsi="宋体" w:cs="宋体" w:hint="eastAsia"/>
          <w:b/>
          <w:kern w:val="0"/>
          <w:szCs w:val="21"/>
        </w:rPr>
        <w:t>投资策略：</w:t>
      </w:r>
      <w:r>
        <w:rPr>
          <w:rFonts w:ascii="宋体" w:hAnsi="宋体" w:cs="宋体" w:hint="eastAsia"/>
          <w:kern w:val="0"/>
          <w:szCs w:val="21"/>
        </w:rPr>
        <w:t>本基金充分发挥基金管理人的研究优势，将规范化的基本面研究、严谨的信用分析与积极主动的投资风格相结合，在分析和判断宏观经济运行状况和金融市场运行趋势的基础上，动态调整大类金融资产比例，自上而下决定债券组合久期、期限结构、债券类别配置策略，在严谨深入的分析基础上，综合</w:t>
      </w:r>
      <w:proofErr w:type="gramStart"/>
      <w:r>
        <w:rPr>
          <w:rFonts w:ascii="宋体" w:hAnsi="宋体" w:cs="宋体" w:hint="eastAsia"/>
          <w:kern w:val="0"/>
          <w:szCs w:val="21"/>
        </w:rPr>
        <w:t>考量</w:t>
      </w:r>
      <w:proofErr w:type="gramEnd"/>
      <w:r>
        <w:rPr>
          <w:rFonts w:ascii="宋体" w:hAnsi="宋体" w:cs="宋体" w:hint="eastAsia"/>
          <w:kern w:val="0"/>
          <w:szCs w:val="21"/>
        </w:rPr>
        <w:t>各类债券的流动性、供求关系和收益率水平等，自下而上地精选个</w:t>
      </w:r>
      <w:proofErr w:type="gramStart"/>
      <w:r>
        <w:rPr>
          <w:rFonts w:ascii="宋体" w:hAnsi="宋体" w:cs="宋体" w:hint="eastAsia"/>
          <w:kern w:val="0"/>
          <w:szCs w:val="21"/>
        </w:rPr>
        <w:t>券</w:t>
      </w:r>
      <w:proofErr w:type="gramEnd"/>
      <w:r>
        <w:rPr>
          <w:rFonts w:ascii="宋体" w:hAnsi="宋体" w:cs="宋体" w:hint="eastAsia"/>
          <w:kern w:val="0"/>
          <w:szCs w:val="21"/>
        </w:rPr>
        <w:t>。</w:t>
      </w:r>
    </w:p>
    <w:p w:rsidR="005B294C" w:rsidRDefault="005B294C" w:rsidP="005B294C">
      <w:pPr>
        <w:autoSpaceDE w:val="0"/>
        <w:autoSpaceDN w:val="0"/>
        <w:adjustRightInd w:val="0"/>
        <w:jc w:val="left"/>
        <w:rPr>
          <w:rFonts w:ascii="宋体" w:hAnsi="宋体" w:cs="宋体"/>
          <w:kern w:val="0"/>
          <w:szCs w:val="21"/>
        </w:rPr>
      </w:pPr>
      <w:r w:rsidRPr="004B7EA2">
        <w:rPr>
          <w:rFonts w:ascii="宋体" w:hAnsi="宋体" w:cs="宋体" w:hint="eastAsia"/>
          <w:b/>
          <w:color w:val="000000"/>
          <w:kern w:val="0"/>
          <w:szCs w:val="21"/>
        </w:rPr>
        <w:t>业绩比较基准：</w:t>
      </w:r>
      <w:r>
        <w:rPr>
          <w:rFonts w:ascii="宋体" w:hAnsi="宋体" w:cs="宋体" w:hint="eastAsia"/>
          <w:kern w:val="0"/>
          <w:szCs w:val="21"/>
        </w:rPr>
        <w:t>中</w:t>
      </w:r>
      <w:proofErr w:type="gramStart"/>
      <w:r>
        <w:rPr>
          <w:rFonts w:ascii="宋体" w:hAnsi="宋体" w:cs="宋体" w:hint="eastAsia"/>
          <w:kern w:val="0"/>
          <w:szCs w:val="21"/>
        </w:rPr>
        <w:t>债综合</w:t>
      </w:r>
      <w:proofErr w:type="gramEnd"/>
      <w:r>
        <w:rPr>
          <w:rFonts w:ascii="宋体" w:hAnsi="宋体" w:cs="宋体" w:hint="eastAsia"/>
          <w:kern w:val="0"/>
          <w:szCs w:val="21"/>
        </w:rPr>
        <w:t>全价指数</w:t>
      </w:r>
    </w:p>
    <w:p w:rsidR="005B294C" w:rsidRDefault="005B294C" w:rsidP="005B294C">
      <w:pPr>
        <w:autoSpaceDE w:val="0"/>
        <w:autoSpaceDN w:val="0"/>
        <w:adjustRightInd w:val="0"/>
        <w:jc w:val="left"/>
        <w:rPr>
          <w:rFonts w:ascii="宋体" w:hAnsi="宋体" w:cs="宋体"/>
          <w:kern w:val="0"/>
          <w:szCs w:val="21"/>
        </w:rPr>
      </w:pPr>
      <w:r w:rsidRPr="004B7EA2">
        <w:rPr>
          <w:rFonts w:ascii="宋体" w:hAnsi="宋体" w:cs="宋体" w:hint="eastAsia"/>
          <w:b/>
          <w:color w:val="000000"/>
          <w:kern w:val="0"/>
          <w:szCs w:val="21"/>
        </w:rPr>
        <w:t>收益分配：</w:t>
      </w:r>
      <w:r>
        <w:rPr>
          <w:rFonts w:ascii="宋体" w:hAnsi="宋体" w:cs="宋体" w:hint="eastAsia"/>
          <w:kern w:val="0"/>
          <w:szCs w:val="21"/>
        </w:rPr>
        <w:t>每季度末最后一个工作日为收益分配基准日，在符合有关基金分红条件的前提下，</w:t>
      </w:r>
      <w:proofErr w:type="gramStart"/>
      <w:r>
        <w:rPr>
          <w:rFonts w:ascii="宋体" w:hAnsi="宋体" w:cs="宋体" w:hint="eastAsia"/>
          <w:kern w:val="0"/>
          <w:szCs w:val="21"/>
        </w:rPr>
        <w:t>当收益</w:t>
      </w:r>
      <w:proofErr w:type="gramEnd"/>
      <w:r>
        <w:rPr>
          <w:rFonts w:ascii="宋体" w:hAnsi="宋体" w:cs="宋体" w:hint="eastAsia"/>
          <w:kern w:val="0"/>
          <w:szCs w:val="21"/>
        </w:rPr>
        <w:t>分配基准日每份基金份额可供分配利润大于0．01 元时，本基金进行收益分配，本基金每年收益分配次数最多为12次，每份基金份额每次分配比例不得低于收益分配基准日每份基金份额可供分配利润的50％；</w:t>
      </w:r>
      <w:proofErr w:type="gramStart"/>
      <w:r>
        <w:rPr>
          <w:rFonts w:ascii="宋体" w:hAnsi="宋体" w:cs="宋体" w:hint="eastAsia"/>
          <w:kern w:val="0"/>
          <w:szCs w:val="21"/>
        </w:rPr>
        <w:t>若基金</w:t>
      </w:r>
      <w:proofErr w:type="gramEnd"/>
      <w:r>
        <w:rPr>
          <w:rFonts w:ascii="宋体" w:hAnsi="宋体" w:cs="宋体" w:hint="eastAsia"/>
          <w:kern w:val="0"/>
          <w:szCs w:val="21"/>
        </w:rPr>
        <w:t>合同生效不满3个月，可不进行收益分配。</w:t>
      </w:r>
    </w:p>
    <w:p w:rsidR="005B294C" w:rsidRDefault="005B294C" w:rsidP="005B294C">
      <w:pPr>
        <w:autoSpaceDE w:val="0"/>
        <w:autoSpaceDN w:val="0"/>
        <w:adjustRightInd w:val="0"/>
        <w:jc w:val="left"/>
        <w:rPr>
          <w:rFonts w:ascii="宋体" w:hAnsi="宋体" w:cs="宋体"/>
          <w:kern w:val="0"/>
          <w:szCs w:val="21"/>
        </w:rPr>
      </w:pPr>
      <w:r w:rsidRPr="004B7EA2">
        <w:rPr>
          <w:rFonts w:ascii="宋体" w:hAnsi="宋体" w:cs="宋体" w:hint="eastAsia"/>
          <w:b/>
          <w:color w:val="000000"/>
          <w:kern w:val="0"/>
          <w:szCs w:val="21"/>
        </w:rPr>
        <w:t>基金经理:</w:t>
      </w:r>
      <w:r w:rsidRPr="002F0020">
        <w:rPr>
          <w:rFonts w:ascii="宋体" w:hAnsi="宋体" w:cs="宋体" w:hint="eastAsia"/>
          <w:color w:val="000000"/>
          <w:kern w:val="0"/>
          <w:szCs w:val="21"/>
        </w:rPr>
        <w:t>胡军华女士，基金经理，中国人民大学经济学硕士，20年证券行业经验。历任中国经济开发信托投资公司证券业务总部研究部副总经理，华鑫证券有限公司深圳营业部副总经理，南方证券有限公司（现中国建银投资证券有限责任公司）债券业务总部投资经理，招商基金管理有限公司固定收益部总监、基金经理，瑞银证券资产管理部／财富管理部董事、高级投资组合经理。2005年5月13日至2006年5月25日期间担任招商现金增值开放式证券投资</w:t>
      </w:r>
      <w:proofErr w:type="gramStart"/>
      <w:r w:rsidRPr="002F0020">
        <w:rPr>
          <w:rFonts w:ascii="宋体" w:hAnsi="宋体" w:cs="宋体" w:hint="eastAsia"/>
          <w:color w:val="000000"/>
          <w:kern w:val="0"/>
          <w:szCs w:val="21"/>
        </w:rPr>
        <w:t>基金基金</w:t>
      </w:r>
      <w:proofErr w:type="gramEnd"/>
      <w:r w:rsidRPr="002F0020">
        <w:rPr>
          <w:rFonts w:ascii="宋体" w:hAnsi="宋体" w:cs="宋体" w:hint="eastAsia"/>
          <w:color w:val="000000"/>
          <w:kern w:val="0"/>
          <w:szCs w:val="21"/>
        </w:rPr>
        <w:t>经理，2005年8月24日至2008年12月30日期间担任招商安泰系列证券投资</w:t>
      </w:r>
      <w:proofErr w:type="gramStart"/>
      <w:r w:rsidRPr="002F0020">
        <w:rPr>
          <w:rFonts w:ascii="宋体" w:hAnsi="宋体" w:cs="宋体" w:hint="eastAsia"/>
          <w:color w:val="000000"/>
          <w:kern w:val="0"/>
          <w:szCs w:val="21"/>
        </w:rPr>
        <w:t>基金基金</w:t>
      </w:r>
      <w:proofErr w:type="gramEnd"/>
      <w:r w:rsidRPr="002F0020">
        <w:rPr>
          <w:rFonts w:ascii="宋体" w:hAnsi="宋体" w:cs="宋体" w:hint="eastAsia"/>
          <w:color w:val="000000"/>
          <w:kern w:val="0"/>
          <w:szCs w:val="21"/>
        </w:rPr>
        <w:t>经理，2006年7月11日至2008年12月30日期间担任</w:t>
      </w:r>
      <w:proofErr w:type="gramStart"/>
      <w:r w:rsidRPr="002F0020">
        <w:rPr>
          <w:rFonts w:ascii="宋体" w:hAnsi="宋体" w:cs="宋体" w:hint="eastAsia"/>
          <w:color w:val="000000"/>
          <w:kern w:val="0"/>
          <w:szCs w:val="21"/>
        </w:rPr>
        <w:t>招商安本增利</w:t>
      </w:r>
      <w:proofErr w:type="gramEnd"/>
      <w:r w:rsidRPr="002F0020">
        <w:rPr>
          <w:rFonts w:ascii="宋体" w:hAnsi="宋体" w:cs="宋体" w:hint="eastAsia"/>
          <w:color w:val="000000"/>
          <w:kern w:val="0"/>
          <w:szCs w:val="21"/>
        </w:rPr>
        <w:t>债券型证券投资</w:t>
      </w:r>
      <w:proofErr w:type="gramStart"/>
      <w:r w:rsidRPr="002F0020">
        <w:rPr>
          <w:rFonts w:ascii="宋体" w:hAnsi="宋体" w:cs="宋体" w:hint="eastAsia"/>
          <w:color w:val="000000"/>
          <w:kern w:val="0"/>
          <w:szCs w:val="21"/>
        </w:rPr>
        <w:t>基金基金</w:t>
      </w:r>
      <w:proofErr w:type="gramEnd"/>
      <w:r w:rsidRPr="002F0020">
        <w:rPr>
          <w:rFonts w:ascii="宋体" w:hAnsi="宋体" w:cs="宋体" w:hint="eastAsia"/>
          <w:color w:val="000000"/>
          <w:kern w:val="0"/>
          <w:szCs w:val="21"/>
        </w:rPr>
        <w:t>经理。2012年加入交银施罗德基金管理有限公司，现任固定收益部总经理。</w:t>
      </w:r>
    </w:p>
    <w:p w:rsidR="005B294C" w:rsidRPr="002F0020" w:rsidRDefault="005B294C" w:rsidP="005B294C">
      <w:pPr>
        <w:autoSpaceDE w:val="0"/>
        <w:autoSpaceDN w:val="0"/>
        <w:adjustRightInd w:val="0"/>
        <w:jc w:val="left"/>
        <w:rPr>
          <w:rFonts w:ascii="宋体" w:hAnsi="宋体" w:cs="宋体"/>
          <w:color w:val="000000"/>
          <w:kern w:val="0"/>
          <w:szCs w:val="21"/>
        </w:rPr>
      </w:pPr>
      <w:r w:rsidRPr="004B7EA2">
        <w:rPr>
          <w:rFonts w:ascii="宋体" w:hAnsi="宋体" w:cs="宋体" w:hint="eastAsia"/>
          <w:b/>
          <w:color w:val="FF0000"/>
          <w:kern w:val="0"/>
          <w:szCs w:val="21"/>
        </w:rPr>
        <w:t>基金特点：</w:t>
      </w:r>
      <w:proofErr w:type="gramStart"/>
      <w:r w:rsidRPr="00CF533B">
        <w:rPr>
          <w:rFonts w:ascii="宋体" w:hAnsi="宋体" w:cs="宋体" w:hint="eastAsia"/>
          <w:color w:val="000000"/>
          <w:kern w:val="0"/>
          <w:szCs w:val="21"/>
        </w:rPr>
        <w:t>交银施罗</w:t>
      </w:r>
      <w:proofErr w:type="gramEnd"/>
      <w:r w:rsidRPr="00CF533B">
        <w:rPr>
          <w:rFonts w:ascii="宋体" w:hAnsi="宋体" w:cs="宋体" w:hint="eastAsia"/>
          <w:color w:val="000000"/>
          <w:kern w:val="0"/>
          <w:szCs w:val="21"/>
        </w:rPr>
        <w:t>德</w:t>
      </w:r>
      <w:proofErr w:type="gramStart"/>
      <w:r w:rsidRPr="00CF533B">
        <w:rPr>
          <w:rFonts w:ascii="宋体" w:hAnsi="宋体" w:cs="宋体" w:hint="eastAsia"/>
          <w:color w:val="000000"/>
          <w:kern w:val="0"/>
          <w:szCs w:val="21"/>
        </w:rPr>
        <w:t>纯债发起式基金</w:t>
      </w:r>
      <w:proofErr w:type="gramEnd"/>
      <w:r w:rsidRPr="00CF533B">
        <w:rPr>
          <w:rFonts w:ascii="宋体" w:hAnsi="宋体" w:cs="宋体" w:hint="eastAsia"/>
          <w:color w:val="000000"/>
          <w:kern w:val="0"/>
          <w:szCs w:val="21"/>
        </w:rPr>
        <w:t>A、B/C</w:t>
      </w:r>
      <w:r>
        <w:rPr>
          <w:rFonts w:ascii="宋体" w:hAnsi="宋体" w:cs="宋体" w:hint="eastAsia"/>
          <w:color w:val="000000"/>
          <w:kern w:val="0"/>
          <w:szCs w:val="21"/>
        </w:rPr>
        <w:t>是一只</w:t>
      </w:r>
      <w:proofErr w:type="gramStart"/>
      <w:r>
        <w:rPr>
          <w:rFonts w:ascii="宋体" w:hAnsi="宋体" w:cs="宋体" w:hint="eastAsia"/>
          <w:color w:val="000000"/>
          <w:kern w:val="0"/>
          <w:szCs w:val="21"/>
        </w:rPr>
        <w:t>纯债型</w:t>
      </w:r>
      <w:proofErr w:type="gramEnd"/>
      <w:r>
        <w:rPr>
          <w:rFonts w:ascii="宋体" w:hAnsi="宋体" w:cs="宋体" w:hint="eastAsia"/>
          <w:color w:val="000000"/>
          <w:kern w:val="0"/>
          <w:szCs w:val="21"/>
        </w:rPr>
        <w:t>基金。该基金</w:t>
      </w:r>
      <w:r w:rsidRPr="002F0020">
        <w:rPr>
          <w:rFonts w:ascii="宋体" w:hAnsi="宋体" w:cs="宋体" w:hint="eastAsia"/>
          <w:color w:val="000000"/>
          <w:kern w:val="0"/>
          <w:szCs w:val="21"/>
        </w:rPr>
        <w:t>根据认购／申购费用、赎回费用、销售服务费收取方式的不同，将基金份额分为</w:t>
      </w:r>
      <w:r>
        <w:rPr>
          <w:rFonts w:ascii="宋体" w:hAnsi="宋体" w:cs="宋体" w:hint="eastAsia"/>
          <w:color w:val="000000"/>
          <w:kern w:val="0"/>
          <w:szCs w:val="21"/>
        </w:rPr>
        <w:t>A、B、C三类份额，费率收取方式更为灵活，其中</w:t>
      </w:r>
      <w:r w:rsidRPr="00691F87">
        <w:rPr>
          <w:rFonts w:ascii="宋体" w:hAnsi="宋体" w:cs="宋体" w:hint="eastAsia"/>
          <w:color w:val="000000"/>
          <w:kern w:val="0"/>
          <w:szCs w:val="21"/>
        </w:rPr>
        <w:t>投资者申购A类基金份额支付申购费用，申购B类基金份额在赎回时才支付相应的申购费用，申购C类基金份额不支付申购费用，而是从该类别基金资产中计</w:t>
      </w:r>
      <w:proofErr w:type="gramStart"/>
      <w:r w:rsidRPr="00691F87">
        <w:rPr>
          <w:rFonts w:ascii="宋体" w:hAnsi="宋体" w:cs="宋体" w:hint="eastAsia"/>
          <w:color w:val="000000"/>
          <w:kern w:val="0"/>
          <w:szCs w:val="21"/>
        </w:rPr>
        <w:t>提销售</w:t>
      </w:r>
      <w:proofErr w:type="gramEnd"/>
      <w:r w:rsidRPr="00691F87">
        <w:rPr>
          <w:rFonts w:ascii="宋体" w:hAnsi="宋体" w:cs="宋体" w:hint="eastAsia"/>
          <w:color w:val="000000"/>
          <w:kern w:val="0"/>
          <w:szCs w:val="21"/>
        </w:rPr>
        <w:t>服务费</w:t>
      </w:r>
      <w:r>
        <w:rPr>
          <w:rFonts w:ascii="宋体" w:hAnsi="宋体" w:cs="宋体" w:hint="eastAsia"/>
          <w:color w:val="000000"/>
          <w:kern w:val="0"/>
          <w:szCs w:val="21"/>
        </w:rPr>
        <w:t>。从投资范围方面看，基金专注债券类资产投资，</w:t>
      </w:r>
      <w:r w:rsidRPr="00CF533B">
        <w:rPr>
          <w:rFonts w:ascii="宋体" w:hAnsi="宋体" w:cs="宋体" w:hint="eastAsia"/>
          <w:color w:val="000000"/>
          <w:kern w:val="0"/>
          <w:szCs w:val="21"/>
        </w:rPr>
        <w:t>不直接在二级市场买入股票、权证等权益类资产，也不参与一级市场新股申购和新股增发</w:t>
      </w:r>
      <w:r>
        <w:rPr>
          <w:rFonts w:ascii="宋体" w:hAnsi="宋体" w:cs="宋体" w:hint="eastAsia"/>
          <w:color w:val="000000"/>
          <w:kern w:val="0"/>
          <w:szCs w:val="21"/>
        </w:rPr>
        <w:t>，不参与可转换债券投资，预期净值波动幅度小于一、二级债券。采用发起式方式，</w:t>
      </w:r>
      <w:r>
        <w:rPr>
          <w:rFonts w:ascii="宋体" w:hAnsi="宋体" w:cs="宋体" w:hint="eastAsia"/>
          <w:kern w:val="0"/>
          <w:szCs w:val="21"/>
        </w:rPr>
        <w:t>基金管理人运用</w:t>
      </w:r>
      <w:proofErr w:type="gramStart"/>
      <w:r>
        <w:rPr>
          <w:rFonts w:ascii="宋体" w:hAnsi="宋体" w:cs="宋体" w:hint="eastAsia"/>
          <w:kern w:val="0"/>
          <w:szCs w:val="21"/>
        </w:rPr>
        <w:t>固有资金</w:t>
      </w:r>
      <w:proofErr w:type="gramEnd"/>
      <w:r>
        <w:rPr>
          <w:rFonts w:ascii="宋体" w:hAnsi="宋体" w:cs="宋体" w:hint="eastAsia"/>
          <w:kern w:val="0"/>
          <w:szCs w:val="21"/>
        </w:rPr>
        <w:t>认购本基金1000万元，持有期限并不低于三年。</w:t>
      </w:r>
      <w:r>
        <w:rPr>
          <w:rFonts w:ascii="宋体" w:hAnsi="宋体" w:cs="宋体" w:hint="eastAsia"/>
          <w:color w:val="000000"/>
          <w:kern w:val="0"/>
          <w:szCs w:val="21"/>
        </w:rPr>
        <w:t>从收益分配来看，符合条件的情况下每季末实施分红，</w:t>
      </w:r>
      <w:r w:rsidRPr="00CE736F">
        <w:rPr>
          <w:rFonts w:ascii="宋体" w:hAnsi="宋体" w:cs="宋体" w:hint="eastAsia"/>
          <w:color w:val="000000"/>
          <w:kern w:val="0"/>
          <w:szCs w:val="21"/>
        </w:rPr>
        <w:t>每次分配不低于收益分配基准日每份基金份额可供分配利润的50%</w:t>
      </w:r>
      <w:r>
        <w:rPr>
          <w:rFonts w:ascii="宋体" w:hAnsi="宋体" w:cs="宋体" w:hint="eastAsia"/>
          <w:color w:val="000000"/>
          <w:kern w:val="0"/>
          <w:szCs w:val="21"/>
        </w:rPr>
        <w:t>。从基金管理人来看，</w:t>
      </w:r>
      <w:proofErr w:type="gramStart"/>
      <w:r>
        <w:rPr>
          <w:rFonts w:ascii="宋体" w:hAnsi="宋体" w:cs="宋体" w:hint="eastAsia"/>
          <w:color w:val="000000"/>
          <w:kern w:val="0"/>
          <w:szCs w:val="21"/>
        </w:rPr>
        <w:t>交银施罗</w:t>
      </w:r>
      <w:proofErr w:type="gramEnd"/>
      <w:r>
        <w:rPr>
          <w:rFonts w:ascii="宋体" w:hAnsi="宋体" w:cs="宋体" w:hint="eastAsia"/>
          <w:color w:val="000000"/>
          <w:kern w:val="0"/>
          <w:szCs w:val="21"/>
        </w:rPr>
        <w:t>德三年期货币型基金、一级</w:t>
      </w:r>
      <w:proofErr w:type="gramStart"/>
      <w:r>
        <w:rPr>
          <w:rFonts w:ascii="宋体" w:hAnsi="宋体" w:cs="宋体" w:hint="eastAsia"/>
          <w:color w:val="000000"/>
          <w:kern w:val="0"/>
          <w:szCs w:val="21"/>
        </w:rPr>
        <w:t>债基金</w:t>
      </w:r>
      <w:proofErr w:type="gramEnd"/>
      <w:r>
        <w:rPr>
          <w:rFonts w:ascii="宋体" w:hAnsi="宋体" w:cs="宋体" w:hint="eastAsia"/>
          <w:color w:val="000000"/>
          <w:kern w:val="0"/>
          <w:szCs w:val="21"/>
        </w:rPr>
        <w:t>管理能力均被济安金信基金评价中心评为3星，且呈上升趋势。另外拟任基金经理</w:t>
      </w:r>
      <w:r w:rsidRPr="002F0020">
        <w:rPr>
          <w:rFonts w:ascii="宋体" w:hAnsi="宋体" w:cs="宋体" w:hint="eastAsia"/>
          <w:color w:val="000000"/>
          <w:kern w:val="0"/>
          <w:szCs w:val="21"/>
        </w:rPr>
        <w:t>胡军华女士</w:t>
      </w:r>
      <w:r>
        <w:rPr>
          <w:rFonts w:ascii="宋体" w:hAnsi="宋体" w:cs="宋体" w:hint="eastAsia"/>
          <w:color w:val="000000"/>
          <w:kern w:val="0"/>
          <w:szCs w:val="21"/>
        </w:rPr>
        <w:t>为资深固定收益人士，具有20多年从业经历，过往业绩较好。从风险收益来看，该基金</w:t>
      </w:r>
      <w:r w:rsidRPr="002F0020">
        <w:rPr>
          <w:rFonts w:ascii="宋体" w:hAnsi="宋体" w:cs="宋体" w:hint="eastAsia"/>
          <w:color w:val="000000"/>
          <w:kern w:val="0"/>
          <w:szCs w:val="21"/>
        </w:rPr>
        <w:t>是一只债券型基金，属于证券投资基金中中等风险的品种，其长期平均的预期收益和风险高于货币市场基金，低于混合型基金和股票型基金。</w:t>
      </w:r>
    </w:p>
    <w:p w:rsidR="005B294C" w:rsidRPr="002F0020" w:rsidRDefault="005B294C" w:rsidP="005B294C">
      <w:pPr>
        <w:autoSpaceDE w:val="0"/>
        <w:autoSpaceDN w:val="0"/>
        <w:adjustRightInd w:val="0"/>
        <w:jc w:val="left"/>
        <w:rPr>
          <w:rFonts w:ascii="宋体" w:hAnsi="宋体" w:cs="宋体"/>
          <w:kern w:val="0"/>
          <w:szCs w:val="21"/>
        </w:rPr>
      </w:pPr>
    </w:p>
    <w:p w:rsidR="005B294C" w:rsidRPr="00D64674" w:rsidRDefault="005B294C" w:rsidP="005B294C">
      <w:pPr>
        <w:autoSpaceDE w:val="0"/>
        <w:autoSpaceDN w:val="0"/>
        <w:adjustRightInd w:val="0"/>
        <w:jc w:val="left"/>
        <w:rPr>
          <w:rFonts w:ascii="宋体" w:hAnsi="宋体"/>
          <w:color w:val="FF0000"/>
          <w:szCs w:val="21"/>
        </w:rPr>
      </w:pPr>
      <w:r w:rsidRPr="00D64674">
        <w:rPr>
          <w:rFonts w:ascii="宋体" w:hAnsi="宋体" w:hint="eastAsia"/>
          <w:b/>
          <w:color w:val="FF0000"/>
          <w:szCs w:val="21"/>
        </w:rPr>
        <w:lastRenderedPageBreak/>
        <w:t>基金经理过往业绩：</w:t>
      </w:r>
      <w:r w:rsidRPr="00D64674">
        <w:rPr>
          <w:rFonts w:ascii="宋体" w:hAnsi="宋体" w:hint="eastAsia"/>
          <w:color w:val="FF0000"/>
          <w:szCs w:val="21"/>
        </w:rPr>
        <w:t xml:space="preserve"> </w:t>
      </w:r>
    </w:p>
    <w:tbl>
      <w:tblPr>
        <w:tblW w:w="9687" w:type="dxa"/>
        <w:tblInd w:w="-34" w:type="dxa"/>
        <w:tblLook w:val="04A0"/>
      </w:tblPr>
      <w:tblGrid>
        <w:gridCol w:w="1985"/>
        <w:gridCol w:w="992"/>
        <w:gridCol w:w="1230"/>
        <w:gridCol w:w="1140"/>
        <w:gridCol w:w="1460"/>
        <w:gridCol w:w="960"/>
        <w:gridCol w:w="960"/>
        <w:gridCol w:w="960"/>
      </w:tblGrid>
      <w:tr w:rsidR="005B294C" w:rsidRPr="00C325CB" w:rsidTr="003448C0">
        <w:trPr>
          <w:trHeight w:val="255"/>
        </w:trPr>
        <w:tc>
          <w:tcPr>
            <w:tcW w:w="1985" w:type="dxa"/>
            <w:tcBorders>
              <w:top w:val="single" w:sz="8" w:space="0" w:color="auto"/>
              <w:left w:val="single" w:sz="8" w:space="0" w:color="auto"/>
              <w:bottom w:val="single" w:sz="4" w:space="0" w:color="auto"/>
              <w:right w:val="single" w:sz="4" w:space="0" w:color="auto"/>
            </w:tcBorders>
            <w:shd w:val="clear" w:color="000000" w:fill="99CCFF"/>
            <w:noWrap/>
            <w:vAlign w:val="bottom"/>
            <w:hideMark/>
          </w:tcPr>
          <w:p w:rsidR="005B294C" w:rsidRPr="00C325CB" w:rsidRDefault="005B294C" w:rsidP="003448C0">
            <w:pPr>
              <w:widowControl/>
              <w:jc w:val="center"/>
              <w:rPr>
                <w:rFonts w:ascii="宋体" w:hAnsi="宋体" w:cs="Arial"/>
                <w:b/>
                <w:bCs/>
                <w:color w:val="000000"/>
                <w:kern w:val="0"/>
                <w:sz w:val="18"/>
                <w:szCs w:val="18"/>
              </w:rPr>
            </w:pPr>
            <w:r w:rsidRPr="00C325CB">
              <w:rPr>
                <w:rFonts w:ascii="宋体" w:hAnsi="宋体" w:cs="Arial" w:hint="eastAsia"/>
                <w:b/>
                <w:bCs/>
                <w:color w:val="000000"/>
                <w:kern w:val="0"/>
                <w:sz w:val="18"/>
                <w:szCs w:val="18"/>
              </w:rPr>
              <w:t>产品名称</w:t>
            </w:r>
          </w:p>
        </w:tc>
        <w:tc>
          <w:tcPr>
            <w:tcW w:w="992" w:type="dxa"/>
            <w:tcBorders>
              <w:top w:val="single" w:sz="8" w:space="0" w:color="auto"/>
              <w:left w:val="nil"/>
              <w:bottom w:val="single" w:sz="4" w:space="0" w:color="auto"/>
              <w:right w:val="single" w:sz="4" w:space="0" w:color="auto"/>
            </w:tcBorders>
            <w:shd w:val="clear" w:color="000000" w:fill="99CCFF"/>
            <w:noWrap/>
            <w:vAlign w:val="bottom"/>
            <w:hideMark/>
          </w:tcPr>
          <w:p w:rsidR="005B294C" w:rsidRPr="00C325CB" w:rsidRDefault="005B294C" w:rsidP="003448C0">
            <w:pPr>
              <w:widowControl/>
              <w:jc w:val="center"/>
              <w:rPr>
                <w:rFonts w:ascii="宋体" w:hAnsi="宋体" w:cs="Arial"/>
                <w:b/>
                <w:bCs/>
                <w:color w:val="000000"/>
                <w:kern w:val="0"/>
                <w:sz w:val="18"/>
                <w:szCs w:val="18"/>
              </w:rPr>
            </w:pPr>
            <w:r w:rsidRPr="00C325CB">
              <w:rPr>
                <w:rFonts w:ascii="宋体" w:hAnsi="宋体" w:cs="Arial" w:hint="eastAsia"/>
                <w:b/>
                <w:bCs/>
                <w:color w:val="000000"/>
                <w:kern w:val="0"/>
                <w:sz w:val="18"/>
                <w:szCs w:val="18"/>
              </w:rPr>
              <w:t>管理类型</w:t>
            </w:r>
          </w:p>
        </w:tc>
        <w:tc>
          <w:tcPr>
            <w:tcW w:w="1230" w:type="dxa"/>
            <w:tcBorders>
              <w:top w:val="single" w:sz="8" w:space="0" w:color="auto"/>
              <w:left w:val="nil"/>
              <w:bottom w:val="single" w:sz="4" w:space="0" w:color="auto"/>
              <w:right w:val="single" w:sz="4" w:space="0" w:color="auto"/>
            </w:tcBorders>
            <w:shd w:val="clear" w:color="000000" w:fill="99CCFF"/>
            <w:noWrap/>
            <w:vAlign w:val="bottom"/>
            <w:hideMark/>
          </w:tcPr>
          <w:p w:rsidR="005B294C" w:rsidRPr="00C325CB" w:rsidRDefault="005B294C" w:rsidP="003448C0">
            <w:pPr>
              <w:widowControl/>
              <w:jc w:val="center"/>
              <w:rPr>
                <w:rFonts w:ascii="宋体" w:hAnsi="宋体" w:cs="Arial"/>
                <w:b/>
                <w:bCs/>
                <w:color w:val="000000"/>
                <w:kern w:val="0"/>
                <w:sz w:val="18"/>
                <w:szCs w:val="18"/>
              </w:rPr>
            </w:pPr>
            <w:r w:rsidRPr="00C325CB">
              <w:rPr>
                <w:rFonts w:ascii="宋体" w:hAnsi="宋体" w:cs="Arial" w:hint="eastAsia"/>
                <w:b/>
                <w:bCs/>
                <w:color w:val="000000"/>
                <w:kern w:val="0"/>
                <w:sz w:val="18"/>
                <w:szCs w:val="18"/>
              </w:rPr>
              <w:t>任职公司</w:t>
            </w:r>
          </w:p>
        </w:tc>
        <w:tc>
          <w:tcPr>
            <w:tcW w:w="1140" w:type="dxa"/>
            <w:tcBorders>
              <w:top w:val="single" w:sz="8" w:space="0" w:color="auto"/>
              <w:left w:val="nil"/>
              <w:bottom w:val="single" w:sz="4" w:space="0" w:color="auto"/>
              <w:right w:val="single" w:sz="4" w:space="0" w:color="auto"/>
            </w:tcBorders>
            <w:shd w:val="clear" w:color="000000" w:fill="99CCFF"/>
            <w:noWrap/>
            <w:vAlign w:val="bottom"/>
            <w:hideMark/>
          </w:tcPr>
          <w:p w:rsidR="005B294C" w:rsidRPr="00C325CB" w:rsidRDefault="005B294C" w:rsidP="003448C0">
            <w:pPr>
              <w:widowControl/>
              <w:jc w:val="center"/>
              <w:rPr>
                <w:rFonts w:ascii="宋体" w:hAnsi="宋体" w:cs="Arial"/>
                <w:b/>
                <w:bCs/>
                <w:color w:val="000000"/>
                <w:kern w:val="0"/>
                <w:sz w:val="18"/>
                <w:szCs w:val="18"/>
              </w:rPr>
            </w:pPr>
            <w:r w:rsidRPr="00C325CB">
              <w:rPr>
                <w:rFonts w:ascii="宋体" w:hAnsi="宋体" w:cs="Arial" w:hint="eastAsia"/>
                <w:b/>
                <w:bCs/>
                <w:color w:val="000000"/>
                <w:kern w:val="0"/>
                <w:sz w:val="18"/>
                <w:szCs w:val="18"/>
              </w:rPr>
              <w:t>任职时间</w:t>
            </w:r>
          </w:p>
        </w:tc>
        <w:tc>
          <w:tcPr>
            <w:tcW w:w="1460" w:type="dxa"/>
            <w:tcBorders>
              <w:top w:val="single" w:sz="8" w:space="0" w:color="auto"/>
              <w:left w:val="nil"/>
              <w:bottom w:val="single" w:sz="4" w:space="0" w:color="auto"/>
              <w:right w:val="single" w:sz="4" w:space="0" w:color="auto"/>
            </w:tcBorders>
            <w:shd w:val="clear" w:color="000000" w:fill="99CCFF"/>
            <w:noWrap/>
            <w:vAlign w:val="bottom"/>
            <w:hideMark/>
          </w:tcPr>
          <w:p w:rsidR="005B294C" w:rsidRPr="00C325CB" w:rsidRDefault="005B294C" w:rsidP="003448C0">
            <w:pPr>
              <w:widowControl/>
              <w:jc w:val="center"/>
              <w:rPr>
                <w:rFonts w:ascii="宋体" w:hAnsi="宋体" w:cs="Arial"/>
                <w:b/>
                <w:bCs/>
                <w:color w:val="000000"/>
                <w:kern w:val="0"/>
                <w:sz w:val="18"/>
                <w:szCs w:val="18"/>
              </w:rPr>
            </w:pPr>
            <w:r w:rsidRPr="00C325CB">
              <w:rPr>
                <w:rFonts w:ascii="宋体" w:hAnsi="宋体" w:cs="Arial" w:hint="eastAsia"/>
                <w:b/>
                <w:bCs/>
                <w:color w:val="000000"/>
                <w:kern w:val="0"/>
                <w:sz w:val="18"/>
                <w:szCs w:val="18"/>
              </w:rPr>
              <w:t>离职时间</w:t>
            </w:r>
          </w:p>
        </w:tc>
        <w:tc>
          <w:tcPr>
            <w:tcW w:w="960" w:type="dxa"/>
            <w:tcBorders>
              <w:top w:val="single" w:sz="8" w:space="0" w:color="auto"/>
              <w:left w:val="nil"/>
              <w:bottom w:val="single" w:sz="4" w:space="0" w:color="auto"/>
              <w:right w:val="single" w:sz="4" w:space="0" w:color="auto"/>
            </w:tcBorders>
            <w:shd w:val="clear" w:color="000000" w:fill="99CCFF"/>
            <w:noWrap/>
            <w:vAlign w:val="bottom"/>
            <w:hideMark/>
          </w:tcPr>
          <w:p w:rsidR="005B294C" w:rsidRPr="00C325CB" w:rsidRDefault="005B294C" w:rsidP="003448C0">
            <w:pPr>
              <w:widowControl/>
              <w:jc w:val="center"/>
              <w:rPr>
                <w:rFonts w:ascii="宋体" w:hAnsi="宋体" w:cs="Arial"/>
                <w:b/>
                <w:bCs/>
                <w:color w:val="000000"/>
                <w:kern w:val="0"/>
                <w:sz w:val="18"/>
                <w:szCs w:val="18"/>
              </w:rPr>
            </w:pPr>
            <w:r w:rsidRPr="00C325CB">
              <w:rPr>
                <w:rFonts w:ascii="宋体" w:hAnsi="宋体" w:cs="Arial" w:hint="eastAsia"/>
                <w:b/>
                <w:bCs/>
                <w:color w:val="000000"/>
                <w:kern w:val="0"/>
                <w:sz w:val="18"/>
                <w:szCs w:val="18"/>
              </w:rPr>
              <w:t>任期回报</w:t>
            </w:r>
          </w:p>
        </w:tc>
        <w:tc>
          <w:tcPr>
            <w:tcW w:w="960" w:type="dxa"/>
            <w:tcBorders>
              <w:top w:val="single" w:sz="8" w:space="0" w:color="auto"/>
              <w:left w:val="nil"/>
              <w:bottom w:val="single" w:sz="4" w:space="0" w:color="auto"/>
              <w:right w:val="single" w:sz="4" w:space="0" w:color="auto"/>
            </w:tcBorders>
            <w:shd w:val="clear" w:color="000000" w:fill="99CCFF"/>
            <w:noWrap/>
            <w:vAlign w:val="bottom"/>
            <w:hideMark/>
          </w:tcPr>
          <w:p w:rsidR="005B294C" w:rsidRPr="00C325CB" w:rsidRDefault="005B294C" w:rsidP="003448C0">
            <w:pPr>
              <w:widowControl/>
              <w:jc w:val="center"/>
              <w:rPr>
                <w:rFonts w:ascii="宋体" w:hAnsi="宋体" w:cs="Arial"/>
                <w:b/>
                <w:bCs/>
                <w:color w:val="000000"/>
                <w:kern w:val="0"/>
                <w:sz w:val="18"/>
                <w:szCs w:val="18"/>
              </w:rPr>
            </w:pPr>
            <w:r w:rsidRPr="00C325CB">
              <w:rPr>
                <w:rFonts w:ascii="宋体" w:hAnsi="宋体" w:cs="Arial" w:hint="eastAsia"/>
                <w:b/>
                <w:bCs/>
                <w:color w:val="000000"/>
                <w:kern w:val="0"/>
                <w:sz w:val="18"/>
                <w:szCs w:val="18"/>
              </w:rPr>
              <w:t>同类平均</w:t>
            </w:r>
          </w:p>
        </w:tc>
        <w:tc>
          <w:tcPr>
            <w:tcW w:w="960" w:type="dxa"/>
            <w:tcBorders>
              <w:top w:val="single" w:sz="8" w:space="0" w:color="auto"/>
              <w:left w:val="nil"/>
              <w:bottom w:val="single" w:sz="4" w:space="0" w:color="auto"/>
              <w:right w:val="single" w:sz="8" w:space="0" w:color="auto"/>
            </w:tcBorders>
            <w:shd w:val="clear" w:color="000000" w:fill="99CCFF"/>
            <w:noWrap/>
            <w:vAlign w:val="bottom"/>
            <w:hideMark/>
          </w:tcPr>
          <w:p w:rsidR="005B294C" w:rsidRPr="00C325CB" w:rsidRDefault="005B294C" w:rsidP="003448C0">
            <w:pPr>
              <w:widowControl/>
              <w:jc w:val="center"/>
              <w:rPr>
                <w:rFonts w:ascii="宋体" w:hAnsi="宋体" w:cs="Arial"/>
                <w:b/>
                <w:bCs/>
                <w:color w:val="000000"/>
                <w:kern w:val="0"/>
                <w:sz w:val="18"/>
                <w:szCs w:val="18"/>
              </w:rPr>
            </w:pPr>
            <w:r w:rsidRPr="00C325CB">
              <w:rPr>
                <w:rFonts w:ascii="宋体" w:hAnsi="宋体" w:cs="Arial" w:hint="eastAsia"/>
                <w:b/>
                <w:bCs/>
                <w:color w:val="000000"/>
                <w:kern w:val="0"/>
                <w:sz w:val="18"/>
                <w:szCs w:val="18"/>
              </w:rPr>
              <w:t>行业排名</w:t>
            </w:r>
          </w:p>
        </w:tc>
      </w:tr>
      <w:tr w:rsidR="005B294C" w:rsidRPr="00C325CB" w:rsidTr="003448C0">
        <w:trPr>
          <w:trHeight w:val="255"/>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5B294C" w:rsidRPr="00C325CB" w:rsidRDefault="00ED50EE" w:rsidP="003448C0">
            <w:pPr>
              <w:widowControl/>
              <w:jc w:val="center"/>
              <w:rPr>
                <w:rFonts w:ascii="宋体" w:hAnsi="宋体" w:cs="Arial"/>
                <w:color w:val="000000"/>
                <w:kern w:val="0"/>
                <w:sz w:val="18"/>
                <w:szCs w:val="18"/>
              </w:rPr>
            </w:pPr>
            <w:hyperlink r:id="rId16" w:history="1">
              <w:proofErr w:type="gramStart"/>
              <w:r w:rsidR="005B294C" w:rsidRPr="00C325CB">
                <w:rPr>
                  <w:rFonts w:ascii="宋体" w:hAnsi="宋体" w:cs="Arial" w:hint="eastAsia"/>
                  <w:color w:val="000000"/>
                  <w:kern w:val="0"/>
                  <w:sz w:val="18"/>
                  <w:szCs w:val="18"/>
                </w:rPr>
                <w:t>招商安本增利</w:t>
              </w:r>
              <w:proofErr w:type="gramEnd"/>
              <w:r w:rsidR="005B294C" w:rsidRPr="00C325CB">
                <w:rPr>
                  <w:rFonts w:ascii="宋体" w:hAnsi="宋体" w:cs="Arial" w:hint="eastAsia"/>
                  <w:color w:val="000000"/>
                  <w:kern w:val="0"/>
                  <w:sz w:val="18"/>
                  <w:szCs w:val="18"/>
                </w:rPr>
                <w:t>债券</w:t>
              </w:r>
            </w:hyperlink>
          </w:p>
        </w:tc>
        <w:tc>
          <w:tcPr>
            <w:tcW w:w="992" w:type="dxa"/>
            <w:tcBorders>
              <w:top w:val="nil"/>
              <w:left w:val="nil"/>
              <w:bottom w:val="single" w:sz="4" w:space="0" w:color="auto"/>
              <w:right w:val="single" w:sz="4"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二级债</w:t>
            </w:r>
          </w:p>
        </w:tc>
        <w:tc>
          <w:tcPr>
            <w:tcW w:w="1230" w:type="dxa"/>
            <w:tcBorders>
              <w:top w:val="nil"/>
              <w:left w:val="nil"/>
              <w:bottom w:val="single" w:sz="4" w:space="0" w:color="auto"/>
              <w:right w:val="single" w:sz="4" w:space="0" w:color="auto"/>
            </w:tcBorders>
            <w:shd w:val="clear" w:color="auto" w:fill="auto"/>
            <w:vAlign w:val="bottom"/>
            <w:hideMark/>
          </w:tcPr>
          <w:p w:rsidR="005B294C" w:rsidRPr="00C325CB" w:rsidRDefault="00ED50EE" w:rsidP="003448C0">
            <w:pPr>
              <w:widowControl/>
              <w:jc w:val="center"/>
              <w:rPr>
                <w:rFonts w:ascii="宋体" w:hAnsi="宋体" w:cs="Arial"/>
                <w:color w:val="000000"/>
                <w:kern w:val="0"/>
                <w:sz w:val="18"/>
                <w:szCs w:val="18"/>
              </w:rPr>
            </w:pPr>
            <w:hyperlink r:id="rId17" w:history="1">
              <w:r w:rsidR="005B294C" w:rsidRPr="00C325CB">
                <w:rPr>
                  <w:rFonts w:ascii="宋体" w:hAnsi="宋体" w:cs="Arial" w:hint="eastAsia"/>
                  <w:color w:val="000000"/>
                  <w:kern w:val="0"/>
                  <w:sz w:val="18"/>
                  <w:szCs w:val="18"/>
                </w:rPr>
                <w:t>招商基金</w:t>
              </w:r>
            </w:hyperlink>
          </w:p>
        </w:tc>
        <w:tc>
          <w:tcPr>
            <w:tcW w:w="1140" w:type="dxa"/>
            <w:tcBorders>
              <w:top w:val="nil"/>
              <w:left w:val="nil"/>
              <w:bottom w:val="single" w:sz="4" w:space="0" w:color="auto"/>
              <w:right w:val="single" w:sz="4"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2006.06.02</w:t>
            </w:r>
          </w:p>
        </w:tc>
        <w:tc>
          <w:tcPr>
            <w:tcW w:w="1460" w:type="dxa"/>
            <w:tcBorders>
              <w:top w:val="nil"/>
              <w:left w:val="nil"/>
              <w:bottom w:val="single" w:sz="4" w:space="0" w:color="auto"/>
              <w:right w:val="single" w:sz="4"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2008.12.31</w:t>
            </w:r>
          </w:p>
        </w:tc>
        <w:tc>
          <w:tcPr>
            <w:tcW w:w="960" w:type="dxa"/>
            <w:tcBorders>
              <w:top w:val="nil"/>
              <w:left w:val="nil"/>
              <w:bottom w:val="single" w:sz="4" w:space="0" w:color="auto"/>
              <w:right w:val="single" w:sz="4"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25.68%</w:t>
            </w:r>
          </w:p>
        </w:tc>
        <w:tc>
          <w:tcPr>
            <w:tcW w:w="960" w:type="dxa"/>
            <w:tcBorders>
              <w:top w:val="nil"/>
              <w:left w:val="nil"/>
              <w:bottom w:val="single" w:sz="4" w:space="0" w:color="auto"/>
              <w:right w:val="single" w:sz="4"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33.20%</w:t>
            </w:r>
          </w:p>
        </w:tc>
        <w:tc>
          <w:tcPr>
            <w:tcW w:w="960" w:type="dxa"/>
            <w:tcBorders>
              <w:top w:val="nil"/>
              <w:left w:val="nil"/>
              <w:bottom w:val="single" w:sz="4" w:space="0" w:color="auto"/>
              <w:right w:val="single" w:sz="8"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5/9</w:t>
            </w:r>
          </w:p>
        </w:tc>
      </w:tr>
      <w:tr w:rsidR="005B294C" w:rsidRPr="00C325CB" w:rsidTr="003448C0">
        <w:trPr>
          <w:trHeight w:val="255"/>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5B294C" w:rsidRPr="00C325CB" w:rsidRDefault="00ED50EE" w:rsidP="003448C0">
            <w:pPr>
              <w:widowControl/>
              <w:jc w:val="center"/>
              <w:rPr>
                <w:rFonts w:ascii="宋体" w:hAnsi="宋体" w:cs="Arial"/>
                <w:color w:val="000000"/>
                <w:kern w:val="0"/>
                <w:sz w:val="18"/>
                <w:szCs w:val="18"/>
              </w:rPr>
            </w:pPr>
            <w:hyperlink r:id="rId18" w:history="1">
              <w:r w:rsidR="005B294C" w:rsidRPr="00C325CB">
                <w:rPr>
                  <w:rFonts w:ascii="宋体" w:hAnsi="宋体" w:cs="Arial" w:hint="eastAsia"/>
                  <w:color w:val="000000"/>
                  <w:kern w:val="0"/>
                  <w:sz w:val="18"/>
                  <w:szCs w:val="18"/>
                </w:rPr>
                <w:t>招商安泰债券B</w:t>
              </w:r>
            </w:hyperlink>
          </w:p>
        </w:tc>
        <w:tc>
          <w:tcPr>
            <w:tcW w:w="992" w:type="dxa"/>
            <w:tcBorders>
              <w:top w:val="nil"/>
              <w:left w:val="nil"/>
              <w:bottom w:val="single" w:sz="4" w:space="0" w:color="auto"/>
              <w:right w:val="single" w:sz="4"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proofErr w:type="gramStart"/>
            <w:r w:rsidRPr="00C325CB">
              <w:rPr>
                <w:rFonts w:ascii="宋体" w:hAnsi="宋体" w:cs="Arial" w:hint="eastAsia"/>
                <w:color w:val="000000"/>
                <w:kern w:val="0"/>
                <w:sz w:val="18"/>
                <w:szCs w:val="18"/>
              </w:rPr>
              <w:t>纯债型</w:t>
            </w:r>
            <w:proofErr w:type="gramEnd"/>
          </w:p>
        </w:tc>
        <w:tc>
          <w:tcPr>
            <w:tcW w:w="1230" w:type="dxa"/>
            <w:tcBorders>
              <w:top w:val="nil"/>
              <w:left w:val="nil"/>
              <w:bottom w:val="single" w:sz="4" w:space="0" w:color="auto"/>
              <w:right w:val="single" w:sz="4" w:space="0" w:color="auto"/>
            </w:tcBorders>
            <w:shd w:val="clear" w:color="auto" w:fill="auto"/>
            <w:vAlign w:val="bottom"/>
            <w:hideMark/>
          </w:tcPr>
          <w:p w:rsidR="005B294C" w:rsidRPr="00C325CB" w:rsidRDefault="00ED50EE" w:rsidP="003448C0">
            <w:pPr>
              <w:widowControl/>
              <w:jc w:val="center"/>
              <w:rPr>
                <w:rFonts w:ascii="宋体" w:hAnsi="宋体" w:cs="Arial"/>
                <w:color w:val="000000"/>
                <w:kern w:val="0"/>
                <w:sz w:val="18"/>
                <w:szCs w:val="18"/>
              </w:rPr>
            </w:pPr>
            <w:hyperlink r:id="rId19" w:history="1">
              <w:r w:rsidR="005B294C" w:rsidRPr="00C325CB">
                <w:rPr>
                  <w:rFonts w:ascii="宋体" w:hAnsi="宋体" w:cs="Arial" w:hint="eastAsia"/>
                  <w:color w:val="000000"/>
                  <w:kern w:val="0"/>
                  <w:sz w:val="18"/>
                  <w:szCs w:val="18"/>
                </w:rPr>
                <w:t>招商基金</w:t>
              </w:r>
            </w:hyperlink>
          </w:p>
        </w:tc>
        <w:tc>
          <w:tcPr>
            <w:tcW w:w="1140" w:type="dxa"/>
            <w:tcBorders>
              <w:top w:val="nil"/>
              <w:left w:val="nil"/>
              <w:bottom w:val="single" w:sz="4" w:space="0" w:color="auto"/>
              <w:right w:val="single" w:sz="4"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2005.08.24</w:t>
            </w:r>
          </w:p>
        </w:tc>
        <w:tc>
          <w:tcPr>
            <w:tcW w:w="1460" w:type="dxa"/>
            <w:tcBorders>
              <w:top w:val="nil"/>
              <w:left w:val="nil"/>
              <w:bottom w:val="single" w:sz="4" w:space="0" w:color="auto"/>
              <w:right w:val="single" w:sz="4"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2008.12.31</w:t>
            </w:r>
          </w:p>
        </w:tc>
        <w:tc>
          <w:tcPr>
            <w:tcW w:w="960" w:type="dxa"/>
            <w:tcBorders>
              <w:top w:val="nil"/>
              <w:left w:val="nil"/>
              <w:bottom w:val="single" w:sz="4" w:space="0" w:color="auto"/>
              <w:right w:val="single" w:sz="4"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33.00%</w:t>
            </w:r>
          </w:p>
        </w:tc>
        <w:tc>
          <w:tcPr>
            <w:tcW w:w="960" w:type="dxa"/>
            <w:tcBorders>
              <w:top w:val="nil"/>
              <w:left w:val="nil"/>
              <w:bottom w:val="single" w:sz="4" w:space="0" w:color="auto"/>
              <w:right w:val="single" w:sz="4"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31.06%</w:t>
            </w:r>
          </w:p>
        </w:tc>
        <w:tc>
          <w:tcPr>
            <w:tcW w:w="960" w:type="dxa"/>
            <w:tcBorders>
              <w:top w:val="nil"/>
              <w:left w:val="nil"/>
              <w:bottom w:val="single" w:sz="4" w:space="0" w:color="auto"/>
              <w:right w:val="single" w:sz="8"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2/3</w:t>
            </w:r>
          </w:p>
        </w:tc>
      </w:tr>
      <w:tr w:rsidR="005B294C" w:rsidRPr="00C325CB" w:rsidTr="003448C0">
        <w:trPr>
          <w:trHeight w:val="255"/>
        </w:trPr>
        <w:tc>
          <w:tcPr>
            <w:tcW w:w="1985" w:type="dxa"/>
            <w:tcBorders>
              <w:top w:val="nil"/>
              <w:left w:val="single" w:sz="8" w:space="0" w:color="auto"/>
              <w:bottom w:val="single" w:sz="4" w:space="0" w:color="auto"/>
              <w:right w:val="single" w:sz="4" w:space="0" w:color="auto"/>
            </w:tcBorders>
            <w:shd w:val="clear" w:color="auto" w:fill="auto"/>
            <w:hideMark/>
          </w:tcPr>
          <w:p w:rsidR="005B294C" w:rsidRPr="00C325CB" w:rsidRDefault="00ED50EE" w:rsidP="003448C0">
            <w:pPr>
              <w:widowControl/>
              <w:jc w:val="center"/>
              <w:rPr>
                <w:rFonts w:ascii="宋体" w:hAnsi="宋体" w:cs="Arial"/>
                <w:color w:val="000000"/>
                <w:kern w:val="0"/>
                <w:sz w:val="18"/>
                <w:szCs w:val="18"/>
              </w:rPr>
            </w:pPr>
            <w:hyperlink r:id="rId20" w:history="1">
              <w:r w:rsidR="005B294C" w:rsidRPr="00C325CB">
                <w:rPr>
                  <w:rFonts w:ascii="宋体" w:hAnsi="宋体" w:cs="Arial" w:hint="eastAsia"/>
                  <w:color w:val="000000"/>
                  <w:kern w:val="0"/>
                  <w:sz w:val="18"/>
                  <w:szCs w:val="18"/>
                </w:rPr>
                <w:t>招商安泰股票</w:t>
              </w:r>
            </w:hyperlink>
          </w:p>
        </w:tc>
        <w:tc>
          <w:tcPr>
            <w:tcW w:w="992" w:type="dxa"/>
            <w:tcBorders>
              <w:top w:val="nil"/>
              <w:left w:val="nil"/>
              <w:bottom w:val="single" w:sz="4" w:space="0" w:color="auto"/>
              <w:right w:val="single" w:sz="4" w:space="0" w:color="auto"/>
            </w:tcBorders>
            <w:shd w:val="clear" w:color="auto" w:fill="auto"/>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股票型</w:t>
            </w:r>
          </w:p>
        </w:tc>
        <w:tc>
          <w:tcPr>
            <w:tcW w:w="1230" w:type="dxa"/>
            <w:tcBorders>
              <w:top w:val="nil"/>
              <w:left w:val="nil"/>
              <w:bottom w:val="single" w:sz="4" w:space="0" w:color="auto"/>
              <w:right w:val="single" w:sz="4" w:space="0" w:color="auto"/>
            </w:tcBorders>
            <w:shd w:val="clear" w:color="auto" w:fill="auto"/>
            <w:vAlign w:val="bottom"/>
            <w:hideMark/>
          </w:tcPr>
          <w:p w:rsidR="005B294C" w:rsidRPr="00C325CB" w:rsidRDefault="00ED50EE" w:rsidP="003448C0">
            <w:pPr>
              <w:widowControl/>
              <w:jc w:val="center"/>
              <w:rPr>
                <w:rFonts w:ascii="宋体" w:hAnsi="宋体" w:cs="Arial"/>
                <w:color w:val="000000"/>
                <w:kern w:val="0"/>
                <w:sz w:val="18"/>
                <w:szCs w:val="18"/>
              </w:rPr>
            </w:pPr>
            <w:hyperlink r:id="rId21" w:history="1">
              <w:r w:rsidR="005B294C" w:rsidRPr="00C325CB">
                <w:rPr>
                  <w:rFonts w:ascii="宋体" w:hAnsi="宋体" w:cs="Arial" w:hint="eastAsia"/>
                  <w:color w:val="000000"/>
                  <w:kern w:val="0"/>
                  <w:sz w:val="18"/>
                  <w:szCs w:val="18"/>
                </w:rPr>
                <w:t>招商基金</w:t>
              </w:r>
            </w:hyperlink>
          </w:p>
        </w:tc>
        <w:tc>
          <w:tcPr>
            <w:tcW w:w="1140" w:type="dxa"/>
            <w:tcBorders>
              <w:top w:val="nil"/>
              <w:left w:val="nil"/>
              <w:bottom w:val="single" w:sz="4" w:space="0" w:color="auto"/>
              <w:right w:val="single" w:sz="4" w:space="0" w:color="auto"/>
            </w:tcBorders>
            <w:shd w:val="clear" w:color="auto" w:fill="auto"/>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2005.08.24</w:t>
            </w:r>
          </w:p>
        </w:tc>
        <w:tc>
          <w:tcPr>
            <w:tcW w:w="1460" w:type="dxa"/>
            <w:tcBorders>
              <w:top w:val="nil"/>
              <w:left w:val="nil"/>
              <w:bottom w:val="single" w:sz="4" w:space="0" w:color="auto"/>
              <w:right w:val="single" w:sz="4" w:space="0" w:color="auto"/>
            </w:tcBorders>
            <w:shd w:val="clear" w:color="auto" w:fill="auto"/>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2008.12.31</w:t>
            </w:r>
          </w:p>
        </w:tc>
        <w:tc>
          <w:tcPr>
            <w:tcW w:w="960" w:type="dxa"/>
            <w:tcBorders>
              <w:top w:val="nil"/>
              <w:left w:val="nil"/>
              <w:bottom w:val="single" w:sz="4" w:space="0" w:color="auto"/>
              <w:right w:val="single" w:sz="4" w:space="0" w:color="auto"/>
            </w:tcBorders>
            <w:shd w:val="clear" w:color="auto" w:fill="auto"/>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133.06%</w:t>
            </w:r>
          </w:p>
        </w:tc>
        <w:tc>
          <w:tcPr>
            <w:tcW w:w="960" w:type="dxa"/>
            <w:tcBorders>
              <w:top w:val="nil"/>
              <w:left w:val="nil"/>
              <w:bottom w:val="single" w:sz="4" w:space="0" w:color="auto"/>
              <w:right w:val="single" w:sz="4" w:space="0" w:color="auto"/>
            </w:tcBorders>
            <w:shd w:val="clear" w:color="auto" w:fill="auto"/>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144.51%</w:t>
            </w:r>
          </w:p>
        </w:tc>
        <w:tc>
          <w:tcPr>
            <w:tcW w:w="960" w:type="dxa"/>
            <w:tcBorders>
              <w:top w:val="nil"/>
              <w:left w:val="nil"/>
              <w:bottom w:val="single" w:sz="4" w:space="0" w:color="auto"/>
              <w:right w:val="single" w:sz="8" w:space="0" w:color="auto"/>
            </w:tcBorders>
            <w:shd w:val="clear" w:color="auto" w:fill="auto"/>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12/21</w:t>
            </w:r>
          </w:p>
        </w:tc>
      </w:tr>
      <w:tr w:rsidR="005B294C" w:rsidRPr="00C325CB" w:rsidTr="003448C0">
        <w:trPr>
          <w:trHeight w:val="255"/>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5B294C" w:rsidRPr="00C325CB" w:rsidRDefault="00ED50EE" w:rsidP="003448C0">
            <w:pPr>
              <w:widowControl/>
              <w:jc w:val="center"/>
              <w:rPr>
                <w:rFonts w:ascii="宋体" w:hAnsi="宋体" w:cs="Arial"/>
                <w:color w:val="000000"/>
                <w:kern w:val="0"/>
                <w:sz w:val="18"/>
                <w:szCs w:val="18"/>
              </w:rPr>
            </w:pPr>
            <w:hyperlink r:id="rId22" w:history="1">
              <w:r w:rsidR="005B294C" w:rsidRPr="00C325CB">
                <w:rPr>
                  <w:rFonts w:ascii="宋体" w:hAnsi="宋体" w:cs="Arial" w:hint="eastAsia"/>
                  <w:color w:val="000000"/>
                  <w:kern w:val="0"/>
                  <w:sz w:val="18"/>
                  <w:szCs w:val="18"/>
                </w:rPr>
                <w:t>招商安泰平衡混合</w:t>
              </w:r>
            </w:hyperlink>
          </w:p>
        </w:tc>
        <w:tc>
          <w:tcPr>
            <w:tcW w:w="992" w:type="dxa"/>
            <w:tcBorders>
              <w:top w:val="nil"/>
              <w:left w:val="nil"/>
              <w:bottom w:val="single" w:sz="4" w:space="0" w:color="auto"/>
              <w:right w:val="single" w:sz="4"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混合型</w:t>
            </w:r>
          </w:p>
        </w:tc>
        <w:tc>
          <w:tcPr>
            <w:tcW w:w="1230" w:type="dxa"/>
            <w:tcBorders>
              <w:top w:val="nil"/>
              <w:left w:val="nil"/>
              <w:bottom w:val="single" w:sz="4" w:space="0" w:color="auto"/>
              <w:right w:val="single" w:sz="4" w:space="0" w:color="auto"/>
            </w:tcBorders>
            <w:shd w:val="clear" w:color="auto" w:fill="auto"/>
            <w:vAlign w:val="bottom"/>
            <w:hideMark/>
          </w:tcPr>
          <w:p w:rsidR="005B294C" w:rsidRPr="00C325CB" w:rsidRDefault="00ED50EE" w:rsidP="003448C0">
            <w:pPr>
              <w:widowControl/>
              <w:jc w:val="center"/>
              <w:rPr>
                <w:rFonts w:ascii="宋体" w:hAnsi="宋体" w:cs="Arial"/>
                <w:color w:val="000000"/>
                <w:kern w:val="0"/>
                <w:sz w:val="18"/>
                <w:szCs w:val="18"/>
              </w:rPr>
            </w:pPr>
            <w:hyperlink r:id="rId23" w:history="1">
              <w:r w:rsidR="005B294C" w:rsidRPr="00C325CB">
                <w:rPr>
                  <w:rFonts w:ascii="宋体" w:hAnsi="宋体" w:cs="Arial" w:hint="eastAsia"/>
                  <w:color w:val="000000"/>
                  <w:kern w:val="0"/>
                  <w:sz w:val="18"/>
                  <w:szCs w:val="18"/>
                </w:rPr>
                <w:t>招商基金</w:t>
              </w:r>
            </w:hyperlink>
          </w:p>
        </w:tc>
        <w:tc>
          <w:tcPr>
            <w:tcW w:w="1140" w:type="dxa"/>
            <w:tcBorders>
              <w:top w:val="nil"/>
              <w:left w:val="nil"/>
              <w:bottom w:val="single" w:sz="4" w:space="0" w:color="auto"/>
              <w:right w:val="single" w:sz="4"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2005.08.24</w:t>
            </w:r>
          </w:p>
        </w:tc>
        <w:tc>
          <w:tcPr>
            <w:tcW w:w="1460" w:type="dxa"/>
            <w:tcBorders>
              <w:top w:val="nil"/>
              <w:left w:val="nil"/>
              <w:bottom w:val="single" w:sz="4" w:space="0" w:color="auto"/>
              <w:right w:val="single" w:sz="4"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2008.12.31</w:t>
            </w:r>
          </w:p>
        </w:tc>
        <w:tc>
          <w:tcPr>
            <w:tcW w:w="960" w:type="dxa"/>
            <w:tcBorders>
              <w:top w:val="nil"/>
              <w:left w:val="nil"/>
              <w:bottom w:val="single" w:sz="4" w:space="0" w:color="auto"/>
              <w:right w:val="single" w:sz="4"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114.52%</w:t>
            </w:r>
          </w:p>
        </w:tc>
        <w:tc>
          <w:tcPr>
            <w:tcW w:w="960" w:type="dxa"/>
            <w:tcBorders>
              <w:top w:val="nil"/>
              <w:left w:val="nil"/>
              <w:bottom w:val="single" w:sz="4" w:space="0" w:color="auto"/>
              <w:right w:val="single" w:sz="4"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141.95%</w:t>
            </w:r>
          </w:p>
        </w:tc>
        <w:tc>
          <w:tcPr>
            <w:tcW w:w="960" w:type="dxa"/>
            <w:tcBorders>
              <w:top w:val="nil"/>
              <w:left w:val="nil"/>
              <w:bottom w:val="single" w:sz="4" w:space="0" w:color="auto"/>
              <w:right w:val="single" w:sz="8"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48/68</w:t>
            </w:r>
          </w:p>
        </w:tc>
      </w:tr>
      <w:tr w:rsidR="005B294C" w:rsidRPr="00C325CB" w:rsidTr="003448C0">
        <w:trPr>
          <w:trHeight w:val="255"/>
        </w:trPr>
        <w:tc>
          <w:tcPr>
            <w:tcW w:w="1985" w:type="dxa"/>
            <w:tcBorders>
              <w:top w:val="nil"/>
              <w:left w:val="single" w:sz="8" w:space="0" w:color="auto"/>
              <w:bottom w:val="single" w:sz="4" w:space="0" w:color="auto"/>
              <w:right w:val="single" w:sz="4" w:space="0" w:color="auto"/>
            </w:tcBorders>
            <w:shd w:val="clear" w:color="auto" w:fill="auto"/>
            <w:hideMark/>
          </w:tcPr>
          <w:p w:rsidR="005B294C" w:rsidRPr="00C325CB" w:rsidRDefault="00ED50EE" w:rsidP="003448C0">
            <w:pPr>
              <w:widowControl/>
              <w:jc w:val="center"/>
              <w:rPr>
                <w:rFonts w:ascii="宋体" w:hAnsi="宋体" w:cs="Arial"/>
                <w:color w:val="000000"/>
                <w:kern w:val="0"/>
                <w:sz w:val="18"/>
                <w:szCs w:val="18"/>
              </w:rPr>
            </w:pPr>
            <w:hyperlink r:id="rId24" w:history="1">
              <w:r w:rsidR="005B294C" w:rsidRPr="00C325CB">
                <w:rPr>
                  <w:rFonts w:ascii="宋体" w:hAnsi="宋体" w:cs="Arial" w:hint="eastAsia"/>
                  <w:color w:val="000000"/>
                  <w:kern w:val="0"/>
                  <w:sz w:val="18"/>
                  <w:szCs w:val="18"/>
                </w:rPr>
                <w:t>招商安泰债券A</w:t>
              </w:r>
            </w:hyperlink>
          </w:p>
        </w:tc>
        <w:tc>
          <w:tcPr>
            <w:tcW w:w="992" w:type="dxa"/>
            <w:tcBorders>
              <w:top w:val="nil"/>
              <w:left w:val="nil"/>
              <w:bottom w:val="single" w:sz="4" w:space="0" w:color="auto"/>
              <w:right w:val="single" w:sz="4" w:space="0" w:color="auto"/>
            </w:tcBorders>
            <w:shd w:val="clear" w:color="auto" w:fill="auto"/>
            <w:hideMark/>
          </w:tcPr>
          <w:p w:rsidR="005B294C" w:rsidRPr="00C325CB" w:rsidRDefault="005B294C" w:rsidP="003448C0">
            <w:pPr>
              <w:widowControl/>
              <w:jc w:val="center"/>
              <w:rPr>
                <w:rFonts w:ascii="宋体" w:hAnsi="宋体" w:cs="Arial"/>
                <w:color w:val="000000"/>
                <w:kern w:val="0"/>
                <w:sz w:val="18"/>
                <w:szCs w:val="18"/>
              </w:rPr>
            </w:pPr>
            <w:proofErr w:type="gramStart"/>
            <w:r w:rsidRPr="00C325CB">
              <w:rPr>
                <w:rFonts w:ascii="宋体" w:hAnsi="宋体" w:cs="Arial" w:hint="eastAsia"/>
                <w:color w:val="000000"/>
                <w:kern w:val="0"/>
                <w:sz w:val="18"/>
                <w:szCs w:val="18"/>
              </w:rPr>
              <w:t>纯债型</w:t>
            </w:r>
            <w:proofErr w:type="gramEnd"/>
          </w:p>
        </w:tc>
        <w:tc>
          <w:tcPr>
            <w:tcW w:w="1230" w:type="dxa"/>
            <w:tcBorders>
              <w:top w:val="nil"/>
              <w:left w:val="nil"/>
              <w:bottom w:val="single" w:sz="4" w:space="0" w:color="auto"/>
              <w:right w:val="single" w:sz="4" w:space="0" w:color="auto"/>
            </w:tcBorders>
            <w:shd w:val="clear" w:color="auto" w:fill="auto"/>
            <w:vAlign w:val="bottom"/>
            <w:hideMark/>
          </w:tcPr>
          <w:p w:rsidR="005B294C" w:rsidRPr="00C325CB" w:rsidRDefault="00ED50EE" w:rsidP="003448C0">
            <w:pPr>
              <w:widowControl/>
              <w:jc w:val="center"/>
              <w:rPr>
                <w:rFonts w:ascii="宋体" w:hAnsi="宋体" w:cs="Arial"/>
                <w:color w:val="000000"/>
                <w:kern w:val="0"/>
                <w:sz w:val="18"/>
                <w:szCs w:val="18"/>
              </w:rPr>
            </w:pPr>
            <w:hyperlink r:id="rId25" w:history="1">
              <w:r w:rsidR="005B294C" w:rsidRPr="00C325CB">
                <w:rPr>
                  <w:rFonts w:ascii="宋体" w:hAnsi="宋体" w:cs="Arial" w:hint="eastAsia"/>
                  <w:color w:val="000000"/>
                  <w:kern w:val="0"/>
                  <w:sz w:val="18"/>
                  <w:szCs w:val="18"/>
                </w:rPr>
                <w:t>招商基金</w:t>
              </w:r>
            </w:hyperlink>
          </w:p>
        </w:tc>
        <w:tc>
          <w:tcPr>
            <w:tcW w:w="1140" w:type="dxa"/>
            <w:tcBorders>
              <w:top w:val="nil"/>
              <w:left w:val="nil"/>
              <w:bottom w:val="single" w:sz="4" w:space="0" w:color="auto"/>
              <w:right w:val="single" w:sz="4" w:space="0" w:color="auto"/>
            </w:tcBorders>
            <w:shd w:val="clear" w:color="auto" w:fill="auto"/>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2005.08.24</w:t>
            </w:r>
          </w:p>
        </w:tc>
        <w:tc>
          <w:tcPr>
            <w:tcW w:w="1460" w:type="dxa"/>
            <w:tcBorders>
              <w:top w:val="nil"/>
              <w:left w:val="nil"/>
              <w:bottom w:val="single" w:sz="4" w:space="0" w:color="auto"/>
              <w:right w:val="single" w:sz="4" w:space="0" w:color="auto"/>
            </w:tcBorders>
            <w:shd w:val="clear" w:color="auto" w:fill="auto"/>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2008.12.31</w:t>
            </w:r>
          </w:p>
        </w:tc>
        <w:tc>
          <w:tcPr>
            <w:tcW w:w="960" w:type="dxa"/>
            <w:tcBorders>
              <w:top w:val="nil"/>
              <w:left w:val="nil"/>
              <w:bottom w:val="single" w:sz="4" w:space="0" w:color="auto"/>
              <w:right w:val="single" w:sz="4" w:space="0" w:color="auto"/>
            </w:tcBorders>
            <w:shd w:val="clear" w:color="auto" w:fill="auto"/>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39.51%</w:t>
            </w:r>
          </w:p>
        </w:tc>
        <w:tc>
          <w:tcPr>
            <w:tcW w:w="960" w:type="dxa"/>
            <w:tcBorders>
              <w:top w:val="nil"/>
              <w:left w:val="nil"/>
              <w:bottom w:val="single" w:sz="4" w:space="0" w:color="auto"/>
              <w:right w:val="single" w:sz="4" w:space="0" w:color="auto"/>
            </w:tcBorders>
            <w:shd w:val="clear" w:color="auto" w:fill="auto"/>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39.29%</w:t>
            </w:r>
          </w:p>
        </w:tc>
        <w:tc>
          <w:tcPr>
            <w:tcW w:w="960" w:type="dxa"/>
            <w:tcBorders>
              <w:top w:val="nil"/>
              <w:left w:val="nil"/>
              <w:bottom w:val="single" w:sz="4" w:space="0" w:color="auto"/>
              <w:right w:val="single" w:sz="8" w:space="0" w:color="auto"/>
            </w:tcBorders>
            <w:shd w:val="clear" w:color="auto" w:fill="auto"/>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1/2</w:t>
            </w:r>
          </w:p>
        </w:tc>
      </w:tr>
      <w:tr w:rsidR="005B294C" w:rsidRPr="00C325CB" w:rsidTr="003448C0">
        <w:trPr>
          <w:trHeight w:val="270"/>
        </w:trPr>
        <w:tc>
          <w:tcPr>
            <w:tcW w:w="1985" w:type="dxa"/>
            <w:tcBorders>
              <w:top w:val="nil"/>
              <w:left w:val="single" w:sz="8" w:space="0" w:color="auto"/>
              <w:bottom w:val="single" w:sz="8" w:space="0" w:color="auto"/>
              <w:right w:val="single" w:sz="4" w:space="0" w:color="auto"/>
            </w:tcBorders>
            <w:shd w:val="clear" w:color="auto" w:fill="auto"/>
            <w:vAlign w:val="bottom"/>
            <w:hideMark/>
          </w:tcPr>
          <w:p w:rsidR="005B294C" w:rsidRPr="00C325CB" w:rsidRDefault="00ED50EE" w:rsidP="003448C0">
            <w:pPr>
              <w:widowControl/>
              <w:jc w:val="center"/>
              <w:rPr>
                <w:rFonts w:ascii="宋体" w:hAnsi="宋体" w:cs="Arial"/>
                <w:color w:val="000000"/>
                <w:kern w:val="0"/>
                <w:sz w:val="18"/>
                <w:szCs w:val="18"/>
              </w:rPr>
            </w:pPr>
            <w:hyperlink r:id="rId26" w:history="1">
              <w:r w:rsidR="005B294C" w:rsidRPr="00C325CB">
                <w:rPr>
                  <w:rFonts w:ascii="宋体" w:hAnsi="宋体" w:cs="Arial" w:hint="eastAsia"/>
                  <w:color w:val="000000"/>
                  <w:kern w:val="0"/>
                  <w:sz w:val="18"/>
                  <w:szCs w:val="18"/>
                </w:rPr>
                <w:t>招商现金增值货币A</w:t>
              </w:r>
            </w:hyperlink>
          </w:p>
        </w:tc>
        <w:tc>
          <w:tcPr>
            <w:tcW w:w="992" w:type="dxa"/>
            <w:tcBorders>
              <w:top w:val="nil"/>
              <w:left w:val="nil"/>
              <w:bottom w:val="single" w:sz="8" w:space="0" w:color="auto"/>
              <w:right w:val="single" w:sz="4"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货币型</w:t>
            </w:r>
          </w:p>
        </w:tc>
        <w:tc>
          <w:tcPr>
            <w:tcW w:w="1230" w:type="dxa"/>
            <w:tcBorders>
              <w:top w:val="nil"/>
              <w:left w:val="nil"/>
              <w:bottom w:val="single" w:sz="8" w:space="0" w:color="auto"/>
              <w:right w:val="single" w:sz="4" w:space="0" w:color="auto"/>
            </w:tcBorders>
            <w:shd w:val="clear" w:color="auto" w:fill="auto"/>
            <w:vAlign w:val="bottom"/>
            <w:hideMark/>
          </w:tcPr>
          <w:p w:rsidR="005B294C" w:rsidRPr="00C325CB" w:rsidRDefault="00ED50EE" w:rsidP="003448C0">
            <w:pPr>
              <w:widowControl/>
              <w:jc w:val="center"/>
              <w:rPr>
                <w:rFonts w:ascii="宋体" w:hAnsi="宋体" w:cs="Arial"/>
                <w:color w:val="000000"/>
                <w:kern w:val="0"/>
                <w:sz w:val="18"/>
                <w:szCs w:val="18"/>
              </w:rPr>
            </w:pPr>
            <w:hyperlink r:id="rId27" w:history="1">
              <w:r w:rsidR="005B294C" w:rsidRPr="00C325CB">
                <w:rPr>
                  <w:rFonts w:ascii="宋体" w:hAnsi="宋体" w:cs="Arial" w:hint="eastAsia"/>
                  <w:color w:val="000000"/>
                  <w:kern w:val="0"/>
                  <w:sz w:val="18"/>
                  <w:szCs w:val="18"/>
                </w:rPr>
                <w:t>招商基金</w:t>
              </w:r>
            </w:hyperlink>
          </w:p>
        </w:tc>
        <w:tc>
          <w:tcPr>
            <w:tcW w:w="1140" w:type="dxa"/>
            <w:tcBorders>
              <w:top w:val="nil"/>
              <w:left w:val="nil"/>
              <w:bottom w:val="single" w:sz="8" w:space="0" w:color="auto"/>
              <w:right w:val="single" w:sz="4"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2005.05.13</w:t>
            </w:r>
          </w:p>
        </w:tc>
        <w:tc>
          <w:tcPr>
            <w:tcW w:w="1460" w:type="dxa"/>
            <w:tcBorders>
              <w:top w:val="nil"/>
              <w:left w:val="nil"/>
              <w:bottom w:val="single" w:sz="8" w:space="0" w:color="auto"/>
              <w:right w:val="single" w:sz="4"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2006.05.26</w:t>
            </w:r>
          </w:p>
        </w:tc>
        <w:tc>
          <w:tcPr>
            <w:tcW w:w="960" w:type="dxa"/>
            <w:tcBorders>
              <w:top w:val="nil"/>
              <w:left w:val="nil"/>
              <w:bottom w:val="single" w:sz="8" w:space="0" w:color="auto"/>
              <w:right w:val="single" w:sz="4"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1.88%</w:t>
            </w:r>
          </w:p>
        </w:tc>
        <w:tc>
          <w:tcPr>
            <w:tcW w:w="960" w:type="dxa"/>
            <w:tcBorders>
              <w:top w:val="nil"/>
              <w:left w:val="nil"/>
              <w:bottom w:val="single" w:sz="8" w:space="0" w:color="auto"/>
              <w:right w:val="single" w:sz="4"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1.99%</w:t>
            </w:r>
          </w:p>
        </w:tc>
        <w:tc>
          <w:tcPr>
            <w:tcW w:w="960" w:type="dxa"/>
            <w:tcBorders>
              <w:top w:val="nil"/>
              <w:left w:val="nil"/>
              <w:bottom w:val="single" w:sz="8" w:space="0" w:color="auto"/>
              <w:right w:val="single" w:sz="8" w:space="0" w:color="auto"/>
            </w:tcBorders>
            <w:shd w:val="clear" w:color="auto" w:fill="auto"/>
            <w:vAlign w:val="bottom"/>
            <w:hideMark/>
          </w:tcPr>
          <w:p w:rsidR="005B294C" w:rsidRPr="00C325CB" w:rsidRDefault="005B294C" w:rsidP="003448C0">
            <w:pPr>
              <w:widowControl/>
              <w:jc w:val="center"/>
              <w:rPr>
                <w:rFonts w:ascii="宋体" w:hAnsi="宋体" w:cs="Arial"/>
                <w:color w:val="000000"/>
                <w:kern w:val="0"/>
                <w:sz w:val="18"/>
                <w:szCs w:val="18"/>
              </w:rPr>
            </w:pPr>
            <w:r w:rsidRPr="00C325CB">
              <w:rPr>
                <w:rFonts w:ascii="宋体" w:hAnsi="宋体" w:cs="Arial" w:hint="eastAsia"/>
                <w:color w:val="000000"/>
                <w:kern w:val="0"/>
                <w:sz w:val="18"/>
                <w:szCs w:val="18"/>
              </w:rPr>
              <w:t>18/20</w:t>
            </w:r>
          </w:p>
        </w:tc>
      </w:tr>
    </w:tbl>
    <w:p w:rsidR="005B294C" w:rsidRDefault="005B294C" w:rsidP="005B294C">
      <w:pPr>
        <w:rPr>
          <w:rFonts w:ascii="宋体" w:hAnsi="宋体"/>
          <w:b/>
          <w:szCs w:val="21"/>
        </w:rPr>
      </w:pPr>
      <w:r w:rsidRPr="002A4E2D">
        <w:rPr>
          <w:rFonts w:ascii="宋体" w:hAnsi="宋体" w:hint="eastAsia"/>
          <w:b/>
          <w:szCs w:val="21"/>
        </w:rPr>
        <w:t>基金公司评级：</w:t>
      </w:r>
    </w:p>
    <w:tbl>
      <w:tblPr>
        <w:tblW w:w="43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1317"/>
        <w:gridCol w:w="1275"/>
        <w:gridCol w:w="1134"/>
        <w:gridCol w:w="1275"/>
        <w:gridCol w:w="1135"/>
      </w:tblGrid>
      <w:tr w:rsidR="005B294C" w:rsidRPr="00A7030A" w:rsidTr="003448C0">
        <w:trPr>
          <w:trHeight w:val="285"/>
        </w:trPr>
        <w:tc>
          <w:tcPr>
            <w:tcW w:w="838"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5B294C" w:rsidRPr="00A7030A" w:rsidRDefault="005B294C" w:rsidP="003448C0">
            <w:pPr>
              <w:widowControl/>
              <w:jc w:val="center"/>
              <w:rPr>
                <w:rFonts w:ascii="宋体" w:hAnsi="宋体" w:cs="宋体"/>
                <w:b/>
                <w:bCs/>
                <w:kern w:val="0"/>
                <w:sz w:val="18"/>
                <w:szCs w:val="18"/>
              </w:rPr>
            </w:pPr>
            <w:r w:rsidRPr="00A7030A">
              <w:rPr>
                <w:rFonts w:ascii="宋体" w:hAnsi="宋体" w:cs="宋体" w:hint="eastAsia"/>
                <w:b/>
                <w:bCs/>
                <w:kern w:val="0"/>
                <w:sz w:val="18"/>
                <w:szCs w:val="18"/>
              </w:rPr>
              <w:t>公司名称</w:t>
            </w:r>
          </w:p>
        </w:tc>
        <w:tc>
          <w:tcPr>
            <w:tcW w:w="89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5B294C" w:rsidRPr="00A7030A" w:rsidRDefault="005B294C" w:rsidP="003448C0">
            <w:pPr>
              <w:widowControl/>
              <w:jc w:val="center"/>
              <w:rPr>
                <w:rFonts w:ascii="宋体" w:hAnsi="宋体" w:cs="宋体"/>
                <w:b/>
                <w:bCs/>
                <w:kern w:val="0"/>
                <w:sz w:val="18"/>
                <w:szCs w:val="18"/>
              </w:rPr>
            </w:pPr>
            <w:r w:rsidRPr="00A7030A">
              <w:rPr>
                <w:rFonts w:ascii="宋体" w:hAnsi="宋体" w:cs="宋体" w:hint="eastAsia"/>
                <w:b/>
                <w:bCs/>
                <w:kern w:val="0"/>
                <w:sz w:val="18"/>
                <w:szCs w:val="18"/>
              </w:rPr>
              <w:t>基金评级类型</w:t>
            </w:r>
          </w:p>
        </w:tc>
        <w:tc>
          <w:tcPr>
            <w:tcW w:w="865"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5B294C" w:rsidRPr="00A7030A" w:rsidRDefault="005B294C" w:rsidP="003448C0">
            <w:pPr>
              <w:widowControl/>
              <w:jc w:val="center"/>
              <w:rPr>
                <w:rFonts w:ascii="宋体" w:hAnsi="宋体" w:cs="宋体"/>
                <w:b/>
                <w:bCs/>
                <w:kern w:val="0"/>
                <w:sz w:val="18"/>
                <w:szCs w:val="18"/>
              </w:rPr>
            </w:pPr>
            <w:r w:rsidRPr="00A7030A">
              <w:rPr>
                <w:rFonts w:ascii="宋体" w:hAnsi="宋体" w:cs="宋体" w:hint="eastAsia"/>
                <w:b/>
                <w:bCs/>
                <w:kern w:val="0"/>
                <w:sz w:val="18"/>
                <w:szCs w:val="18"/>
              </w:rPr>
              <w:t>综合评级</w:t>
            </w:r>
          </w:p>
        </w:tc>
        <w:tc>
          <w:tcPr>
            <w:tcW w:w="769"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5B294C" w:rsidRPr="00A7030A" w:rsidRDefault="005B294C" w:rsidP="003448C0">
            <w:pPr>
              <w:widowControl/>
              <w:jc w:val="center"/>
              <w:rPr>
                <w:rFonts w:ascii="宋体" w:hAnsi="宋体" w:cs="宋体"/>
                <w:b/>
                <w:bCs/>
                <w:kern w:val="0"/>
                <w:sz w:val="18"/>
                <w:szCs w:val="18"/>
              </w:rPr>
            </w:pPr>
            <w:r w:rsidRPr="00A7030A">
              <w:rPr>
                <w:rFonts w:ascii="宋体" w:hAnsi="宋体" w:cs="宋体" w:hint="eastAsia"/>
                <w:b/>
                <w:bCs/>
                <w:kern w:val="0"/>
                <w:sz w:val="18"/>
                <w:szCs w:val="18"/>
              </w:rPr>
              <w:t>盈利能力</w:t>
            </w:r>
          </w:p>
        </w:tc>
        <w:tc>
          <w:tcPr>
            <w:tcW w:w="865" w:type="pct"/>
            <w:tcBorders>
              <w:top w:val="single" w:sz="4" w:space="0" w:color="auto"/>
              <w:left w:val="single" w:sz="4" w:space="0" w:color="auto"/>
              <w:bottom w:val="single" w:sz="4" w:space="0" w:color="auto"/>
              <w:right w:val="single" w:sz="4" w:space="0" w:color="auto"/>
            </w:tcBorders>
            <w:shd w:val="clear" w:color="auto" w:fill="99CCFF"/>
            <w:vAlign w:val="center"/>
          </w:tcPr>
          <w:p w:rsidR="005B294C" w:rsidRPr="00A7030A" w:rsidRDefault="005B294C" w:rsidP="003448C0">
            <w:pPr>
              <w:widowControl/>
              <w:jc w:val="center"/>
              <w:rPr>
                <w:rFonts w:ascii="宋体" w:hAnsi="宋体" w:cs="宋体"/>
                <w:b/>
                <w:bCs/>
                <w:kern w:val="0"/>
                <w:sz w:val="18"/>
                <w:szCs w:val="18"/>
              </w:rPr>
            </w:pPr>
            <w:r w:rsidRPr="00A7030A">
              <w:rPr>
                <w:rFonts w:ascii="宋体" w:hAnsi="宋体" w:cs="宋体" w:hint="eastAsia"/>
                <w:b/>
                <w:bCs/>
                <w:kern w:val="0"/>
                <w:sz w:val="18"/>
                <w:szCs w:val="18"/>
              </w:rPr>
              <w:t>抗风险能力</w:t>
            </w:r>
          </w:p>
        </w:tc>
        <w:tc>
          <w:tcPr>
            <w:tcW w:w="770" w:type="pct"/>
            <w:tcBorders>
              <w:top w:val="single" w:sz="4" w:space="0" w:color="auto"/>
              <w:left w:val="single" w:sz="4" w:space="0" w:color="auto"/>
              <w:bottom w:val="single" w:sz="4" w:space="0" w:color="auto"/>
              <w:right w:val="single" w:sz="4" w:space="0" w:color="auto"/>
            </w:tcBorders>
            <w:shd w:val="clear" w:color="auto" w:fill="99CCFF"/>
            <w:vAlign w:val="center"/>
          </w:tcPr>
          <w:p w:rsidR="005B294C" w:rsidRPr="00A7030A" w:rsidRDefault="005B294C" w:rsidP="003448C0">
            <w:pPr>
              <w:widowControl/>
              <w:jc w:val="center"/>
              <w:rPr>
                <w:rFonts w:ascii="宋体" w:hAnsi="宋体" w:cs="宋体"/>
                <w:b/>
                <w:bCs/>
                <w:kern w:val="0"/>
                <w:sz w:val="18"/>
                <w:szCs w:val="18"/>
              </w:rPr>
            </w:pPr>
            <w:r w:rsidRPr="00A7030A">
              <w:rPr>
                <w:rFonts w:ascii="宋体" w:hAnsi="宋体" w:cs="宋体" w:hint="eastAsia"/>
                <w:b/>
                <w:bCs/>
                <w:kern w:val="0"/>
                <w:sz w:val="18"/>
                <w:szCs w:val="18"/>
              </w:rPr>
              <w:t>规模适度性</w:t>
            </w:r>
          </w:p>
        </w:tc>
      </w:tr>
      <w:tr w:rsidR="005B294C" w:rsidRPr="00A7030A" w:rsidTr="003448C0">
        <w:trPr>
          <w:trHeight w:val="285"/>
        </w:trPr>
        <w:tc>
          <w:tcPr>
            <w:tcW w:w="838" w:type="pct"/>
            <w:tcBorders>
              <w:top w:val="single" w:sz="4" w:space="0" w:color="auto"/>
              <w:left w:val="single" w:sz="4" w:space="0" w:color="auto"/>
              <w:bottom w:val="single" w:sz="4" w:space="0" w:color="auto"/>
              <w:right w:val="single" w:sz="4" w:space="0" w:color="auto"/>
            </w:tcBorders>
            <w:noWrap/>
            <w:vAlign w:val="center"/>
            <w:hideMark/>
          </w:tcPr>
          <w:p w:rsidR="005B294C" w:rsidRPr="00A7030A" w:rsidRDefault="005B294C" w:rsidP="003448C0">
            <w:pPr>
              <w:jc w:val="center"/>
              <w:rPr>
                <w:rFonts w:ascii="宋体" w:hAnsi="宋体" w:cs="Arial"/>
                <w:color w:val="000000"/>
                <w:sz w:val="18"/>
                <w:szCs w:val="18"/>
              </w:rPr>
            </w:pPr>
            <w:r w:rsidRPr="00A7030A">
              <w:rPr>
                <w:rFonts w:hint="eastAsia"/>
                <w:sz w:val="18"/>
                <w:szCs w:val="18"/>
              </w:rPr>
              <w:t>交银</w:t>
            </w:r>
            <w:r>
              <w:rPr>
                <w:rFonts w:hint="eastAsia"/>
                <w:sz w:val="18"/>
                <w:szCs w:val="18"/>
              </w:rPr>
              <w:t>施罗德</w:t>
            </w:r>
          </w:p>
        </w:tc>
        <w:tc>
          <w:tcPr>
            <w:tcW w:w="893" w:type="pct"/>
            <w:tcBorders>
              <w:top w:val="single" w:sz="4" w:space="0" w:color="auto"/>
              <w:left w:val="single" w:sz="4" w:space="0" w:color="auto"/>
              <w:bottom w:val="single" w:sz="4" w:space="0" w:color="auto"/>
              <w:right w:val="single" w:sz="4" w:space="0" w:color="auto"/>
            </w:tcBorders>
            <w:noWrap/>
            <w:vAlign w:val="center"/>
            <w:hideMark/>
          </w:tcPr>
          <w:p w:rsidR="005B294C" w:rsidRPr="00A7030A" w:rsidRDefault="005B294C" w:rsidP="003448C0">
            <w:pPr>
              <w:jc w:val="center"/>
              <w:rPr>
                <w:rFonts w:ascii="宋体" w:hAnsi="宋体"/>
                <w:sz w:val="18"/>
                <w:szCs w:val="18"/>
              </w:rPr>
            </w:pPr>
            <w:r>
              <w:rPr>
                <w:rFonts w:ascii="宋体" w:hAnsi="宋体" w:hint="eastAsia"/>
                <w:sz w:val="18"/>
                <w:szCs w:val="18"/>
              </w:rPr>
              <w:t>货币型</w:t>
            </w:r>
          </w:p>
        </w:tc>
        <w:tc>
          <w:tcPr>
            <w:tcW w:w="865" w:type="pct"/>
            <w:tcBorders>
              <w:top w:val="single" w:sz="4" w:space="0" w:color="auto"/>
              <w:left w:val="single" w:sz="4" w:space="0" w:color="auto"/>
              <w:bottom w:val="single" w:sz="4" w:space="0" w:color="auto"/>
              <w:right w:val="single" w:sz="4" w:space="0" w:color="auto"/>
            </w:tcBorders>
            <w:vAlign w:val="center"/>
            <w:hideMark/>
          </w:tcPr>
          <w:p w:rsidR="005B294C" w:rsidRPr="00A7030A" w:rsidRDefault="005B294C" w:rsidP="003448C0">
            <w:pPr>
              <w:jc w:val="center"/>
              <w:rPr>
                <w:rFonts w:ascii="宋体" w:hAnsi="宋体"/>
                <w:sz w:val="18"/>
                <w:szCs w:val="18"/>
              </w:rPr>
            </w:pPr>
            <w:r w:rsidRPr="00A7030A">
              <w:rPr>
                <w:rFonts w:ascii="宋体" w:hAnsi="宋体" w:hint="eastAsia"/>
                <w:sz w:val="18"/>
                <w:szCs w:val="18"/>
              </w:rPr>
              <w:t>★★★</w:t>
            </w:r>
          </w:p>
        </w:tc>
        <w:tc>
          <w:tcPr>
            <w:tcW w:w="769" w:type="pct"/>
            <w:tcBorders>
              <w:top w:val="single" w:sz="4" w:space="0" w:color="auto"/>
              <w:left w:val="single" w:sz="4" w:space="0" w:color="auto"/>
              <w:bottom w:val="single" w:sz="4" w:space="0" w:color="auto"/>
              <w:right w:val="single" w:sz="4" w:space="0" w:color="auto"/>
            </w:tcBorders>
            <w:vAlign w:val="center"/>
            <w:hideMark/>
          </w:tcPr>
          <w:p w:rsidR="005B294C" w:rsidRPr="00A7030A" w:rsidRDefault="005B294C" w:rsidP="003448C0">
            <w:pPr>
              <w:jc w:val="center"/>
              <w:rPr>
                <w:rFonts w:ascii="宋体" w:hAnsi="宋体"/>
                <w:sz w:val="18"/>
                <w:szCs w:val="18"/>
              </w:rPr>
            </w:pPr>
            <w:r w:rsidRPr="00A7030A">
              <w:rPr>
                <w:rFonts w:ascii="宋体" w:hAnsi="宋体" w:hint="eastAsia"/>
                <w:sz w:val="18"/>
                <w:szCs w:val="18"/>
              </w:rPr>
              <w:t>★★★</w:t>
            </w:r>
          </w:p>
        </w:tc>
        <w:tc>
          <w:tcPr>
            <w:tcW w:w="865" w:type="pct"/>
            <w:tcBorders>
              <w:top w:val="single" w:sz="4" w:space="0" w:color="auto"/>
              <w:left w:val="single" w:sz="4" w:space="0" w:color="auto"/>
              <w:bottom w:val="single" w:sz="4" w:space="0" w:color="auto"/>
              <w:right w:val="single" w:sz="4" w:space="0" w:color="auto"/>
            </w:tcBorders>
            <w:vAlign w:val="center"/>
          </w:tcPr>
          <w:p w:rsidR="005B294C" w:rsidRPr="00A7030A" w:rsidRDefault="005B294C" w:rsidP="003448C0">
            <w:pPr>
              <w:jc w:val="center"/>
              <w:rPr>
                <w:rFonts w:ascii="宋体" w:hAnsi="宋体"/>
                <w:sz w:val="18"/>
                <w:szCs w:val="18"/>
              </w:rPr>
            </w:pPr>
            <w:r w:rsidRPr="00A7030A">
              <w:rPr>
                <w:rFonts w:ascii="宋体" w:hAnsi="宋体" w:hint="eastAsia"/>
                <w:sz w:val="18"/>
                <w:szCs w:val="18"/>
              </w:rPr>
              <w:t>★★★★</w:t>
            </w:r>
          </w:p>
        </w:tc>
        <w:tc>
          <w:tcPr>
            <w:tcW w:w="770" w:type="pct"/>
            <w:tcBorders>
              <w:top w:val="single" w:sz="4" w:space="0" w:color="auto"/>
              <w:left w:val="single" w:sz="4" w:space="0" w:color="auto"/>
              <w:bottom w:val="single" w:sz="4" w:space="0" w:color="auto"/>
              <w:right w:val="single" w:sz="4" w:space="0" w:color="auto"/>
            </w:tcBorders>
            <w:vAlign w:val="center"/>
          </w:tcPr>
          <w:p w:rsidR="005B294C" w:rsidRPr="00A7030A" w:rsidRDefault="005B294C" w:rsidP="003448C0">
            <w:pPr>
              <w:jc w:val="center"/>
              <w:rPr>
                <w:rFonts w:ascii="宋体" w:hAnsi="宋体"/>
                <w:sz w:val="18"/>
                <w:szCs w:val="18"/>
              </w:rPr>
            </w:pPr>
            <w:r w:rsidRPr="00A7030A">
              <w:rPr>
                <w:rFonts w:ascii="宋体" w:hAnsi="宋体" w:hint="eastAsia"/>
                <w:sz w:val="18"/>
                <w:szCs w:val="18"/>
              </w:rPr>
              <w:t>★★★★</w:t>
            </w:r>
          </w:p>
        </w:tc>
      </w:tr>
    </w:tbl>
    <w:p w:rsidR="005B294C" w:rsidRDefault="005B294C" w:rsidP="005B294C">
      <w:pPr>
        <w:rPr>
          <w:rFonts w:ascii="宋体" w:hAnsi="宋体" w:cs="宋体"/>
          <w:b/>
          <w:bCs/>
          <w:kern w:val="0"/>
          <w:sz w:val="28"/>
          <w:szCs w:val="28"/>
        </w:rPr>
      </w:pPr>
    </w:p>
    <w:p w:rsidR="005B294C" w:rsidRPr="00E4500B" w:rsidRDefault="005B294C" w:rsidP="005B294C">
      <w:pPr>
        <w:rPr>
          <w:rFonts w:ascii="宋体" w:hAnsi="宋体" w:cs="宋体"/>
          <w:b/>
          <w:bCs/>
          <w:kern w:val="0"/>
          <w:sz w:val="28"/>
          <w:szCs w:val="28"/>
        </w:rPr>
      </w:pPr>
      <w:r>
        <w:rPr>
          <w:rFonts w:ascii="宋体" w:hAnsi="宋体" w:cs="宋体" w:hint="eastAsia"/>
          <w:b/>
          <w:bCs/>
          <w:kern w:val="0"/>
          <w:sz w:val="28"/>
          <w:szCs w:val="28"/>
        </w:rPr>
        <w:t>5</w:t>
      </w:r>
      <w:r w:rsidRPr="00E4500B">
        <w:rPr>
          <w:rFonts w:ascii="宋体" w:hAnsi="宋体" w:cs="宋体" w:hint="eastAsia"/>
          <w:b/>
          <w:bCs/>
          <w:kern w:val="0"/>
          <w:sz w:val="28"/>
          <w:szCs w:val="28"/>
        </w:rPr>
        <w:t>. 富国</w:t>
      </w:r>
      <w:proofErr w:type="gramStart"/>
      <w:r w:rsidRPr="00E4500B">
        <w:rPr>
          <w:rFonts w:ascii="宋体" w:hAnsi="宋体" w:cs="宋体" w:hint="eastAsia"/>
          <w:b/>
          <w:bCs/>
          <w:kern w:val="0"/>
          <w:sz w:val="28"/>
          <w:szCs w:val="28"/>
        </w:rPr>
        <w:t>强收益</w:t>
      </w:r>
      <w:proofErr w:type="gramEnd"/>
      <w:r w:rsidRPr="00E4500B">
        <w:rPr>
          <w:rFonts w:ascii="宋体" w:hAnsi="宋体" w:cs="宋体" w:hint="eastAsia"/>
          <w:b/>
          <w:bCs/>
          <w:kern w:val="0"/>
          <w:sz w:val="28"/>
          <w:szCs w:val="28"/>
        </w:rPr>
        <w:t>定期开放债券型证券投资基金</w:t>
      </w:r>
    </w:p>
    <w:p w:rsidR="005B294C" w:rsidRDefault="005B294C" w:rsidP="005B294C">
      <w:pPr>
        <w:rPr>
          <w:rFonts w:ascii="宋体" w:hAnsi="宋体" w:cs="宋体"/>
          <w:b/>
          <w:bCs/>
          <w:kern w:val="0"/>
          <w:sz w:val="24"/>
        </w:rPr>
      </w:pPr>
    </w:p>
    <w:p w:rsidR="005B294C" w:rsidRDefault="005B294C" w:rsidP="005B294C">
      <w:pPr>
        <w:rPr>
          <w:rFonts w:ascii="宋体" w:hAnsi="宋体" w:cs="宋体"/>
          <w:b/>
          <w:bCs/>
          <w:kern w:val="0"/>
          <w:sz w:val="24"/>
        </w:rPr>
      </w:pPr>
    </w:p>
    <w:p w:rsidR="005B294C" w:rsidRPr="007D3B84" w:rsidRDefault="005B294C" w:rsidP="005B294C">
      <w:pPr>
        <w:rPr>
          <w:rFonts w:ascii="宋体" w:hAnsi="宋体"/>
          <w:b/>
          <w:szCs w:val="21"/>
        </w:rPr>
      </w:pPr>
      <w:r w:rsidRPr="00B82945">
        <w:rPr>
          <w:rFonts w:ascii="宋体" w:hAnsi="宋体" w:hint="eastAsia"/>
          <w:b/>
          <w:szCs w:val="21"/>
        </w:rPr>
        <w:t>基金简称</w:t>
      </w:r>
      <w:r w:rsidRPr="00C5001E">
        <w:rPr>
          <w:rFonts w:ascii="宋体" w:hAnsi="宋体" w:hint="eastAsia"/>
          <w:b/>
          <w:szCs w:val="21"/>
        </w:rPr>
        <w:t>：</w:t>
      </w:r>
      <w:r w:rsidRPr="007D3B84">
        <w:rPr>
          <w:rFonts w:ascii="宋体" w:hAnsi="宋体" w:hint="eastAsia"/>
          <w:b/>
          <w:szCs w:val="21"/>
        </w:rPr>
        <w:t>富国</w:t>
      </w:r>
      <w:proofErr w:type="gramStart"/>
      <w:r w:rsidRPr="007D3B84">
        <w:rPr>
          <w:rFonts w:ascii="宋体" w:hAnsi="宋体" w:hint="eastAsia"/>
          <w:b/>
          <w:szCs w:val="21"/>
        </w:rPr>
        <w:t>强收益</w:t>
      </w:r>
      <w:proofErr w:type="gramEnd"/>
      <w:r w:rsidRPr="007D3B84">
        <w:rPr>
          <w:rFonts w:ascii="宋体" w:hAnsi="宋体" w:hint="eastAsia"/>
          <w:b/>
          <w:szCs w:val="21"/>
        </w:rPr>
        <w:t>定期开放债券基金A/C（100070/100071）</w:t>
      </w:r>
    </w:p>
    <w:p w:rsidR="005B294C" w:rsidRPr="001D6093" w:rsidRDefault="005B294C" w:rsidP="005B294C">
      <w:pPr>
        <w:rPr>
          <w:rFonts w:ascii="宋体" w:hAnsi="宋体"/>
          <w:b/>
          <w:szCs w:val="21"/>
        </w:rPr>
      </w:pPr>
      <w:r w:rsidRPr="001D6093">
        <w:rPr>
          <w:rFonts w:ascii="宋体" w:hAnsi="宋体" w:hint="eastAsia"/>
          <w:b/>
          <w:szCs w:val="21"/>
        </w:rPr>
        <w:t>投资类型：</w:t>
      </w:r>
      <w:proofErr w:type="gramStart"/>
      <w:r w:rsidRPr="007D3B84">
        <w:rPr>
          <w:rFonts w:ascii="宋体" w:hAnsi="宋体" w:hint="eastAsia"/>
          <w:b/>
          <w:color w:val="FF0000"/>
          <w:szCs w:val="21"/>
        </w:rPr>
        <w:t>纯债基金</w:t>
      </w:r>
      <w:proofErr w:type="gramEnd"/>
    </w:p>
    <w:p w:rsidR="005B294C" w:rsidRPr="00AA2E45" w:rsidRDefault="005B294C" w:rsidP="005B294C">
      <w:pPr>
        <w:rPr>
          <w:rFonts w:ascii="宋体" w:hAnsi="宋体"/>
          <w:color w:val="FF0000"/>
          <w:szCs w:val="21"/>
        </w:rPr>
      </w:pPr>
      <w:r w:rsidRPr="00F51254">
        <w:rPr>
          <w:rFonts w:ascii="宋体" w:hAnsi="宋体" w:hint="eastAsia"/>
          <w:b/>
          <w:szCs w:val="21"/>
        </w:rPr>
        <w:t>风险收益特征</w:t>
      </w:r>
      <w:r w:rsidRPr="00F51254">
        <w:rPr>
          <w:rFonts w:ascii="宋体" w:hAnsi="宋体"/>
          <w:b/>
          <w:szCs w:val="21"/>
        </w:rPr>
        <w:t>:</w:t>
      </w:r>
      <w:r w:rsidRPr="009C229B">
        <w:rPr>
          <w:rFonts w:ascii="宋体" w:hAnsi="宋体" w:hint="eastAsia"/>
          <w:b/>
          <w:color w:val="FF0000"/>
          <w:szCs w:val="21"/>
        </w:rPr>
        <w:t>中</w:t>
      </w:r>
      <w:r w:rsidRPr="00B82945">
        <w:rPr>
          <w:rFonts w:ascii="宋体" w:hAnsi="宋体" w:hint="eastAsia"/>
          <w:b/>
          <w:color w:val="FF0000"/>
          <w:szCs w:val="21"/>
        </w:rPr>
        <w:t>低</w:t>
      </w:r>
      <w:r>
        <w:rPr>
          <w:rFonts w:ascii="宋体" w:hAnsi="宋体" w:hint="eastAsia"/>
          <w:b/>
          <w:color w:val="FF0000"/>
          <w:szCs w:val="21"/>
        </w:rPr>
        <w:t>等级</w:t>
      </w:r>
      <w:r w:rsidRPr="00B82945">
        <w:rPr>
          <w:rFonts w:ascii="宋体" w:hAnsi="宋体" w:hint="eastAsia"/>
          <w:b/>
          <w:color w:val="FF0000"/>
          <w:szCs w:val="21"/>
        </w:rPr>
        <w:t>风险</w:t>
      </w:r>
    </w:p>
    <w:p w:rsidR="005B294C" w:rsidRDefault="005B294C" w:rsidP="005B294C">
      <w:pPr>
        <w:autoSpaceDE w:val="0"/>
        <w:autoSpaceDN w:val="0"/>
        <w:adjustRightInd w:val="0"/>
        <w:jc w:val="left"/>
        <w:rPr>
          <w:rFonts w:ascii="宋体" w:hAnsi="宋体" w:cs="宋体"/>
          <w:b/>
          <w:kern w:val="0"/>
          <w:szCs w:val="21"/>
        </w:rPr>
      </w:pPr>
      <w:r w:rsidRPr="0004011F">
        <w:rPr>
          <w:rFonts w:ascii="宋体" w:hAnsi="宋体" w:cs="宋体" w:hint="eastAsia"/>
          <w:b/>
          <w:kern w:val="0"/>
          <w:szCs w:val="21"/>
        </w:rPr>
        <w:t>投资目标：</w:t>
      </w:r>
      <w:r>
        <w:rPr>
          <w:rFonts w:ascii="宋体" w:hAnsi="宋体" w:cs="宋体" w:hint="eastAsia"/>
          <w:kern w:val="0"/>
          <w:szCs w:val="21"/>
        </w:rPr>
        <w:t>本基金投资目标是在追求本金长期安全的基础上，力争为基金份额持有人创造超越业绩比较基准的稳定收益。</w:t>
      </w:r>
    </w:p>
    <w:p w:rsidR="005B294C" w:rsidRDefault="005B294C" w:rsidP="005B294C">
      <w:pPr>
        <w:autoSpaceDE w:val="0"/>
        <w:autoSpaceDN w:val="0"/>
        <w:adjustRightInd w:val="0"/>
        <w:jc w:val="left"/>
        <w:rPr>
          <w:rFonts w:ascii="宋体" w:hAnsi="宋体" w:cs="宋体"/>
          <w:kern w:val="0"/>
          <w:szCs w:val="21"/>
        </w:rPr>
      </w:pPr>
      <w:r w:rsidRPr="002D05C3">
        <w:rPr>
          <w:rFonts w:ascii="宋体" w:hAnsi="宋体" w:cs="宋体" w:hint="eastAsia"/>
          <w:b/>
          <w:kern w:val="0"/>
          <w:szCs w:val="21"/>
        </w:rPr>
        <w:t>投资范围：</w:t>
      </w:r>
      <w:r>
        <w:rPr>
          <w:rFonts w:ascii="宋体" w:hAnsi="宋体" w:cs="宋体" w:hint="eastAsia"/>
          <w:kern w:val="0"/>
          <w:szCs w:val="21"/>
        </w:rPr>
        <w:t>本基金的投资范围为具有良好流动性的金融工具，包括国内依法发行上市的国家债券、金融债券、次级债券、中央银行票据、企业债券、公司债券、中小企业私募债券、中期票据、短期融资</w:t>
      </w:r>
      <w:proofErr w:type="gramStart"/>
      <w:r>
        <w:rPr>
          <w:rFonts w:ascii="宋体" w:hAnsi="宋体" w:cs="宋体" w:hint="eastAsia"/>
          <w:kern w:val="0"/>
          <w:szCs w:val="21"/>
        </w:rPr>
        <w:t>券</w:t>
      </w:r>
      <w:proofErr w:type="gramEnd"/>
      <w:r>
        <w:rPr>
          <w:rFonts w:ascii="宋体" w:hAnsi="宋体" w:cs="宋体" w:hint="eastAsia"/>
          <w:kern w:val="0"/>
          <w:szCs w:val="21"/>
        </w:rPr>
        <w:t>、可分离交易可转债</w:t>
      </w:r>
      <w:proofErr w:type="gramStart"/>
      <w:r>
        <w:rPr>
          <w:rFonts w:ascii="宋体" w:hAnsi="宋体" w:cs="宋体" w:hint="eastAsia"/>
          <w:kern w:val="0"/>
          <w:szCs w:val="21"/>
        </w:rPr>
        <w:t>的纯债部分</w:t>
      </w:r>
      <w:proofErr w:type="gramEnd"/>
      <w:r>
        <w:rPr>
          <w:rFonts w:ascii="宋体" w:hAnsi="宋体" w:cs="宋体" w:hint="eastAsia"/>
          <w:kern w:val="0"/>
          <w:szCs w:val="21"/>
        </w:rPr>
        <w:t>、质押及买断式回购、协议存款、定期存款、通知存款、资产支持证券等金融工具以及法律法规或中国证监会允许基金投资的其他固定收益证券品种（但须符合中国证监会的相关规定）。本基金不直接从二级市场买入股票、权证等权益类资产，也不参与一级市场的新股申购或增发新股。如法律法规或监管机构以后允许基金投资的其他品种，基金管理人在履行适当程序后，可以将其纳入投资范围。基金的投资组合比例为：</w:t>
      </w:r>
      <w:r w:rsidRPr="00A54D3D">
        <w:rPr>
          <w:rFonts w:ascii="宋体" w:hAnsi="宋体" w:cs="宋体" w:hint="eastAsia"/>
          <w:kern w:val="0"/>
          <w:szCs w:val="21"/>
        </w:rPr>
        <w:t>投资于固定收益类资产的比例不低于基金资产的80%，在每个受限开放期的前10个工作日和后10个工作日、自由开放期的前3个月和后3个月以及开放期期间不受前述投资组合比例的限制。本基金在封闭期内持有现金或者到期日在一年以内的政府债券占基金</w:t>
      </w:r>
      <w:r>
        <w:rPr>
          <w:rFonts w:ascii="宋体" w:hAnsi="宋体" w:cs="宋体" w:hint="eastAsia"/>
          <w:kern w:val="0"/>
          <w:szCs w:val="21"/>
        </w:rPr>
        <w:t>资产净值的比例不受限制，但在开放期本基金持有现金或者到期日在一年以内的政府债券不低于基金资产净值的5%。</w:t>
      </w:r>
    </w:p>
    <w:p w:rsidR="005B294C" w:rsidRDefault="005B294C" w:rsidP="005B294C">
      <w:pPr>
        <w:autoSpaceDE w:val="0"/>
        <w:autoSpaceDN w:val="0"/>
        <w:adjustRightInd w:val="0"/>
        <w:jc w:val="left"/>
        <w:rPr>
          <w:rFonts w:ascii="宋体" w:hAnsi="宋体" w:cs="宋体"/>
          <w:kern w:val="0"/>
          <w:szCs w:val="21"/>
        </w:rPr>
      </w:pPr>
      <w:r w:rsidRPr="0004011F">
        <w:rPr>
          <w:rFonts w:ascii="宋体" w:hAnsi="宋体" w:cs="宋体" w:hint="eastAsia"/>
          <w:b/>
          <w:kern w:val="0"/>
          <w:szCs w:val="21"/>
        </w:rPr>
        <w:t>投资策略：</w:t>
      </w:r>
      <w:r>
        <w:rPr>
          <w:rFonts w:ascii="宋体" w:hAnsi="宋体" w:cs="宋体" w:hint="eastAsia"/>
          <w:kern w:val="0"/>
          <w:szCs w:val="21"/>
        </w:rPr>
        <w:t>本基金在普通债券的投资中主要基于对国家财政政策、货币政策的深入分析以及对宏观经济的动态跟踪，</w:t>
      </w:r>
      <w:proofErr w:type="gramStart"/>
      <w:r>
        <w:rPr>
          <w:rFonts w:ascii="宋体" w:hAnsi="宋体" w:cs="宋体" w:hint="eastAsia"/>
          <w:kern w:val="0"/>
          <w:szCs w:val="21"/>
        </w:rPr>
        <w:t>采用久期控制</w:t>
      </w:r>
      <w:proofErr w:type="gramEnd"/>
      <w:r>
        <w:rPr>
          <w:rFonts w:ascii="宋体" w:hAnsi="宋体" w:cs="宋体" w:hint="eastAsia"/>
          <w:kern w:val="0"/>
          <w:szCs w:val="21"/>
        </w:rPr>
        <w:t>下的主动性投资策略，主要包括：</w:t>
      </w:r>
      <w:proofErr w:type="gramStart"/>
      <w:r>
        <w:rPr>
          <w:rFonts w:ascii="宋体" w:hAnsi="宋体" w:cs="宋体" w:hint="eastAsia"/>
          <w:kern w:val="0"/>
          <w:szCs w:val="21"/>
        </w:rPr>
        <w:t>久期控制</w:t>
      </w:r>
      <w:proofErr w:type="gramEnd"/>
      <w:r>
        <w:rPr>
          <w:rFonts w:ascii="宋体" w:hAnsi="宋体" w:cs="宋体" w:hint="eastAsia"/>
          <w:kern w:val="0"/>
          <w:szCs w:val="21"/>
        </w:rPr>
        <w:t>、期限结构配置、信用风险控制、跨市场套利和相对价值判断等管理手段，对债券市场、债券收益率曲线以及各种债券价格的变化进行预测，相机而动、积极调整。1、固定收益品种的配置策略，主要包括</w:t>
      </w:r>
      <w:proofErr w:type="gramStart"/>
      <w:r>
        <w:rPr>
          <w:rFonts w:ascii="宋体" w:hAnsi="宋体" w:cs="宋体" w:hint="eastAsia"/>
          <w:kern w:val="0"/>
          <w:szCs w:val="21"/>
        </w:rPr>
        <w:t>平均久期配置</w:t>
      </w:r>
      <w:proofErr w:type="gramEnd"/>
      <w:r>
        <w:rPr>
          <w:rFonts w:ascii="宋体" w:hAnsi="宋体" w:cs="宋体" w:hint="eastAsia"/>
          <w:kern w:val="0"/>
          <w:szCs w:val="21"/>
        </w:rPr>
        <w:t>、类属资产配置策略、明细资产配置策略。2、固定收益品种的投资策略，主要包括（1）</w:t>
      </w:r>
      <w:proofErr w:type="gramStart"/>
      <w:r>
        <w:rPr>
          <w:rFonts w:ascii="宋体" w:hAnsi="宋体" w:cs="宋体" w:hint="eastAsia"/>
          <w:kern w:val="0"/>
          <w:szCs w:val="21"/>
        </w:rPr>
        <w:t>久期控制</w:t>
      </w:r>
      <w:proofErr w:type="gramEnd"/>
      <w:r>
        <w:rPr>
          <w:rFonts w:ascii="宋体" w:hAnsi="宋体" w:cs="宋体" w:hint="eastAsia"/>
          <w:kern w:val="0"/>
          <w:szCs w:val="21"/>
        </w:rPr>
        <w:t>是根据对宏观经济发展状况、金融市场运行特点等因素的分析确定组合的整体久期，有效的控制整体资产风险。（2）期限结构配置是在确定</w:t>
      </w:r>
      <w:proofErr w:type="gramStart"/>
      <w:r>
        <w:rPr>
          <w:rFonts w:ascii="宋体" w:hAnsi="宋体" w:cs="宋体" w:hint="eastAsia"/>
          <w:kern w:val="0"/>
          <w:szCs w:val="21"/>
        </w:rPr>
        <w:t>组合久期后</w:t>
      </w:r>
      <w:proofErr w:type="gramEnd"/>
      <w:r>
        <w:rPr>
          <w:rFonts w:ascii="宋体" w:hAnsi="宋体" w:cs="宋体" w:hint="eastAsia"/>
          <w:kern w:val="0"/>
          <w:szCs w:val="21"/>
        </w:rPr>
        <w:t>，针对收益率曲线形态特征确定合理的组合期限结构。（3）信用风险控制是管理人充分利用现有行业与公司研究力量，根据发债主体的经营状况和现金流等情况对其信用风险进行评估，以此作为品种选择的基本依据。信用产品投资是本基金的重要特点之一。</w:t>
      </w:r>
    </w:p>
    <w:p w:rsidR="005B294C" w:rsidRDefault="005B294C" w:rsidP="005B294C">
      <w:pPr>
        <w:autoSpaceDE w:val="0"/>
        <w:autoSpaceDN w:val="0"/>
        <w:adjustRightInd w:val="0"/>
        <w:jc w:val="left"/>
        <w:rPr>
          <w:rFonts w:ascii="宋体" w:hAnsi="宋体" w:cs="宋体"/>
          <w:kern w:val="0"/>
          <w:szCs w:val="21"/>
        </w:rPr>
      </w:pPr>
      <w:r w:rsidRPr="004B7EA2">
        <w:rPr>
          <w:rFonts w:ascii="宋体" w:hAnsi="宋体" w:cs="宋体" w:hint="eastAsia"/>
          <w:b/>
          <w:color w:val="000000"/>
          <w:kern w:val="0"/>
          <w:szCs w:val="21"/>
        </w:rPr>
        <w:lastRenderedPageBreak/>
        <w:t>业绩比较基准：</w:t>
      </w:r>
      <w:r>
        <w:rPr>
          <w:rFonts w:ascii="宋体" w:hAnsi="宋体" w:cs="宋体" w:hint="eastAsia"/>
          <w:kern w:val="0"/>
          <w:szCs w:val="21"/>
        </w:rPr>
        <w:t>同期中国人民银行公布的一年期定期存款基准利率（税后）+0.5%。</w:t>
      </w:r>
    </w:p>
    <w:p w:rsidR="005B294C" w:rsidRDefault="005B294C" w:rsidP="005B294C">
      <w:pPr>
        <w:autoSpaceDE w:val="0"/>
        <w:autoSpaceDN w:val="0"/>
        <w:adjustRightInd w:val="0"/>
        <w:jc w:val="left"/>
        <w:rPr>
          <w:rFonts w:ascii="宋体" w:hAnsi="宋体" w:cs="宋体"/>
          <w:kern w:val="0"/>
          <w:szCs w:val="21"/>
        </w:rPr>
      </w:pPr>
      <w:r w:rsidRPr="004B7EA2">
        <w:rPr>
          <w:rFonts w:ascii="宋体" w:hAnsi="宋体" w:cs="宋体" w:hint="eastAsia"/>
          <w:b/>
          <w:color w:val="000000"/>
          <w:kern w:val="0"/>
          <w:szCs w:val="21"/>
        </w:rPr>
        <w:t>收益分配：</w:t>
      </w:r>
      <w:r>
        <w:rPr>
          <w:rFonts w:ascii="宋体" w:hAnsi="宋体" w:cs="宋体" w:hint="eastAsia"/>
          <w:kern w:val="0"/>
          <w:szCs w:val="21"/>
        </w:rPr>
        <w:t>本基金收益分配方式分为两种：现金分红与红利再投资，投资人可选择现金红利或将现金红利按除权后的单位净值自动转为基金份额进行再投资；若投资人不选择，本基金默认的收益分配方式是现金分。本基金收益每年最多分配12次，每次基金收益分配比例不低于收益分配基准日可供分配利润的20%。</w:t>
      </w:r>
    </w:p>
    <w:p w:rsidR="005B294C" w:rsidRDefault="005B294C" w:rsidP="005B294C">
      <w:pPr>
        <w:autoSpaceDE w:val="0"/>
        <w:autoSpaceDN w:val="0"/>
        <w:adjustRightInd w:val="0"/>
        <w:jc w:val="left"/>
        <w:rPr>
          <w:rFonts w:ascii="宋体" w:hAnsi="宋体" w:cs="宋体"/>
          <w:kern w:val="0"/>
          <w:szCs w:val="21"/>
        </w:rPr>
      </w:pPr>
      <w:r w:rsidRPr="004B7EA2">
        <w:rPr>
          <w:rFonts w:ascii="宋体" w:hAnsi="宋体" w:cs="宋体" w:hint="eastAsia"/>
          <w:b/>
          <w:color w:val="000000"/>
          <w:kern w:val="0"/>
          <w:szCs w:val="21"/>
        </w:rPr>
        <w:t>基金经理:</w:t>
      </w:r>
      <w:r w:rsidRPr="004B7EA2">
        <w:rPr>
          <w:rFonts w:ascii="宋体" w:hAnsi="宋体" w:cs="宋体" w:hint="eastAsia"/>
          <w:color w:val="000000"/>
          <w:kern w:val="0"/>
          <w:szCs w:val="21"/>
        </w:rPr>
        <w:t xml:space="preserve"> </w:t>
      </w:r>
      <w:r>
        <w:rPr>
          <w:rFonts w:ascii="宋体" w:hAnsi="宋体" w:cs="宋体" w:hint="eastAsia"/>
          <w:kern w:val="0"/>
          <w:szCs w:val="21"/>
        </w:rPr>
        <w:t>冯彬先生，生于1983年，硕士研究生， 2008年起开始从事证券行业工作。曾任平安证券有限责任公司债券交易员，光大证券股份有限公司债券投资经理；2012年7月至今担任富国基金管理有限公司固定收益基金经理助理。</w:t>
      </w:r>
    </w:p>
    <w:p w:rsidR="005B294C" w:rsidRPr="00470F17" w:rsidRDefault="005B294C" w:rsidP="005B294C">
      <w:pPr>
        <w:autoSpaceDE w:val="0"/>
        <w:autoSpaceDN w:val="0"/>
        <w:adjustRightInd w:val="0"/>
        <w:jc w:val="left"/>
        <w:rPr>
          <w:rFonts w:ascii="宋体" w:hAnsi="宋体" w:cs="宋体"/>
          <w:kern w:val="0"/>
          <w:szCs w:val="21"/>
        </w:rPr>
      </w:pPr>
      <w:r w:rsidRPr="004B7EA2">
        <w:rPr>
          <w:rFonts w:ascii="宋体" w:hAnsi="宋体" w:cs="宋体" w:hint="eastAsia"/>
          <w:b/>
          <w:color w:val="FF0000"/>
          <w:kern w:val="0"/>
          <w:szCs w:val="21"/>
        </w:rPr>
        <w:t>基金特点：</w:t>
      </w:r>
      <w:r w:rsidRPr="00470F17">
        <w:rPr>
          <w:rFonts w:ascii="宋体" w:hAnsi="宋体" w:cs="宋体" w:hint="eastAsia"/>
          <w:kern w:val="0"/>
          <w:szCs w:val="21"/>
        </w:rPr>
        <w:t>富国</w:t>
      </w:r>
      <w:proofErr w:type="gramStart"/>
      <w:r w:rsidRPr="00470F17">
        <w:rPr>
          <w:rFonts w:ascii="宋体" w:hAnsi="宋体" w:cs="宋体" w:hint="eastAsia"/>
          <w:kern w:val="0"/>
          <w:szCs w:val="21"/>
        </w:rPr>
        <w:t>强收益</w:t>
      </w:r>
      <w:proofErr w:type="gramEnd"/>
      <w:r w:rsidRPr="00470F17">
        <w:rPr>
          <w:rFonts w:ascii="宋体" w:hAnsi="宋体" w:cs="宋体" w:hint="eastAsia"/>
          <w:kern w:val="0"/>
          <w:szCs w:val="21"/>
        </w:rPr>
        <w:t>定期开放债券基金A/C</w:t>
      </w:r>
      <w:r>
        <w:rPr>
          <w:rFonts w:ascii="宋体" w:hAnsi="宋体" w:cs="宋体" w:hint="eastAsia"/>
          <w:kern w:val="0"/>
          <w:szCs w:val="21"/>
        </w:rPr>
        <w:t>是一只</w:t>
      </w:r>
      <w:proofErr w:type="gramStart"/>
      <w:r>
        <w:rPr>
          <w:rFonts w:ascii="宋体" w:hAnsi="宋体" w:cs="宋体" w:hint="eastAsia"/>
          <w:kern w:val="0"/>
          <w:szCs w:val="21"/>
        </w:rPr>
        <w:t>纯债型</w:t>
      </w:r>
      <w:proofErr w:type="gramEnd"/>
      <w:r>
        <w:rPr>
          <w:rFonts w:ascii="宋体" w:hAnsi="宋体" w:cs="宋体" w:hint="eastAsia"/>
          <w:kern w:val="0"/>
          <w:szCs w:val="21"/>
        </w:rPr>
        <w:t>基金。该基金封闭运作模式相比目前市场同类型更加灵活，大封闭周期中嵌入小的开放周期。以1年为周期封闭运作，周期滚动运作，并采用每个季度</w:t>
      </w:r>
      <w:proofErr w:type="gramStart"/>
      <w:r>
        <w:rPr>
          <w:rFonts w:ascii="宋体" w:hAnsi="宋体" w:cs="宋体" w:hint="eastAsia"/>
          <w:kern w:val="0"/>
          <w:szCs w:val="21"/>
        </w:rPr>
        <w:t>末定</w:t>
      </w:r>
      <w:proofErr w:type="gramEnd"/>
      <w:r>
        <w:rPr>
          <w:rFonts w:ascii="宋体" w:hAnsi="宋体" w:cs="宋体" w:hint="eastAsia"/>
          <w:kern w:val="0"/>
          <w:szCs w:val="21"/>
        </w:rPr>
        <w:t>期开放。其中开放</w:t>
      </w:r>
      <w:proofErr w:type="gramStart"/>
      <w:r>
        <w:rPr>
          <w:rFonts w:ascii="宋体" w:hAnsi="宋体" w:cs="宋体" w:hint="eastAsia"/>
          <w:kern w:val="0"/>
          <w:szCs w:val="21"/>
        </w:rPr>
        <w:t>期分为</w:t>
      </w:r>
      <w:proofErr w:type="gramEnd"/>
      <w:r>
        <w:rPr>
          <w:rFonts w:ascii="宋体" w:hAnsi="宋体" w:cs="宋体" w:hint="eastAsia"/>
          <w:kern w:val="0"/>
          <w:szCs w:val="21"/>
        </w:rPr>
        <w:t>自由开放期与受限开放期，自由开放期为年度运作</w:t>
      </w:r>
      <w:proofErr w:type="gramStart"/>
      <w:r>
        <w:rPr>
          <w:rFonts w:ascii="宋体" w:hAnsi="宋体" w:cs="宋体" w:hint="eastAsia"/>
          <w:kern w:val="0"/>
          <w:szCs w:val="21"/>
        </w:rPr>
        <w:t>期开放</w:t>
      </w:r>
      <w:proofErr w:type="gramEnd"/>
      <w:r>
        <w:rPr>
          <w:rFonts w:ascii="宋体" w:hAnsi="宋体" w:cs="宋体" w:hint="eastAsia"/>
          <w:kern w:val="0"/>
          <w:szCs w:val="21"/>
        </w:rPr>
        <w:t>申购赎回，受限开放期为每季度打开一次。</w:t>
      </w:r>
      <w:r>
        <w:rPr>
          <w:rFonts w:ascii="宋体" w:hAnsi="宋体" w:cs="宋体" w:hint="eastAsia"/>
          <w:color w:val="000000"/>
          <w:kern w:val="0"/>
          <w:szCs w:val="21"/>
        </w:rPr>
        <w:t>该基金</w:t>
      </w:r>
      <w:r w:rsidRPr="002F0020">
        <w:rPr>
          <w:rFonts w:ascii="宋体" w:hAnsi="宋体" w:cs="宋体" w:hint="eastAsia"/>
          <w:color w:val="000000"/>
          <w:kern w:val="0"/>
          <w:szCs w:val="21"/>
        </w:rPr>
        <w:t>根据认购／申购费用、赎回费用、销售服务费收取方式的不同，将基金份额分为</w:t>
      </w:r>
      <w:r>
        <w:rPr>
          <w:rFonts w:ascii="宋体" w:hAnsi="宋体" w:cs="宋体" w:hint="eastAsia"/>
          <w:color w:val="000000"/>
          <w:kern w:val="0"/>
          <w:szCs w:val="21"/>
        </w:rPr>
        <w:t>A、C两类份额，费率收取方式更为灵活，其中</w:t>
      </w:r>
      <w:r w:rsidRPr="00691F87">
        <w:rPr>
          <w:rFonts w:ascii="宋体" w:hAnsi="宋体" w:cs="宋体" w:hint="eastAsia"/>
          <w:color w:val="000000"/>
          <w:kern w:val="0"/>
          <w:szCs w:val="21"/>
        </w:rPr>
        <w:t>投资者申购A类基金份额支付申购费用，申购C类基金份额不支付申购费用，而是从该类别基金资产中计</w:t>
      </w:r>
      <w:proofErr w:type="gramStart"/>
      <w:r w:rsidRPr="00691F87">
        <w:rPr>
          <w:rFonts w:ascii="宋体" w:hAnsi="宋体" w:cs="宋体" w:hint="eastAsia"/>
          <w:color w:val="000000"/>
          <w:kern w:val="0"/>
          <w:szCs w:val="21"/>
        </w:rPr>
        <w:t>提销售</w:t>
      </w:r>
      <w:proofErr w:type="gramEnd"/>
      <w:r w:rsidRPr="00691F87">
        <w:rPr>
          <w:rFonts w:ascii="宋体" w:hAnsi="宋体" w:cs="宋体" w:hint="eastAsia"/>
          <w:color w:val="000000"/>
          <w:kern w:val="0"/>
          <w:szCs w:val="21"/>
        </w:rPr>
        <w:t>服务费</w:t>
      </w:r>
      <w:r>
        <w:rPr>
          <w:rFonts w:ascii="宋体" w:hAnsi="宋体" w:cs="宋体" w:hint="eastAsia"/>
          <w:color w:val="000000"/>
          <w:kern w:val="0"/>
          <w:szCs w:val="21"/>
        </w:rPr>
        <w:t>。从投资范围方面看，基金专注债券类资产投资（可投资中小企业私募债），</w:t>
      </w:r>
      <w:r w:rsidRPr="00CF533B">
        <w:rPr>
          <w:rFonts w:ascii="宋体" w:hAnsi="宋体" w:cs="宋体" w:hint="eastAsia"/>
          <w:color w:val="000000"/>
          <w:kern w:val="0"/>
          <w:szCs w:val="21"/>
        </w:rPr>
        <w:t>不直接在二级市场买入股票、权证等权益类资产，也不参与一级市场新股申购和新股增发</w:t>
      </w:r>
      <w:r>
        <w:rPr>
          <w:rFonts w:ascii="宋体" w:hAnsi="宋体" w:cs="宋体" w:hint="eastAsia"/>
          <w:color w:val="000000"/>
          <w:kern w:val="0"/>
          <w:szCs w:val="21"/>
        </w:rPr>
        <w:t>，不参与可转换债券投资，预期净值波动幅度小于一、二级债券。从基金管理人来看，富国基金三年期货币型基金、一级</w:t>
      </w:r>
      <w:proofErr w:type="gramStart"/>
      <w:r>
        <w:rPr>
          <w:rFonts w:ascii="宋体" w:hAnsi="宋体" w:cs="宋体" w:hint="eastAsia"/>
          <w:color w:val="000000"/>
          <w:kern w:val="0"/>
          <w:szCs w:val="21"/>
        </w:rPr>
        <w:t>债基金</w:t>
      </w:r>
      <w:proofErr w:type="gramEnd"/>
      <w:r>
        <w:rPr>
          <w:rFonts w:ascii="宋体" w:hAnsi="宋体" w:cs="宋体" w:hint="eastAsia"/>
          <w:color w:val="000000"/>
          <w:kern w:val="0"/>
          <w:szCs w:val="21"/>
        </w:rPr>
        <w:t>管理能力均被济安金信基金评价中心评为4星，且呈上升趋势。而拟任基金经理</w:t>
      </w:r>
      <w:r>
        <w:rPr>
          <w:rFonts w:ascii="宋体" w:hAnsi="宋体" w:cs="宋体" w:hint="eastAsia"/>
          <w:kern w:val="0"/>
          <w:szCs w:val="21"/>
        </w:rPr>
        <w:t>冯彬先生尚无独立管理公</w:t>
      </w:r>
      <w:proofErr w:type="gramStart"/>
      <w:r>
        <w:rPr>
          <w:rFonts w:ascii="宋体" w:hAnsi="宋体" w:cs="宋体" w:hint="eastAsia"/>
          <w:kern w:val="0"/>
          <w:szCs w:val="21"/>
        </w:rPr>
        <w:t>募基金</w:t>
      </w:r>
      <w:proofErr w:type="gramEnd"/>
      <w:r>
        <w:rPr>
          <w:rFonts w:ascii="宋体" w:hAnsi="宋体" w:cs="宋体" w:hint="eastAsia"/>
          <w:kern w:val="0"/>
          <w:szCs w:val="21"/>
        </w:rPr>
        <w:t>经历。</w:t>
      </w:r>
      <w:r>
        <w:rPr>
          <w:rFonts w:ascii="宋体" w:hAnsi="宋体" w:cs="宋体" w:hint="eastAsia"/>
          <w:color w:val="000000"/>
          <w:kern w:val="0"/>
          <w:szCs w:val="21"/>
        </w:rPr>
        <w:t>从风险收益来看，该基金</w:t>
      </w:r>
      <w:r w:rsidRPr="002F0020">
        <w:rPr>
          <w:rFonts w:ascii="宋体" w:hAnsi="宋体" w:cs="宋体" w:hint="eastAsia"/>
          <w:color w:val="000000"/>
          <w:kern w:val="0"/>
          <w:szCs w:val="21"/>
        </w:rPr>
        <w:t>是一只债券型基金，属于证券投资基金中中等风险的品种，其长期平均的预期收益和风险高于货币市场基金，低于混合型基金和股票型基金。</w:t>
      </w:r>
    </w:p>
    <w:p w:rsidR="005B294C" w:rsidRPr="00721D92" w:rsidRDefault="005B294C" w:rsidP="005B294C">
      <w:pPr>
        <w:autoSpaceDE w:val="0"/>
        <w:autoSpaceDN w:val="0"/>
        <w:adjustRightInd w:val="0"/>
        <w:jc w:val="left"/>
        <w:rPr>
          <w:rFonts w:ascii="宋体" w:hAnsi="宋体" w:cs="宋体"/>
          <w:kern w:val="0"/>
          <w:szCs w:val="21"/>
        </w:rPr>
      </w:pPr>
      <w:r w:rsidRPr="00D64674">
        <w:rPr>
          <w:rFonts w:ascii="宋体" w:hAnsi="宋体" w:hint="eastAsia"/>
          <w:b/>
          <w:color w:val="FF0000"/>
          <w:szCs w:val="21"/>
        </w:rPr>
        <w:t>基金经理过往业绩：</w:t>
      </w:r>
      <w:r w:rsidRPr="00721D92">
        <w:rPr>
          <w:rFonts w:ascii="宋体" w:hAnsi="宋体" w:cs="宋体" w:hint="eastAsia"/>
          <w:kern w:val="0"/>
          <w:szCs w:val="21"/>
        </w:rPr>
        <w:t xml:space="preserve"> 首次独立管理公募基金，没有过往业绩参考。</w:t>
      </w:r>
    </w:p>
    <w:p w:rsidR="005B294C" w:rsidRDefault="005B294C" w:rsidP="005B294C">
      <w:pPr>
        <w:rPr>
          <w:rFonts w:ascii="宋体" w:hAnsi="宋体"/>
          <w:b/>
          <w:szCs w:val="21"/>
        </w:rPr>
      </w:pPr>
      <w:r w:rsidRPr="002A4E2D">
        <w:rPr>
          <w:rFonts w:ascii="宋体" w:hAnsi="宋体" w:hint="eastAsia"/>
          <w:b/>
          <w:szCs w:val="21"/>
        </w:rPr>
        <w:t>基金公司评级：</w:t>
      </w:r>
    </w:p>
    <w:tbl>
      <w:tblPr>
        <w:tblW w:w="43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1317"/>
        <w:gridCol w:w="1275"/>
        <w:gridCol w:w="1134"/>
        <w:gridCol w:w="1275"/>
        <w:gridCol w:w="1135"/>
      </w:tblGrid>
      <w:tr w:rsidR="005B294C" w:rsidRPr="00145FF1" w:rsidTr="003448C0">
        <w:trPr>
          <w:trHeight w:val="285"/>
        </w:trPr>
        <w:tc>
          <w:tcPr>
            <w:tcW w:w="838"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5B294C" w:rsidRPr="00145FF1" w:rsidRDefault="005B294C" w:rsidP="003448C0">
            <w:pPr>
              <w:widowControl/>
              <w:jc w:val="center"/>
              <w:rPr>
                <w:rFonts w:ascii="宋体" w:hAnsi="宋体" w:cs="宋体"/>
                <w:b/>
                <w:bCs/>
                <w:kern w:val="0"/>
                <w:sz w:val="18"/>
                <w:szCs w:val="18"/>
              </w:rPr>
            </w:pPr>
            <w:r w:rsidRPr="00145FF1">
              <w:rPr>
                <w:rFonts w:ascii="宋体" w:hAnsi="宋体" w:cs="宋体" w:hint="eastAsia"/>
                <w:b/>
                <w:bCs/>
                <w:kern w:val="0"/>
                <w:sz w:val="18"/>
                <w:szCs w:val="18"/>
              </w:rPr>
              <w:t>公司名称</w:t>
            </w:r>
          </w:p>
        </w:tc>
        <w:tc>
          <w:tcPr>
            <w:tcW w:w="89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5B294C" w:rsidRPr="00145FF1" w:rsidRDefault="005B294C" w:rsidP="003448C0">
            <w:pPr>
              <w:widowControl/>
              <w:jc w:val="center"/>
              <w:rPr>
                <w:rFonts w:ascii="宋体" w:hAnsi="宋体" w:cs="宋体"/>
                <w:b/>
                <w:bCs/>
                <w:kern w:val="0"/>
                <w:sz w:val="18"/>
                <w:szCs w:val="18"/>
              </w:rPr>
            </w:pPr>
            <w:r w:rsidRPr="00145FF1">
              <w:rPr>
                <w:rFonts w:ascii="宋体" w:hAnsi="宋体" w:cs="宋体" w:hint="eastAsia"/>
                <w:b/>
                <w:bCs/>
                <w:kern w:val="0"/>
                <w:sz w:val="18"/>
                <w:szCs w:val="18"/>
              </w:rPr>
              <w:t>基金评级类型</w:t>
            </w:r>
          </w:p>
        </w:tc>
        <w:tc>
          <w:tcPr>
            <w:tcW w:w="865"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5B294C" w:rsidRPr="00145FF1" w:rsidRDefault="005B294C" w:rsidP="003448C0">
            <w:pPr>
              <w:widowControl/>
              <w:jc w:val="center"/>
              <w:rPr>
                <w:rFonts w:ascii="宋体" w:hAnsi="宋体" w:cs="宋体"/>
                <w:b/>
                <w:bCs/>
                <w:kern w:val="0"/>
                <w:sz w:val="18"/>
                <w:szCs w:val="18"/>
              </w:rPr>
            </w:pPr>
            <w:r w:rsidRPr="00145FF1">
              <w:rPr>
                <w:rFonts w:ascii="宋体" w:hAnsi="宋体" w:cs="宋体" w:hint="eastAsia"/>
                <w:b/>
                <w:bCs/>
                <w:kern w:val="0"/>
                <w:sz w:val="18"/>
                <w:szCs w:val="18"/>
              </w:rPr>
              <w:t>综合评级</w:t>
            </w:r>
          </w:p>
        </w:tc>
        <w:tc>
          <w:tcPr>
            <w:tcW w:w="769"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5B294C" w:rsidRPr="00145FF1" w:rsidRDefault="005B294C" w:rsidP="003448C0">
            <w:pPr>
              <w:widowControl/>
              <w:jc w:val="center"/>
              <w:rPr>
                <w:rFonts w:ascii="宋体" w:hAnsi="宋体" w:cs="宋体"/>
                <w:b/>
                <w:bCs/>
                <w:kern w:val="0"/>
                <w:sz w:val="18"/>
                <w:szCs w:val="18"/>
              </w:rPr>
            </w:pPr>
            <w:r w:rsidRPr="00145FF1">
              <w:rPr>
                <w:rFonts w:ascii="宋体" w:hAnsi="宋体" w:cs="宋体" w:hint="eastAsia"/>
                <w:b/>
                <w:bCs/>
                <w:kern w:val="0"/>
                <w:sz w:val="18"/>
                <w:szCs w:val="18"/>
              </w:rPr>
              <w:t>盈利能力</w:t>
            </w:r>
          </w:p>
        </w:tc>
        <w:tc>
          <w:tcPr>
            <w:tcW w:w="865" w:type="pct"/>
            <w:tcBorders>
              <w:top w:val="single" w:sz="4" w:space="0" w:color="auto"/>
              <w:left w:val="single" w:sz="4" w:space="0" w:color="auto"/>
              <w:bottom w:val="single" w:sz="4" w:space="0" w:color="auto"/>
              <w:right w:val="single" w:sz="4" w:space="0" w:color="auto"/>
            </w:tcBorders>
            <w:shd w:val="clear" w:color="auto" w:fill="99CCFF"/>
            <w:vAlign w:val="center"/>
          </w:tcPr>
          <w:p w:rsidR="005B294C" w:rsidRPr="00145FF1" w:rsidRDefault="005B294C" w:rsidP="003448C0">
            <w:pPr>
              <w:widowControl/>
              <w:jc w:val="center"/>
              <w:rPr>
                <w:rFonts w:ascii="宋体" w:hAnsi="宋体" w:cs="宋体"/>
                <w:b/>
                <w:bCs/>
                <w:kern w:val="0"/>
                <w:sz w:val="18"/>
                <w:szCs w:val="18"/>
              </w:rPr>
            </w:pPr>
            <w:r>
              <w:rPr>
                <w:rFonts w:ascii="宋体" w:hAnsi="宋体" w:cs="宋体" w:hint="eastAsia"/>
                <w:b/>
                <w:bCs/>
                <w:kern w:val="0"/>
                <w:sz w:val="18"/>
                <w:szCs w:val="18"/>
              </w:rPr>
              <w:t>抗风险能力</w:t>
            </w:r>
          </w:p>
        </w:tc>
        <w:tc>
          <w:tcPr>
            <w:tcW w:w="770" w:type="pct"/>
            <w:tcBorders>
              <w:top w:val="single" w:sz="4" w:space="0" w:color="auto"/>
              <w:left w:val="single" w:sz="4" w:space="0" w:color="auto"/>
              <w:bottom w:val="single" w:sz="4" w:space="0" w:color="auto"/>
              <w:right w:val="single" w:sz="4" w:space="0" w:color="auto"/>
            </w:tcBorders>
            <w:shd w:val="clear" w:color="auto" w:fill="99CCFF"/>
            <w:vAlign w:val="center"/>
          </w:tcPr>
          <w:p w:rsidR="005B294C" w:rsidRPr="00145FF1" w:rsidRDefault="005B294C" w:rsidP="003448C0">
            <w:pPr>
              <w:widowControl/>
              <w:jc w:val="center"/>
              <w:rPr>
                <w:rFonts w:ascii="宋体" w:hAnsi="宋体" w:cs="宋体"/>
                <w:b/>
                <w:bCs/>
                <w:kern w:val="0"/>
                <w:sz w:val="18"/>
                <w:szCs w:val="18"/>
              </w:rPr>
            </w:pPr>
            <w:r>
              <w:rPr>
                <w:rFonts w:ascii="宋体" w:hAnsi="宋体" w:cs="宋体" w:hint="eastAsia"/>
                <w:b/>
                <w:bCs/>
                <w:kern w:val="0"/>
                <w:sz w:val="18"/>
                <w:szCs w:val="18"/>
              </w:rPr>
              <w:t>规模适度性</w:t>
            </w:r>
          </w:p>
        </w:tc>
      </w:tr>
      <w:tr w:rsidR="005B294C" w:rsidTr="003448C0">
        <w:trPr>
          <w:trHeight w:val="285"/>
        </w:trPr>
        <w:tc>
          <w:tcPr>
            <w:tcW w:w="838" w:type="pct"/>
            <w:tcBorders>
              <w:top w:val="single" w:sz="4" w:space="0" w:color="auto"/>
              <w:left w:val="single" w:sz="4" w:space="0" w:color="auto"/>
              <w:bottom w:val="single" w:sz="4" w:space="0" w:color="auto"/>
              <w:right w:val="single" w:sz="4" w:space="0" w:color="auto"/>
            </w:tcBorders>
            <w:noWrap/>
            <w:vAlign w:val="center"/>
            <w:hideMark/>
          </w:tcPr>
          <w:p w:rsidR="005B294C" w:rsidRPr="00DC6CAC" w:rsidRDefault="00ED50EE" w:rsidP="003448C0">
            <w:pPr>
              <w:jc w:val="center"/>
              <w:rPr>
                <w:rFonts w:ascii="宋体" w:hAnsi="宋体" w:cs="Arial"/>
                <w:color w:val="000000"/>
                <w:sz w:val="20"/>
                <w:szCs w:val="20"/>
              </w:rPr>
            </w:pPr>
            <w:hyperlink r:id="rId28" w:history="1">
              <w:r w:rsidR="005B294C">
                <w:rPr>
                  <w:rFonts w:ascii="宋体" w:hAnsi="宋体" w:hint="eastAsia"/>
                  <w:sz w:val="18"/>
                  <w:szCs w:val="18"/>
                </w:rPr>
                <w:t>富国</w:t>
              </w:r>
              <w:r w:rsidR="005B294C" w:rsidRPr="00762EFD">
                <w:rPr>
                  <w:rFonts w:ascii="宋体" w:hAnsi="宋体" w:hint="eastAsia"/>
                  <w:sz w:val="18"/>
                  <w:szCs w:val="18"/>
                </w:rPr>
                <w:t>基金</w:t>
              </w:r>
            </w:hyperlink>
          </w:p>
        </w:tc>
        <w:tc>
          <w:tcPr>
            <w:tcW w:w="893" w:type="pct"/>
            <w:tcBorders>
              <w:top w:val="single" w:sz="4" w:space="0" w:color="auto"/>
              <w:left w:val="single" w:sz="4" w:space="0" w:color="auto"/>
              <w:bottom w:val="single" w:sz="4" w:space="0" w:color="auto"/>
              <w:right w:val="single" w:sz="4" w:space="0" w:color="auto"/>
            </w:tcBorders>
            <w:noWrap/>
            <w:vAlign w:val="center"/>
            <w:hideMark/>
          </w:tcPr>
          <w:p w:rsidR="005B294C" w:rsidRDefault="005B294C" w:rsidP="003448C0">
            <w:pPr>
              <w:jc w:val="center"/>
              <w:rPr>
                <w:rFonts w:ascii="宋体" w:hAnsi="宋体"/>
                <w:sz w:val="18"/>
                <w:szCs w:val="18"/>
              </w:rPr>
            </w:pPr>
            <w:r>
              <w:rPr>
                <w:rFonts w:ascii="宋体" w:hAnsi="宋体" w:hint="eastAsia"/>
                <w:sz w:val="18"/>
                <w:szCs w:val="18"/>
              </w:rPr>
              <w:t>货币基金</w:t>
            </w:r>
          </w:p>
        </w:tc>
        <w:tc>
          <w:tcPr>
            <w:tcW w:w="865" w:type="pct"/>
            <w:tcBorders>
              <w:top w:val="single" w:sz="4" w:space="0" w:color="auto"/>
              <w:left w:val="single" w:sz="4" w:space="0" w:color="auto"/>
              <w:bottom w:val="single" w:sz="4" w:space="0" w:color="auto"/>
              <w:right w:val="single" w:sz="4" w:space="0" w:color="auto"/>
            </w:tcBorders>
            <w:vAlign w:val="center"/>
            <w:hideMark/>
          </w:tcPr>
          <w:p w:rsidR="005B294C" w:rsidRDefault="005B294C" w:rsidP="003448C0">
            <w:pPr>
              <w:jc w:val="center"/>
              <w:rPr>
                <w:rFonts w:ascii="宋体" w:hAnsi="宋体"/>
                <w:sz w:val="18"/>
                <w:szCs w:val="18"/>
              </w:rPr>
            </w:pPr>
            <w:r>
              <w:rPr>
                <w:rFonts w:ascii="宋体" w:hAnsi="宋体" w:hint="eastAsia"/>
                <w:sz w:val="18"/>
                <w:szCs w:val="18"/>
              </w:rPr>
              <w:t>★★★★</w:t>
            </w:r>
          </w:p>
        </w:tc>
        <w:tc>
          <w:tcPr>
            <w:tcW w:w="769" w:type="pct"/>
            <w:tcBorders>
              <w:top w:val="single" w:sz="4" w:space="0" w:color="auto"/>
              <w:left w:val="single" w:sz="4" w:space="0" w:color="auto"/>
              <w:bottom w:val="single" w:sz="4" w:space="0" w:color="auto"/>
              <w:right w:val="single" w:sz="4" w:space="0" w:color="auto"/>
            </w:tcBorders>
            <w:vAlign w:val="center"/>
            <w:hideMark/>
          </w:tcPr>
          <w:p w:rsidR="005B294C" w:rsidRDefault="005B294C" w:rsidP="003448C0">
            <w:pPr>
              <w:jc w:val="center"/>
              <w:rPr>
                <w:rFonts w:ascii="宋体" w:hAnsi="宋体"/>
                <w:sz w:val="18"/>
                <w:szCs w:val="18"/>
              </w:rPr>
            </w:pPr>
            <w:r>
              <w:rPr>
                <w:rFonts w:ascii="宋体" w:hAnsi="宋体" w:hint="eastAsia"/>
                <w:sz w:val="18"/>
                <w:szCs w:val="18"/>
              </w:rPr>
              <w:t>★★★★</w:t>
            </w:r>
          </w:p>
        </w:tc>
        <w:tc>
          <w:tcPr>
            <w:tcW w:w="865" w:type="pct"/>
            <w:tcBorders>
              <w:top w:val="single" w:sz="4" w:space="0" w:color="auto"/>
              <w:left w:val="single" w:sz="4" w:space="0" w:color="auto"/>
              <w:bottom w:val="single" w:sz="4" w:space="0" w:color="auto"/>
              <w:right w:val="single" w:sz="4" w:space="0" w:color="auto"/>
            </w:tcBorders>
            <w:vAlign w:val="center"/>
          </w:tcPr>
          <w:p w:rsidR="005B294C" w:rsidRDefault="005B294C" w:rsidP="003448C0">
            <w:pPr>
              <w:jc w:val="center"/>
              <w:rPr>
                <w:rFonts w:ascii="宋体" w:hAnsi="宋体"/>
                <w:sz w:val="18"/>
                <w:szCs w:val="18"/>
              </w:rPr>
            </w:pPr>
            <w:r>
              <w:rPr>
                <w:rFonts w:ascii="宋体" w:hAnsi="宋体" w:hint="eastAsia"/>
                <w:sz w:val="18"/>
                <w:szCs w:val="18"/>
              </w:rPr>
              <w:t>★★★★★</w:t>
            </w:r>
          </w:p>
        </w:tc>
        <w:tc>
          <w:tcPr>
            <w:tcW w:w="770" w:type="pct"/>
            <w:tcBorders>
              <w:top w:val="single" w:sz="4" w:space="0" w:color="auto"/>
              <w:left w:val="single" w:sz="4" w:space="0" w:color="auto"/>
              <w:bottom w:val="single" w:sz="4" w:space="0" w:color="auto"/>
              <w:right w:val="single" w:sz="4" w:space="0" w:color="auto"/>
            </w:tcBorders>
            <w:vAlign w:val="center"/>
          </w:tcPr>
          <w:p w:rsidR="005B294C" w:rsidRDefault="005B294C" w:rsidP="003448C0">
            <w:pPr>
              <w:jc w:val="center"/>
              <w:rPr>
                <w:rFonts w:ascii="宋体" w:hAnsi="宋体"/>
                <w:sz w:val="18"/>
                <w:szCs w:val="18"/>
              </w:rPr>
            </w:pPr>
            <w:r>
              <w:rPr>
                <w:rFonts w:ascii="宋体" w:hAnsi="宋体" w:hint="eastAsia"/>
                <w:sz w:val="18"/>
                <w:szCs w:val="18"/>
              </w:rPr>
              <w:t>★★★★</w:t>
            </w:r>
          </w:p>
        </w:tc>
      </w:tr>
    </w:tbl>
    <w:p w:rsidR="005B294C" w:rsidRDefault="005B294C" w:rsidP="005B294C">
      <w:pPr>
        <w:rPr>
          <w:rFonts w:ascii="宋体" w:hAnsi="宋体" w:cs="宋体"/>
          <w:b/>
          <w:bCs/>
          <w:kern w:val="0"/>
          <w:sz w:val="28"/>
          <w:szCs w:val="28"/>
        </w:rPr>
      </w:pPr>
    </w:p>
    <w:p w:rsidR="005B294C" w:rsidRPr="00E4500B" w:rsidRDefault="005B294C" w:rsidP="005B294C">
      <w:pPr>
        <w:rPr>
          <w:rFonts w:ascii="宋体" w:hAnsi="宋体" w:cs="宋体"/>
          <w:b/>
          <w:bCs/>
          <w:kern w:val="0"/>
          <w:sz w:val="28"/>
          <w:szCs w:val="28"/>
        </w:rPr>
      </w:pPr>
      <w:r>
        <w:rPr>
          <w:rFonts w:ascii="宋体" w:hAnsi="宋体" w:cs="宋体" w:hint="eastAsia"/>
          <w:b/>
          <w:bCs/>
          <w:kern w:val="0"/>
          <w:sz w:val="28"/>
          <w:szCs w:val="28"/>
        </w:rPr>
        <w:t>6</w:t>
      </w:r>
      <w:r w:rsidRPr="00E4500B">
        <w:rPr>
          <w:rFonts w:ascii="宋体" w:hAnsi="宋体" w:cs="宋体" w:hint="eastAsia"/>
          <w:b/>
          <w:bCs/>
          <w:kern w:val="0"/>
          <w:sz w:val="28"/>
          <w:szCs w:val="28"/>
        </w:rPr>
        <w:t>. 民生加银现金增利货币市场基金</w:t>
      </w:r>
    </w:p>
    <w:p w:rsidR="005B294C" w:rsidRDefault="005B294C" w:rsidP="005B294C">
      <w:pPr>
        <w:rPr>
          <w:rFonts w:ascii="宋体" w:hAnsi="宋体" w:cs="宋体"/>
          <w:b/>
          <w:bCs/>
          <w:kern w:val="0"/>
          <w:sz w:val="24"/>
        </w:rPr>
      </w:pPr>
    </w:p>
    <w:p w:rsidR="005B294C" w:rsidRDefault="005B294C" w:rsidP="005B294C">
      <w:pPr>
        <w:rPr>
          <w:rFonts w:ascii="宋体" w:hAnsi="宋体" w:cs="宋体"/>
          <w:b/>
          <w:bCs/>
          <w:kern w:val="0"/>
          <w:sz w:val="24"/>
        </w:rPr>
      </w:pPr>
    </w:p>
    <w:p w:rsidR="005B294C" w:rsidRPr="007D3B84" w:rsidRDefault="005B294C" w:rsidP="005B294C">
      <w:pPr>
        <w:rPr>
          <w:rFonts w:ascii="宋体" w:hAnsi="宋体"/>
          <w:b/>
          <w:szCs w:val="21"/>
        </w:rPr>
      </w:pPr>
      <w:r w:rsidRPr="007D3B84">
        <w:rPr>
          <w:rFonts w:ascii="宋体" w:hAnsi="宋体" w:hint="eastAsia"/>
          <w:b/>
          <w:szCs w:val="21"/>
        </w:rPr>
        <w:t>基金简称：民生加银现金增利货币基金</w:t>
      </w:r>
      <w:r w:rsidRPr="003B1B25">
        <w:rPr>
          <w:rFonts w:ascii="宋体" w:hAnsi="宋体" w:hint="eastAsia"/>
          <w:b/>
          <w:szCs w:val="21"/>
        </w:rPr>
        <w:t>A</w:t>
      </w:r>
      <w:r>
        <w:rPr>
          <w:rFonts w:ascii="宋体" w:hAnsi="宋体" w:hint="eastAsia"/>
          <w:b/>
          <w:szCs w:val="21"/>
        </w:rPr>
        <w:t>/B</w:t>
      </w:r>
      <w:r w:rsidRPr="003B1B25">
        <w:rPr>
          <w:rFonts w:ascii="宋体" w:hAnsi="宋体" w:hint="eastAsia"/>
          <w:b/>
          <w:szCs w:val="21"/>
        </w:rPr>
        <w:t>（</w:t>
      </w:r>
      <w:r>
        <w:rPr>
          <w:rFonts w:ascii="宋体" w:hAnsi="宋体" w:hint="eastAsia"/>
          <w:b/>
          <w:szCs w:val="21"/>
        </w:rPr>
        <w:t>690010/690210</w:t>
      </w:r>
      <w:r w:rsidRPr="003B1B25">
        <w:rPr>
          <w:rFonts w:ascii="宋体" w:hAnsi="宋体" w:hint="eastAsia"/>
          <w:b/>
          <w:szCs w:val="21"/>
        </w:rPr>
        <w:t>）</w:t>
      </w:r>
    </w:p>
    <w:p w:rsidR="005B294C" w:rsidRPr="001D6093" w:rsidRDefault="005B294C" w:rsidP="005B294C">
      <w:pPr>
        <w:rPr>
          <w:rFonts w:ascii="宋体" w:hAnsi="宋体"/>
          <w:b/>
          <w:szCs w:val="21"/>
        </w:rPr>
      </w:pPr>
      <w:r w:rsidRPr="001D6093">
        <w:rPr>
          <w:rFonts w:ascii="宋体" w:hAnsi="宋体" w:hint="eastAsia"/>
          <w:b/>
          <w:szCs w:val="21"/>
        </w:rPr>
        <w:t>投资类型：</w:t>
      </w:r>
      <w:r>
        <w:rPr>
          <w:rFonts w:ascii="宋体" w:hAnsi="宋体" w:hint="eastAsia"/>
          <w:b/>
          <w:color w:val="FF0000"/>
          <w:szCs w:val="21"/>
        </w:rPr>
        <w:t>货币型基金</w:t>
      </w:r>
    </w:p>
    <w:p w:rsidR="005B294C" w:rsidRPr="00AA2E45" w:rsidRDefault="005B294C" w:rsidP="005B294C">
      <w:pPr>
        <w:rPr>
          <w:rFonts w:ascii="宋体" w:hAnsi="宋体"/>
          <w:color w:val="FF0000"/>
          <w:szCs w:val="21"/>
        </w:rPr>
      </w:pPr>
      <w:r w:rsidRPr="00F51254">
        <w:rPr>
          <w:rFonts w:ascii="宋体" w:hAnsi="宋体" w:hint="eastAsia"/>
          <w:b/>
          <w:szCs w:val="21"/>
        </w:rPr>
        <w:t>风险收益特征</w:t>
      </w:r>
      <w:r w:rsidRPr="00F51254">
        <w:rPr>
          <w:rFonts w:ascii="宋体" w:hAnsi="宋体"/>
          <w:b/>
          <w:szCs w:val="21"/>
        </w:rPr>
        <w:t>:</w:t>
      </w:r>
      <w:r w:rsidRPr="00B82945">
        <w:rPr>
          <w:rFonts w:ascii="宋体" w:hAnsi="宋体" w:hint="eastAsia"/>
          <w:b/>
          <w:color w:val="FF0000"/>
          <w:szCs w:val="21"/>
        </w:rPr>
        <w:t>低</w:t>
      </w:r>
      <w:r>
        <w:rPr>
          <w:rFonts w:ascii="宋体" w:hAnsi="宋体" w:hint="eastAsia"/>
          <w:b/>
          <w:color w:val="FF0000"/>
          <w:szCs w:val="21"/>
        </w:rPr>
        <w:t>等级</w:t>
      </w:r>
      <w:r w:rsidRPr="00B82945">
        <w:rPr>
          <w:rFonts w:ascii="宋体" w:hAnsi="宋体" w:hint="eastAsia"/>
          <w:b/>
          <w:color w:val="FF0000"/>
          <w:szCs w:val="21"/>
        </w:rPr>
        <w:t>风险</w:t>
      </w:r>
    </w:p>
    <w:p w:rsidR="005B294C" w:rsidRDefault="005B294C" w:rsidP="005B294C">
      <w:pPr>
        <w:autoSpaceDE w:val="0"/>
        <w:autoSpaceDN w:val="0"/>
        <w:adjustRightInd w:val="0"/>
        <w:jc w:val="left"/>
        <w:rPr>
          <w:rFonts w:ascii="宋体" w:hAnsi="宋体" w:cs="宋体"/>
          <w:b/>
          <w:kern w:val="0"/>
          <w:szCs w:val="21"/>
        </w:rPr>
      </w:pPr>
      <w:r w:rsidRPr="0004011F">
        <w:rPr>
          <w:rFonts w:ascii="宋体" w:hAnsi="宋体" w:cs="宋体" w:hint="eastAsia"/>
          <w:b/>
          <w:kern w:val="0"/>
          <w:szCs w:val="21"/>
        </w:rPr>
        <w:t>投资目标：</w:t>
      </w:r>
      <w:r>
        <w:rPr>
          <w:rFonts w:ascii="宋体" w:hAnsi="宋体" w:cs="宋体" w:hint="eastAsia"/>
          <w:kern w:val="0"/>
          <w:szCs w:val="21"/>
        </w:rPr>
        <w:t>在充分控制基金资产风险、保持基金资产流动性的前提下，追求超越业绩比较基准的投资回报，力争实现基金资产的稳定增值。</w:t>
      </w:r>
    </w:p>
    <w:p w:rsidR="005B294C" w:rsidRDefault="005B294C" w:rsidP="005B294C">
      <w:pPr>
        <w:autoSpaceDE w:val="0"/>
        <w:autoSpaceDN w:val="0"/>
        <w:adjustRightInd w:val="0"/>
        <w:jc w:val="left"/>
        <w:rPr>
          <w:rFonts w:ascii="宋体" w:hAnsi="宋体" w:cs="宋体"/>
          <w:kern w:val="0"/>
          <w:szCs w:val="21"/>
        </w:rPr>
      </w:pPr>
      <w:r w:rsidRPr="002D05C3">
        <w:rPr>
          <w:rFonts w:ascii="宋体" w:hAnsi="宋体" w:cs="宋体" w:hint="eastAsia"/>
          <w:b/>
          <w:kern w:val="0"/>
          <w:szCs w:val="21"/>
        </w:rPr>
        <w:t>投资范围：</w:t>
      </w:r>
      <w:r>
        <w:rPr>
          <w:rFonts w:ascii="宋体" w:hAnsi="宋体" w:cs="宋体" w:hint="eastAsia"/>
          <w:kern w:val="0"/>
          <w:szCs w:val="21"/>
        </w:rPr>
        <w:t>本基金投资于法律法规及监管机构允许投资的金融工具，包括现金，通知存款，短期融资</w:t>
      </w:r>
      <w:proofErr w:type="gramStart"/>
      <w:r>
        <w:rPr>
          <w:rFonts w:ascii="宋体" w:hAnsi="宋体" w:cs="宋体" w:hint="eastAsia"/>
          <w:kern w:val="0"/>
          <w:szCs w:val="21"/>
        </w:rPr>
        <w:t>券</w:t>
      </w:r>
      <w:proofErr w:type="gramEnd"/>
      <w:r>
        <w:rPr>
          <w:rFonts w:ascii="宋体" w:hAnsi="宋体" w:cs="宋体" w:hint="eastAsia"/>
          <w:kern w:val="0"/>
          <w:szCs w:val="21"/>
        </w:rPr>
        <w:t>，一年以内(含一年)的银行定期存款与大额存单，期限在一年以内(含一年)的中央银行票据与债券回购，剩余期限在397天以内(含397天)的债券，剩余期限在397天以内(含397天)的资产支持证券，剩余期限在397天以内(含397天)的中期票据，以及中国证监会、中国人民银行认可的其他具有良好流动性的货币市场工具。如果法律法规或监管机构以后允许货币市场基金投资其他品种，基金管理人在履行适当程序后可以将其纳入投资范围。</w:t>
      </w:r>
      <w:r>
        <w:rPr>
          <w:rFonts w:ascii="宋体" w:hAnsi="宋体" w:cs="宋体" w:hint="eastAsia"/>
          <w:kern w:val="0"/>
          <w:szCs w:val="21"/>
        </w:rPr>
        <w:br/>
      </w:r>
      <w:r w:rsidRPr="0004011F">
        <w:rPr>
          <w:rFonts w:ascii="宋体" w:hAnsi="宋体" w:cs="宋体" w:hint="eastAsia"/>
          <w:b/>
          <w:kern w:val="0"/>
          <w:szCs w:val="21"/>
        </w:rPr>
        <w:t>投资策略：</w:t>
      </w:r>
      <w:r>
        <w:rPr>
          <w:rFonts w:ascii="宋体" w:hAnsi="宋体" w:cs="宋体" w:hint="eastAsia"/>
          <w:kern w:val="0"/>
          <w:szCs w:val="21"/>
        </w:rPr>
        <w:t>整体资产配置策略主要体现在：1）根据宏观经济走势、货币政策、短期资金市场状况等因素对短期利率走势进行综合判断；2）根据前述判断形成的利率预期动态调整基</w:t>
      </w:r>
      <w:r>
        <w:rPr>
          <w:rFonts w:ascii="宋体" w:hAnsi="宋体" w:cs="宋体" w:hint="eastAsia"/>
          <w:kern w:val="0"/>
          <w:szCs w:val="21"/>
        </w:rPr>
        <w:lastRenderedPageBreak/>
        <w:t>金投资组合的平均剩余期限。类属配置策略类属配置策略指在各类短期金融工具如央行票据、国债、企业短期融资</w:t>
      </w:r>
      <w:proofErr w:type="gramStart"/>
      <w:r>
        <w:rPr>
          <w:rFonts w:ascii="宋体" w:hAnsi="宋体" w:cs="宋体" w:hint="eastAsia"/>
          <w:kern w:val="0"/>
          <w:szCs w:val="21"/>
        </w:rPr>
        <w:t>券</w:t>
      </w:r>
      <w:proofErr w:type="gramEnd"/>
      <w:r>
        <w:rPr>
          <w:rFonts w:ascii="宋体" w:hAnsi="宋体" w:cs="宋体" w:hint="eastAsia"/>
          <w:kern w:val="0"/>
          <w:szCs w:val="21"/>
        </w:rPr>
        <w:t>以及现金等投资品种之间配置的比例。本基金通过对个类别金融工具政策倾向、信用等级、收益率水平、供求关系、流动性等因素的研究判断，采用相对价值和信用利差策略，挖掘不同类别金融工具的结构性投资价值，制定并调整类属配置，形成合理组合以实现稳定的投资收益。选择个</w:t>
      </w:r>
      <w:proofErr w:type="gramStart"/>
      <w:r>
        <w:rPr>
          <w:rFonts w:ascii="宋体" w:hAnsi="宋体" w:cs="宋体" w:hint="eastAsia"/>
          <w:kern w:val="0"/>
          <w:szCs w:val="21"/>
        </w:rPr>
        <w:t>券</w:t>
      </w:r>
      <w:proofErr w:type="gramEnd"/>
      <w:r>
        <w:rPr>
          <w:rFonts w:ascii="宋体" w:hAnsi="宋体" w:cs="宋体" w:hint="eastAsia"/>
          <w:kern w:val="0"/>
          <w:szCs w:val="21"/>
        </w:rPr>
        <w:t>时，本基金将首先考虑安全性，优先配置央票、短期国债等高信用等级的债券品种。此外，本基金也将配置外部信用评级等级较高(符合法规规定的级别)的企业债、短期融资</w:t>
      </w:r>
      <w:proofErr w:type="gramStart"/>
      <w:r>
        <w:rPr>
          <w:rFonts w:ascii="宋体" w:hAnsi="宋体" w:cs="宋体" w:hint="eastAsia"/>
          <w:kern w:val="0"/>
          <w:szCs w:val="21"/>
        </w:rPr>
        <w:t>券</w:t>
      </w:r>
      <w:proofErr w:type="gramEnd"/>
      <w:r>
        <w:rPr>
          <w:rFonts w:ascii="宋体" w:hAnsi="宋体" w:cs="宋体" w:hint="eastAsia"/>
          <w:kern w:val="0"/>
          <w:szCs w:val="21"/>
        </w:rPr>
        <w:t>等信用类债券。除安全性因素之外，在具体的券种选择上，本基金将正确拟合收益率曲线，在此基础上，找出收益率出现明显偏高的券种，并客观分析收益率出现偏高的原因。若出现因市场原因所导致的收益率高于公允水平，则该券种价格出现低估，本基金将对此类低估品种进行重点关注。此外，鉴于收益率曲线可以判断出定价偏高或偏低的期限阶段，从而指导相对价值投资，这也可以帮助基金管理人选择投资于定价低估的短期债券品种。</w:t>
      </w:r>
    </w:p>
    <w:p w:rsidR="005B294C" w:rsidRDefault="005B294C" w:rsidP="005B294C">
      <w:pPr>
        <w:autoSpaceDE w:val="0"/>
        <w:autoSpaceDN w:val="0"/>
        <w:adjustRightInd w:val="0"/>
        <w:jc w:val="left"/>
        <w:rPr>
          <w:rFonts w:ascii="宋体" w:hAnsi="宋体" w:cs="宋体"/>
          <w:kern w:val="0"/>
          <w:szCs w:val="21"/>
        </w:rPr>
      </w:pPr>
      <w:r w:rsidRPr="004B7EA2">
        <w:rPr>
          <w:rFonts w:ascii="宋体" w:hAnsi="宋体" w:cs="宋体" w:hint="eastAsia"/>
          <w:b/>
          <w:color w:val="000000"/>
          <w:kern w:val="0"/>
          <w:szCs w:val="21"/>
        </w:rPr>
        <w:t>业绩比较基准：</w:t>
      </w:r>
      <w:r>
        <w:rPr>
          <w:rFonts w:ascii="宋体" w:hAnsi="宋体" w:cs="宋体" w:hint="eastAsia"/>
          <w:kern w:val="0"/>
          <w:szCs w:val="21"/>
        </w:rPr>
        <w:t>七天通知存款利率(税后)</w:t>
      </w:r>
    </w:p>
    <w:p w:rsidR="005B294C" w:rsidRDefault="005B294C" w:rsidP="005B294C">
      <w:pPr>
        <w:autoSpaceDE w:val="0"/>
        <w:autoSpaceDN w:val="0"/>
        <w:adjustRightInd w:val="0"/>
        <w:jc w:val="left"/>
        <w:rPr>
          <w:rFonts w:ascii="宋体" w:hAnsi="宋体" w:cs="宋体"/>
          <w:kern w:val="0"/>
          <w:szCs w:val="21"/>
        </w:rPr>
      </w:pPr>
      <w:r w:rsidRPr="004B7EA2">
        <w:rPr>
          <w:rFonts w:ascii="宋体" w:hAnsi="宋体" w:cs="宋体" w:hint="eastAsia"/>
          <w:b/>
          <w:color w:val="000000"/>
          <w:kern w:val="0"/>
          <w:szCs w:val="21"/>
        </w:rPr>
        <w:t>收益分配：</w:t>
      </w:r>
      <w:r>
        <w:rPr>
          <w:rFonts w:ascii="宋体" w:hAnsi="宋体" w:cs="宋体" w:hint="eastAsia"/>
          <w:kern w:val="0"/>
          <w:szCs w:val="21"/>
        </w:rPr>
        <w:t>本基金收益每月集中支付一次，成立不满一个月不支付。每月累计收益支付方式采用红利再投资（即红利</w:t>
      </w:r>
      <w:proofErr w:type="gramStart"/>
      <w:r>
        <w:rPr>
          <w:rFonts w:ascii="宋体" w:hAnsi="宋体" w:cs="宋体" w:hint="eastAsia"/>
          <w:kern w:val="0"/>
          <w:szCs w:val="21"/>
        </w:rPr>
        <w:t>转基金</w:t>
      </w:r>
      <w:proofErr w:type="gramEnd"/>
      <w:r>
        <w:rPr>
          <w:rFonts w:ascii="宋体" w:hAnsi="宋体" w:cs="宋体" w:hint="eastAsia"/>
          <w:kern w:val="0"/>
          <w:szCs w:val="21"/>
        </w:rPr>
        <w:t>份额方式）。如当期累计分配的基金收益为正值，则为基金份额持有人增加相应的基金份额；如当期累计分配的基金收益为负值，则为基金份额持有人缩减相应的基金份额。投资者可通过赎回基金份额获取现金收益。</w:t>
      </w:r>
    </w:p>
    <w:p w:rsidR="005B294C" w:rsidRDefault="005B294C" w:rsidP="005B294C">
      <w:pPr>
        <w:autoSpaceDE w:val="0"/>
        <w:autoSpaceDN w:val="0"/>
        <w:adjustRightInd w:val="0"/>
        <w:jc w:val="left"/>
        <w:rPr>
          <w:rFonts w:ascii="宋体" w:hAnsi="宋体" w:cs="宋体"/>
          <w:color w:val="000000"/>
          <w:kern w:val="0"/>
          <w:szCs w:val="21"/>
        </w:rPr>
      </w:pPr>
      <w:r w:rsidRPr="004B7EA2">
        <w:rPr>
          <w:rFonts w:ascii="宋体" w:hAnsi="宋体" w:cs="宋体" w:hint="eastAsia"/>
          <w:b/>
          <w:color w:val="000000"/>
          <w:kern w:val="0"/>
          <w:szCs w:val="21"/>
        </w:rPr>
        <w:t>基金经理:</w:t>
      </w:r>
      <w:r w:rsidRPr="009A4701">
        <w:rPr>
          <w:rFonts w:ascii="宋体" w:hAnsi="宋体" w:cs="宋体" w:hint="eastAsia"/>
          <w:kern w:val="0"/>
          <w:szCs w:val="21"/>
        </w:rPr>
        <w:t xml:space="preserve"> </w:t>
      </w:r>
      <w:r>
        <w:rPr>
          <w:rFonts w:ascii="宋体" w:hAnsi="宋体" w:cs="宋体" w:hint="eastAsia"/>
          <w:kern w:val="0"/>
          <w:szCs w:val="21"/>
        </w:rPr>
        <w:t>陈薇薇女士：财务与金融学硕士，10年证券从业经历。</w:t>
      </w:r>
      <w:proofErr w:type="gramStart"/>
      <w:r>
        <w:rPr>
          <w:rFonts w:ascii="宋体" w:hAnsi="宋体" w:cs="宋体" w:hint="eastAsia"/>
          <w:kern w:val="0"/>
          <w:szCs w:val="21"/>
        </w:rPr>
        <w:t>历任国海证券</w:t>
      </w:r>
      <w:proofErr w:type="gramEnd"/>
      <w:r>
        <w:rPr>
          <w:rFonts w:ascii="宋体" w:hAnsi="宋体" w:cs="宋体" w:hint="eastAsia"/>
          <w:kern w:val="0"/>
          <w:szCs w:val="21"/>
        </w:rPr>
        <w:t>资产管理总部交易员；易方达基金管理有限公司交易主管、债券投资经理。2012年3月加入民生加</w:t>
      </w:r>
      <w:proofErr w:type="gramStart"/>
      <w:r>
        <w:rPr>
          <w:rFonts w:ascii="宋体" w:hAnsi="宋体" w:cs="宋体" w:hint="eastAsia"/>
          <w:kern w:val="0"/>
          <w:szCs w:val="21"/>
        </w:rPr>
        <w:t>银基金</w:t>
      </w:r>
      <w:proofErr w:type="gramEnd"/>
      <w:r>
        <w:rPr>
          <w:rFonts w:ascii="宋体" w:hAnsi="宋体" w:cs="宋体" w:hint="eastAsia"/>
          <w:kern w:val="0"/>
          <w:szCs w:val="21"/>
        </w:rPr>
        <w:t>管理有限公司，现任固定收益投资负责人、民生加银</w:t>
      </w:r>
      <w:proofErr w:type="gramStart"/>
      <w:r>
        <w:rPr>
          <w:rFonts w:ascii="宋体" w:hAnsi="宋体" w:cs="宋体" w:hint="eastAsia"/>
          <w:kern w:val="0"/>
          <w:szCs w:val="21"/>
        </w:rPr>
        <w:t>信用双</w:t>
      </w:r>
      <w:proofErr w:type="gramEnd"/>
      <w:r>
        <w:rPr>
          <w:rFonts w:ascii="宋体" w:hAnsi="宋体" w:cs="宋体" w:hint="eastAsia"/>
          <w:kern w:val="0"/>
          <w:szCs w:val="21"/>
        </w:rPr>
        <w:t>利债券型证券投资</w:t>
      </w:r>
      <w:proofErr w:type="gramStart"/>
      <w:r>
        <w:rPr>
          <w:rFonts w:ascii="宋体" w:hAnsi="宋体" w:cs="宋体" w:hint="eastAsia"/>
          <w:kern w:val="0"/>
          <w:szCs w:val="21"/>
        </w:rPr>
        <w:t>基金基金</w:t>
      </w:r>
      <w:proofErr w:type="gramEnd"/>
      <w:r>
        <w:rPr>
          <w:rFonts w:ascii="宋体" w:hAnsi="宋体" w:cs="宋体" w:hint="eastAsia"/>
          <w:kern w:val="0"/>
          <w:szCs w:val="21"/>
        </w:rPr>
        <w:t>经理、民生加银平稳增利定期开放债券型证券投资</w:t>
      </w:r>
      <w:proofErr w:type="gramStart"/>
      <w:r>
        <w:rPr>
          <w:rFonts w:ascii="宋体" w:hAnsi="宋体" w:cs="宋体" w:hint="eastAsia"/>
          <w:kern w:val="0"/>
          <w:szCs w:val="21"/>
        </w:rPr>
        <w:t>基金基金</w:t>
      </w:r>
      <w:proofErr w:type="gramEnd"/>
      <w:r>
        <w:rPr>
          <w:rFonts w:ascii="宋体" w:hAnsi="宋体" w:cs="宋体" w:hint="eastAsia"/>
          <w:kern w:val="0"/>
          <w:szCs w:val="21"/>
        </w:rPr>
        <w:t>经理。</w:t>
      </w:r>
    </w:p>
    <w:p w:rsidR="005B294C" w:rsidRPr="00F4707D" w:rsidRDefault="005B294C" w:rsidP="005B294C">
      <w:pPr>
        <w:autoSpaceDE w:val="0"/>
        <w:autoSpaceDN w:val="0"/>
        <w:adjustRightInd w:val="0"/>
        <w:jc w:val="left"/>
        <w:rPr>
          <w:rFonts w:ascii="宋体" w:hAnsi="宋体" w:cs="宋体"/>
          <w:color w:val="000000"/>
          <w:kern w:val="0"/>
          <w:szCs w:val="21"/>
        </w:rPr>
      </w:pPr>
      <w:r w:rsidRPr="004B7EA2">
        <w:rPr>
          <w:rFonts w:ascii="宋体" w:hAnsi="宋体" w:cs="宋体" w:hint="eastAsia"/>
          <w:b/>
          <w:color w:val="FF0000"/>
          <w:kern w:val="0"/>
          <w:szCs w:val="21"/>
        </w:rPr>
        <w:t>基金特点：</w:t>
      </w:r>
      <w:r w:rsidRPr="000D5721">
        <w:rPr>
          <w:rFonts w:ascii="宋体" w:hAnsi="宋体" w:cs="宋体" w:hint="eastAsia"/>
          <w:kern w:val="0"/>
          <w:szCs w:val="21"/>
        </w:rPr>
        <w:t>民生加银现金增利货币市场基金</w:t>
      </w:r>
      <w:r>
        <w:rPr>
          <w:rFonts w:ascii="宋体" w:hAnsi="宋体" w:cs="宋体" w:hint="eastAsia"/>
          <w:kern w:val="0"/>
          <w:szCs w:val="21"/>
        </w:rPr>
        <w:t>A/B</w:t>
      </w:r>
      <w:r w:rsidRPr="000D5721">
        <w:rPr>
          <w:rFonts w:ascii="宋体" w:hAnsi="宋体" w:cs="宋体" w:hint="eastAsia"/>
          <w:kern w:val="0"/>
          <w:szCs w:val="21"/>
        </w:rPr>
        <w:t>是民生加</w:t>
      </w:r>
      <w:proofErr w:type="gramStart"/>
      <w:r w:rsidRPr="000D5721">
        <w:rPr>
          <w:rFonts w:ascii="宋体" w:hAnsi="宋体" w:cs="宋体" w:hint="eastAsia"/>
          <w:kern w:val="0"/>
          <w:szCs w:val="21"/>
        </w:rPr>
        <w:t>银基金</w:t>
      </w:r>
      <w:proofErr w:type="gramEnd"/>
      <w:r w:rsidRPr="000D5721">
        <w:rPr>
          <w:rFonts w:ascii="宋体" w:hAnsi="宋体" w:cs="宋体" w:hint="eastAsia"/>
          <w:kern w:val="0"/>
          <w:szCs w:val="21"/>
        </w:rPr>
        <w:t>管理公司旗下的第一只货币型基金。</w:t>
      </w:r>
      <w:r>
        <w:rPr>
          <w:rFonts w:ascii="宋体" w:hAnsi="宋体" w:cs="宋体" w:hint="eastAsia"/>
          <w:kern w:val="0"/>
          <w:szCs w:val="21"/>
        </w:rPr>
        <w:t>根据认购与申购费用不同分为A、B不同份额，其中A份额，最低认购额为1000元，</w:t>
      </w:r>
      <w:r w:rsidRPr="000D5721">
        <w:rPr>
          <w:rFonts w:ascii="宋体" w:hAnsi="宋体" w:cs="宋体" w:hint="eastAsia"/>
          <w:kern w:val="0"/>
          <w:szCs w:val="21"/>
        </w:rPr>
        <w:t>按照0.25%年费率计提销售服务费</w:t>
      </w:r>
      <w:r>
        <w:rPr>
          <w:rFonts w:ascii="宋体" w:hAnsi="宋体" w:cs="宋体" w:hint="eastAsia"/>
          <w:kern w:val="0"/>
          <w:szCs w:val="21"/>
        </w:rPr>
        <w:t>；C份额最低认购额为500万元，</w:t>
      </w:r>
      <w:r w:rsidRPr="000D5721">
        <w:rPr>
          <w:rFonts w:ascii="宋体" w:hAnsi="宋体" w:cs="宋体" w:hint="eastAsia"/>
          <w:kern w:val="0"/>
          <w:szCs w:val="21"/>
        </w:rPr>
        <w:t>指按照0.01%年费率计提销售服务费</w:t>
      </w:r>
      <w:r>
        <w:rPr>
          <w:rFonts w:ascii="宋体" w:hAnsi="宋体" w:cs="宋体" w:hint="eastAsia"/>
          <w:kern w:val="0"/>
          <w:szCs w:val="21"/>
        </w:rPr>
        <w:t>。</w:t>
      </w:r>
      <w:r w:rsidRPr="000D5721">
        <w:rPr>
          <w:rFonts w:ascii="宋体" w:hAnsi="宋体" w:cs="宋体" w:hint="eastAsia"/>
          <w:kern w:val="0"/>
          <w:szCs w:val="21"/>
        </w:rPr>
        <w:t>与其他货币基金不同的是，民生货币基金参与银行间债券市场的上限比例明显放大，由一般货币基金参与回购上限20%提高到40%，基金资产放大参与回购比例也即放大投资杠杆，提高资金使用效率的同时博取高收益。该基金主要投资具有良好流动性的货币市场工具，包括现金、通知存款、短期融资</w:t>
      </w:r>
      <w:proofErr w:type="gramStart"/>
      <w:r w:rsidRPr="000D5721">
        <w:rPr>
          <w:rFonts w:ascii="宋体" w:hAnsi="宋体" w:cs="宋体" w:hint="eastAsia"/>
          <w:kern w:val="0"/>
          <w:szCs w:val="21"/>
        </w:rPr>
        <w:t>券</w:t>
      </w:r>
      <w:proofErr w:type="gramEnd"/>
      <w:r w:rsidRPr="000D5721">
        <w:rPr>
          <w:rFonts w:ascii="宋体" w:hAnsi="宋体" w:cs="宋体" w:hint="eastAsia"/>
          <w:kern w:val="0"/>
          <w:szCs w:val="21"/>
        </w:rPr>
        <w:t>等金融工具，采用类属资产配置策略、</w:t>
      </w:r>
      <w:proofErr w:type="gramStart"/>
      <w:r w:rsidRPr="000D5721">
        <w:rPr>
          <w:rFonts w:ascii="宋体" w:hAnsi="宋体" w:cs="宋体" w:hint="eastAsia"/>
          <w:kern w:val="0"/>
          <w:szCs w:val="21"/>
        </w:rPr>
        <w:t>个券</w:t>
      </w:r>
      <w:proofErr w:type="gramEnd"/>
      <w:r w:rsidRPr="000D5721">
        <w:rPr>
          <w:rFonts w:ascii="宋体" w:hAnsi="宋体" w:cs="宋体" w:hint="eastAsia"/>
          <w:kern w:val="0"/>
          <w:szCs w:val="21"/>
        </w:rPr>
        <w:t>选择策略、套利策略、流动性管理策略等投资策略，在控制基金风险、保持资产流动性的同时，追求超越业绩比较基准的投资回报，力争实现基金资产的稳定增值。</w:t>
      </w:r>
      <w:r>
        <w:rPr>
          <w:rFonts w:ascii="宋体" w:hAnsi="宋体" w:cs="宋体" w:hint="eastAsia"/>
          <w:kern w:val="0"/>
          <w:szCs w:val="21"/>
        </w:rPr>
        <w:t>从风险收益来看，该</w:t>
      </w:r>
      <w:r w:rsidRPr="000D5721">
        <w:rPr>
          <w:rFonts w:ascii="宋体" w:hAnsi="宋体" w:cs="宋体" w:hint="eastAsia"/>
          <w:kern w:val="0"/>
          <w:szCs w:val="21"/>
        </w:rPr>
        <w:t>基金为货币市场基金，属证券投资基金中的较低风险收益品种，但投资者购买本基金并不等于将资金作为存款存放在银行或存款类金融机构。</w:t>
      </w:r>
    </w:p>
    <w:p w:rsidR="005B294C" w:rsidRPr="00D64674" w:rsidRDefault="005B294C" w:rsidP="005B294C">
      <w:pPr>
        <w:autoSpaceDE w:val="0"/>
        <w:autoSpaceDN w:val="0"/>
        <w:adjustRightInd w:val="0"/>
        <w:jc w:val="left"/>
        <w:rPr>
          <w:rFonts w:ascii="宋体" w:hAnsi="宋体"/>
          <w:color w:val="FF0000"/>
          <w:szCs w:val="21"/>
        </w:rPr>
      </w:pPr>
      <w:r w:rsidRPr="00D64674">
        <w:rPr>
          <w:rFonts w:ascii="宋体" w:hAnsi="宋体" w:hint="eastAsia"/>
          <w:b/>
          <w:color w:val="FF0000"/>
          <w:szCs w:val="21"/>
        </w:rPr>
        <w:t>基金经理过往业绩：</w:t>
      </w:r>
      <w:r w:rsidRPr="00D64674">
        <w:rPr>
          <w:rFonts w:ascii="宋体" w:hAnsi="宋体" w:hint="eastAsia"/>
          <w:color w:val="FF0000"/>
          <w:szCs w:val="21"/>
        </w:rPr>
        <w:t xml:space="preserve"> </w:t>
      </w:r>
    </w:p>
    <w:tbl>
      <w:tblPr>
        <w:tblW w:w="10065" w:type="dxa"/>
        <w:tblInd w:w="-176" w:type="dxa"/>
        <w:tblLayout w:type="fixed"/>
        <w:tblLook w:val="04A0"/>
      </w:tblPr>
      <w:tblGrid>
        <w:gridCol w:w="2978"/>
        <w:gridCol w:w="992"/>
        <w:gridCol w:w="992"/>
        <w:gridCol w:w="1134"/>
        <w:gridCol w:w="992"/>
        <w:gridCol w:w="993"/>
        <w:gridCol w:w="992"/>
        <w:gridCol w:w="992"/>
      </w:tblGrid>
      <w:tr w:rsidR="005B294C" w:rsidRPr="00C325CB" w:rsidTr="003448C0">
        <w:trPr>
          <w:trHeight w:val="255"/>
        </w:trPr>
        <w:tc>
          <w:tcPr>
            <w:tcW w:w="2978" w:type="dxa"/>
            <w:tcBorders>
              <w:top w:val="single" w:sz="8" w:space="0" w:color="auto"/>
              <w:left w:val="single" w:sz="8" w:space="0" w:color="auto"/>
              <w:bottom w:val="single" w:sz="4" w:space="0" w:color="auto"/>
              <w:right w:val="single" w:sz="4" w:space="0" w:color="auto"/>
            </w:tcBorders>
            <w:shd w:val="clear" w:color="000000" w:fill="99CCFF"/>
            <w:noWrap/>
            <w:vAlign w:val="bottom"/>
            <w:hideMark/>
          </w:tcPr>
          <w:p w:rsidR="005B294C" w:rsidRPr="00C325CB" w:rsidRDefault="005B294C" w:rsidP="003448C0">
            <w:pPr>
              <w:widowControl/>
              <w:jc w:val="center"/>
              <w:rPr>
                <w:rFonts w:ascii="宋体" w:hAnsi="宋体" w:cs="Arial"/>
                <w:b/>
                <w:bCs/>
                <w:color w:val="000000"/>
                <w:kern w:val="0"/>
                <w:sz w:val="18"/>
                <w:szCs w:val="18"/>
              </w:rPr>
            </w:pPr>
            <w:r w:rsidRPr="00C325CB">
              <w:rPr>
                <w:rFonts w:ascii="宋体" w:hAnsi="宋体" w:cs="Arial" w:hint="eastAsia"/>
                <w:b/>
                <w:bCs/>
                <w:color w:val="000000"/>
                <w:kern w:val="0"/>
                <w:sz w:val="18"/>
                <w:szCs w:val="18"/>
              </w:rPr>
              <w:t>产品名称</w:t>
            </w:r>
          </w:p>
        </w:tc>
        <w:tc>
          <w:tcPr>
            <w:tcW w:w="992" w:type="dxa"/>
            <w:tcBorders>
              <w:top w:val="single" w:sz="8" w:space="0" w:color="auto"/>
              <w:left w:val="nil"/>
              <w:bottom w:val="single" w:sz="4" w:space="0" w:color="auto"/>
              <w:right w:val="single" w:sz="4" w:space="0" w:color="auto"/>
            </w:tcBorders>
            <w:shd w:val="clear" w:color="000000" w:fill="99CCFF"/>
            <w:noWrap/>
            <w:vAlign w:val="bottom"/>
            <w:hideMark/>
          </w:tcPr>
          <w:p w:rsidR="005B294C" w:rsidRPr="00C325CB" w:rsidRDefault="005B294C" w:rsidP="003448C0">
            <w:pPr>
              <w:widowControl/>
              <w:jc w:val="center"/>
              <w:rPr>
                <w:rFonts w:ascii="宋体" w:hAnsi="宋体" w:cs="Arial"/>
                <w:b/>
                <w:bCs/>
                <w:color w:val="000000"/>
                <w:kern w:val="0"/>
                <w:sz w:val="18"/>
                <w:szCs w:val="18"/>
              </w:rPr>
            </w:pPr>
            <w:r w:rsidRPr="00C325CB">
              <w:rPr>
                <w:rFonts w:ascii="宋体" w:hAnsi="宋体" w:cs="Arial" w:hint="eastAsia"/>
                <w:b/>
                <w:bCs/>
                <w:color w:val="000000"/>
                <w:kern w:val="0"/>
                <w:sz w:val="18"/>
                <w:szCs w:val="18"/>
              </w:rPr>
              <w:t>管理类型</w:t>
            </w:r>
          </w:p>
        </w:tc>
        <w:tc>
          <w:tcPr>
            <w:tcW w:w="992" w:type="dxa"/>
            <w:tcBorders>
              <w:top w:val="single" w:sz="8" w:space="0" w:color="auto"/>
              <w:left w:val="nil"/>
              <w:bottom w:val="single" w:sz="4" w:space="0" w:color="auto"/>
              <w:right w:val="single" w:sz="4" w:space="0" w:color="auto"/>
            </w:tcBorders>
            <w:shd w:val="clear" w:color="000000" w:fill="99CCFF"/>
            <w:noWrap/>
            <w:vAlign w:val="bottom"/>
            <w:hideMark/>
          </w:tcPr>
          <w:p w:rsidR="005B294C" w:rsidRPr="00C325CB" w:rsidRDefault="005B294C" w:rsidP="003448C0">
            <w:pPr>
              <w:widowControl/>
              <w:jc w:val="center"/>
              <w:rPr>
                <w:rFonts w:ascii="宋体" w:hAnsi="宋体" w:cs="Arial"/>
                <w:b/>
                <w:bCs/>
                <w:color w:val="000000"/>
                <w:kern w:val="0"/>
                <w:sz w:val="18"/>
                <w:szCs w:val="18"/>
              </w:rPr>
            </w:pPr>
            <w:r w:rsidRPr="00C325CB">
              <w:rPr>
                <w:rFonts w:ascii="宋体" w:hAnsi="宋体" w:cs="Arial" w:hint="eastAsia"/>
                <w:b/>
                <w:bCs/>
                <w:color w:val="000000"/>
                <w:kern w:val="0"/>
                <w:sz w:val="18"/>
                <w:szCs w:val="18"/>
              </w:rPr>
              <w:t>任职公司</w:t>
            </w:r>
          </w:p>
        </w:tc>
        <w:tc>
          <w:tcPr>
            <w:tcW w:w="1134" w:type="dxa"/>
            <w:tcBorders>
              <w:top w:val="single" w:sz="8" w:space="0" w:color="auto"/>
              <w:left w:val="nil"/>
              <w:bottom w:val="single" w:sz="4" w:space="0" w:color="auto"/>
              <w:right w:val="single" w:sz="4" w:space="0" w:color="auto"/>
            </w:tcBorders>
            <w:shd w:val="clear" w:color="000000" w:fill="99CCFF"/>
            <w:noWrap/>
            <w:vAlign w:val="bottom"/>
            <w:hideMark/>
          </w:tcPr>
          <w:p w:rsidR="005B294C" w:rsidRPr="00C325CB" w:rsidRDefault="005B294C" w:rsidP="003448C0">
            <w:pPr>
              <w:widowControl/>
              <w:jc w:val="center"/>
              <w:rPr>
                <w:rFonts w:ascii="宋体" w:hAnsi="宋体" w:cs="Arial"/>
                <w:b/>
                <w:bCs/>
                <w:color w:val="000000"/>
                <w:kern w:val="0"/>
                <w:sz w:val="18"/>
                <w:szCs w:val="18"/>
              </w:rPr>
            </w:pPr>
            <w:r w:rsidRPr="00C325CB">
              <w:rPr>
                <w:rFonts w:ascii="宋体" w:hAnsi="宋体" w:cs="Arial" w:hint="eastAsia"/>
                <w:b/>
                <w:bCs/>
                <w:color w:val="000000"/>
                <w:kern w:val="0"/>
                <w:sz w:val="18"/>
                <w:szCs w:val="18"/>
              </w:rPr>
              <w:t>任职时间</w:t>
            </w:r>
          </w:p>
        </w:tc>
        <w:tc>
          <w:tcPr>
            <w:tcW w:w="992" w:type="dxa"/>
            <w:tcBorders>
              <w:top w:val="single" w:sz="8" w:space="0" w:color="auto"/>
              <w:left w:val="nil"/>
              <w:bottom w:val="single" w:sz="4" w:space="0" w:color="auto"/>
              <w:right w:val="single" w:sz="4" w:space="0" w:color="auto"/>
            </w:tcBorders>
            <w:shd w:val="clear" w:color="000000" w:fill="99CCFF"/>
            <w:noWrap/>
            <w:vAlign w:val="bottom"/>
            <w:hideMark/>
          </w:tcPr>
          <w:p w:rsidR="005B294C" w:rsidRPr="00C325CB" w:rsidRDefault="005B294C" w:rsidP="003448C0">
            <w:pPr>
              <w:widowControl/>
              <w:jc w:val="center"/>
              <w:rPr>
                <w:rFonts w:ascii="宋体" w:hAnsi="宋体" w:cs="Arial"/>
                <w:b/>
                <w:bCs/>
                <w:color w:val="000000"/>
                <w:kern w:val="0"/>
                <w:sz w:val="18"/>
                <w:szCs w:val="18"/>
              </w:rPr>
            </w:pPr>
            <w:r w:rsidRPr="00C325CB">
              <w:rPr>
                <w:rFonts w:ascii="宋体" w:hAnsi="宋体" w:cs="Arial" w:hint="eastAsia"/>
                <w:b/>
                <w:bCs/>
                <w:color w:val="000000"/>
                <w:kern w:val="0"/>
                <w:sz w:val="18"/>
                <w:szCs w:val="18"/>
              </w:rPr>
              <w:t>离职时间</w:t>
            </w:r>
          </w:p>
        </w:tc>
        <w:tc>
          <w:tcPr>
            <w:tcW w:w="993" w:type="dxa"/>
            <w:tcBorders>
              <w:top w:val="single" w:sz="8" w:space="0" w:color="auto"/>
              <w:left w:val="nil"/>
              <w:bottom w:val="single" w:sz="4" w:space="0" w:color="auto"/>
              <w:right w:val="single" w:sz="4" w:space="0" w:color="auto"/>
            </w:tcBorders>
            <w:shd w:val="clear" w:color="000000" w:fill="99CCFF"/>
            <w:noWrap/>
            <w:vAlign w:val="bottom"/>
            <w:hideMark/>
          </w:tcPr>
          <w:p w:rsidR="005B294C" w:rsidRPr="00C325CB" w:rsidRDefault="005B294C" w:rsidP="003448C0">
            <w:pPr>
              <w:widowControl/>
              <w:jc w:val="center"/>
              <w:rPr>
                <w:rFonts w:ascii="宋体" w:hAnsi="宋体" w:cs="Arial"/>
                <w:b/>
                <w:bCs/>
                <w:color w:val="000000"/>
                <w:kern w:val="0"/>
                <w:sz w:val="18"/>
                <w:szCs w:val="18"/>
              </w:rPr>
            </w:pPr>
            <w:r w:rsidRPr="00C325CB">
              <w:rPr>
                <w:rFonts w:ascii="宋体" w:hAnsi="宋体" w:cs="Arial" w:hint="eastAsia"/>
                <w:b/>
                <w:bCs/>
                <w:color w:val="000000"/>
                <w:kern w:val="0"/>
                <w:sz w:val="18"/>
                <w:szCs w:val="18"/>
              </w:rPr>
              <w:t>任期回报</w:t>
            </w:r>
          </w:p>
        </w:tc>
        <w:tc>
          <w:tcPr>
            <w:tcW w:w="992" w:type="dxa"/>
            <w:tcBorders>
              <w:top w:val="single" w:sz="8" w:space="0" w:color="auto"/>
              <w:left w:val="nil"/>
              <w:bottom w:val="single" w:sz="4" w:space="0" w:color="auto"/>
              <w:right w:val="single" w:sz="4" w:space="0" w:color="auto"/>
            </w:tcBorders>
            <w:shd w:val="clear" w:color="000000" w:fill="99CCFF"/>
            <w:noWrap/>
            <w:vAlign w:val="bottom"/>
            <w:hideMark/>
          </w:tcPr>
          <w:p w:rsidR="005B294C" w:rsidRPr="00C325CB" w:rsidRDefault="005B294C" w:rsidP="003448C0">
            <w:pPr>
              <w:widowControl/>
              <w:jc w:val="center"/>
              <w:rPr>
                <w:rFonts w:ascii="宋体" w:hAnsi="宋体" w:cs="Arial"/>
                <w:b/>
                <w:bCs/>
                <w:color w:val="000000"/>
                <w:kern w:val="0"/>
                <w:sz w:val="18"/>
                <w:szCs w:val="18"/>
              </w:rPr>
            </w:pPr>
            <w:r w:rsidRPr="00C325CB">
              <w:rPr>
                <w:rFonts w:ascii="宋体" w:hAnsi="宋体" w:cs="Arial" w:hint="eastAsia"/>
                <w:b/>
                <w:bCs/>
                <w:color w:val="000000"/>
                <w:kern w:val="0"/>
                <w:sz w:val="18"/>
                <w:szCs w:val="18"/>
              </w:rPr>
              <w:t>同类平均</w:t>
            </w:r>
          </w:p>
        </w:tc>
        <w:tc>
          <w:tcPr>
            <w:tcW w:w="992" w:type="dxa"/>
            <w:tcBorders>
              <w:top w:val="single" w:sz="8" w:space="0" w:color="auto"/>
              <w:left w:val="nil"/>
              <w:bottom w:val="single" w:sz="4" w:space="0" w:color="auto"/>
              <w:right w:val="single" w:sz="8" w:space="0" w:color="auto"/>
            </w:tcBorders>
            <w:shd w:val="clear" w:color="000000" w:fill="99CCFF"/>
            <w:noWrap/>
            <w:vAlign w:val="bottom"/>
            <w:hideMark/>
          </w:tcPr>
          <w:p w:rsidR="005B294C" w:rsidRPr="00C325CB" w:rsidRDefault="005B294C" w:rsidP="003448C0">
            <w:pPr>
              <w:widowControl/>
              <w:jc w:val="center"/>
              <w:rPr>
                <w:rFonts w:ascii="宋体" w:hAnsi="宋体" w:cs="Arial"/>
                <w:b/>
                <w:bCs/>
                <w:color w:val="000000"/>
                <w:kern w:val="0"/>
                <w:sz w:val="18"/>
                <w:szCs w:val="18"/>
              </w:rPr>
            </w:pPr>
            <w:r w:rsidRPr="00C325CB">
              <w:rPr>
                <w:rFonts w:ascii="宋体" w:hAnsi="宋体" w:cs="Arial" w:hint="eastAsia"/>
                <w:b/>
                <w:bCs/>
                <w:color w:val="000000"/>
                <w:kern w:val="0"/>
                <w:sz w:val="18"/>
                <w:szCs w:val="18"/>
              </w:rPr>
              <w:t>行业排名</w:t>
            </w:r>
          </w:p>
        </w:tc>
      </w:tr>
      <w:tr w:rsidR="005B294C" w:rsidRPr="00C325CB" w:rsidTr="003448C0">
        <w:trPr>
          <w:trHeight w:val="25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5B294C" w:rsidRPr="00DF523F" w:rsidRDefault="00ED50EE" w:rsidP="003448C0">
            <w:pPr>
              <w:jc w:val="center"/>
              <w:rPr>
                <w:rFonts w:ascii="宋体" w:hAnsi="宋体" w:cs="Arial"/>
                <w:color w:val="000000"/>
                <w:sz w:val="18"/>
                <w:szCs w:val="18"/>
              </w:rPr>
            </w:pPr>
            <w:hyperlink r:id="rId29" w:history="1">
              <w:r w:rsidR="005B294C" w:rsidRPr="00DF523F">
                <w:rPr>
                  <w:rStyle w:val="a5"/>
                  <w:rFonts w:ascii="宋体" w:hAnsi="宋体" w:cs="Arial" w:hint="eastAsia"/>
                  <w:sz w:val="18"/>
                  <w:szCs w:val="18"/>
                </w:rPr>
                <w:t>民生加银平稳增利定期开放债券A</w:t>
              </w:r>
            </w:hyperlink>
          </w:p>
        </w:tc>
        <w:tc>
          <w:tcPr>
            <w:tcW w:w="992" w:type="dxa"/>
            <w:tcBorders>
              <w:top w:val="nil"/>
              <w:left w:val="nil"/>
              <w:bottom w:val="single" w:sz="4" w:space="0" w:color="auto"/>
              <w:right w:val="single" w:sz="4" w:space="0" w:color="auto"/>
            </w:tcBorders>
            <w:shd w:val="clear" w:color="auto" w:fill="auto"/>
            <w:vAlign w:val="bottom"/>
            <w:hideMark/>
          </w:tcPr>
          <w:p w:rsidR="005B294C" w:rsidRPr="00DF523F" w:rsidRDefault="005B294C" w:rsidP="003448C0">
            <w:pPr>
              <w:jc w:val="center"/>
              <w:rPr>
                <w:rFonts w:ascii="宋体" w:hAnsi="宋体" w:cs="Arial"/>
                <w:color w:val="000000"/>
                <w:sz w:val="18"/>
                <w:szCs w:val="18"/>
              </w:rPr>
            </w:pPr>
            <w:proofErr w:type="gramStart"/>
            <w:r w:rsidRPr="00DF523F">
              <w:rPr>
                <w:rFonts w:ascii="宋体" w:hAnsi="宋体" w:cs="Arial" w:hint="eastAsia"/>
                <w:color w:val="000000"/>
                <w:sz w:val="18"/>
                <w:szCs w:val="18"/>
              </w:rPr>
              <w:t>纯债型</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B294C" w:rsidRPr="00DF523F" w:rsidRDefault="00ED50EE" w:rsidP="003448C0">
            <w:pPr>
              <w:jc w:val="center"/>
              <w:rPr>
                <w:rFonts w:ascii="宋体" w:hAnsi="宋体" w:cs="Arial"/>
                <w:color w:val="000000"/>
                <w:sz w:val="18"/>
                <w:szCs w:val="18"/>
              </w:rPr>
            </w:pPr>
            <w:hyperlink r:id="rId30" w:history="1">
              <w:r w:rsidR="005B294C" w:rsidRPr="00DF523F">
                <w:rPr>
                  <w:rStyle w:val="a5"/>
                  <w:rFonts w:ascii="宋体" w:hAnsi="宋体" w:cs="Arial" w:hint="eastAsia"/>
                  <w:sz w:val="18"/>
                  <w:szCs w:val="18"/>
                </w:rPr>
                <w:t>民生加银</w:t>
              </w:r>
            </w:hyperlink>
          </w:p>
        </w:tc>
        <w:tc>
          <w:tcPr>
            <w:tcW w:w="1134" w:type="dxa"/>
            <w:tcBorders>
              <w:top w:val="nil"/>
              <w:left w:val="nil"/>
              <w:bottom w:val="single" w:sz="4" w:space="0" w:color="auto"/>
              <w:right w:val="single" w:sz="4" w:space="0" w:color="auto"/>
            </w:tcBorders>
            <w:shd w:val="clear" w:color="auto" w:fill="auto"/>
            <w:vAlign w:val="bottom"/>
            <w:hideMark/>
          </w:tcPr>
          <w:p w:rsidR="005B294C" w:rsidRPr="00DF523F" w:rsidRDefault="005B294C" w:rsidP="003448C0">
            <w:pPr>
              <w:jc w:val="center"/>
              <w:rPr>
                <w:rFonts w:ascii="宋体" w:hAnsi="宋体" w:cs="Arial"/>
                <w:color w:val="000000"/>
                <w:sz w:val="18"/>
                <w:szCs w:val="18"/>
              </w:rPr>
            </w:pPr>
            <w:r w:rsidRPr="00DF523F">
              <w:rPr>
                <w:rFonts w:ascii="宋体" w:hAnsi="宋体" w:cs="Arial" w:hint="eastAsia"/>
                <w:color w:val="000000"/>
                <w:sz w:val="18"/>
                <w:szCs w:val="18"/>
              </w:rPr>
              <w:t>2012.09.26</w:t>
            </w:r>
          </w:p>
        </w:tc>
        <w:tc>
          <w:tcPr>
            <w:tcW w:w="992" w:type="dxa"/>
            <w:tcBorders>
              <w:top w:val="nil"/>
              <w:left w:val="nil"/>
              <w:bottom w:val="single" w:sz="4" w:space="0" w:color="auto"/>
              <w:right w:val="single" w:sz="4" w:space="0" w:color="auto"/>
            </w:tcBorders>
            <w:shd w:val="clear" w:color="auto" w:fill="auto"/>
            <w:vAlign w:val="bottom"/>
            <w:hideMark/>
          </w:tcPr>
          <w:p w:rsidR="005B294C" w:rsidRPr="00DF523F" w:rsidRDefault="005B294C" w:rsidP="003448C0">
            <w:pPr>
              <w:jc w:val="center"/>
              <w:rPr>
                <w:rFonts w:ascii="宋体" w:hAnsi="宋体" w:cs="Arial"/>
                <w:color w:val="000000"/>
                <w:sz w:val="18"/>
                <w:szCs w:val="18"/>
              </w:rPr>
            </w:pPr>
            <w:r w:rsidRPr="00DF523F">
              <w:rPr>
                <w:rFonts w:ascii="宋体" w:hAnsi="宋体" w:cs="Arial" w:hint="eastAsia"/>
                <w:color w:val="000000"/>
                <w:sz w:val="18"/>
                <w:szCs w:val="18"/>
              </w:rPr>
              <w:t>至今</w:t>
            </w:r>
          </w:p>
        </w:tc>
        <w:tc>
          <w:tcPr>
            <w:tcW w:w="993" w:type="dxa"/>
            <w:tcBorders>
              <w:top w:val="nil"/>
              <w:left w:val="nil"/>
              <w:bottom w:val="single" w:sz="4" w:space="0" w:color="auto"/>
              <w:right w:val="single" w:sz="4" w:space="0" w:color="auto"/>
            </w:tcBorders>
            <w:shd w:val="clear" w:color="auto" w:fill="auto"/>
            <w:vAlign w:val="bottom"/>
            <w:hideMark/>
          </w:tcPr>
          <w:p w:rsidR="005B294C" w:rsidRPr="00DF523F" w:rsidRDefault="005B294C" w:rsidP="003448C0">
            <w:pPr>
              <w:jc w:val="center"/>
              <w:rPr>
                <w:rFonts w:ascii="宋体" w:hAnsi="宋体" w:cs="Arial"/>
                <w:sz w:val="18"/>
                <w:szCs w:val="18"/>
              </w:rPr>
            </w:pPr>
            <w:r w:rsidRPr="00DF523F">
              <w:rPr>
                <w:rFonts w:ascii="宋体" w:hAnsi="宋体" w:cs="Arial" w:hint="eastAsia"/>
                <w:sz w:val="18"/>
                <w:szCs w:val="18"/>
              </w:rPr>
              <w:t>0.00%</w:t>
            </w:r>
          </w:p>
        </w:tc>
        <w:tc>
          <w:tcPr>
            <w:tcW w:w="992" w:type="dxa"/>
            <w:tcBorders>
              <w:top w:val="nil"/>
              <w:left w:val="nil"/>
              <w:bottom w:val="single" w:sz="4" w:space="0" w:color="auto"/>
              <w:right w:val="single" w:sz="4" w:space="0" w:color="auto"/>
            </w:tcBorders>
            <w:shd w:val="clear" w:color="auto" w:fill="auto"/>
            <w:vAlign w:val="bottom"/>
            <w:hideMark/>
          </w:tcPr>
          <w:p w:rsidR="005B294C" w:rsidRPr="00DF523F" w:rsidRDefault="005B294C" w:rsidP="003448C0">
            <w:pPr>
              <w:jc w:val="center"/>
              <w:rPr>
                <w:rFonts w:ascii="宋体" w:hAnsi="宋体" w:cs="Arial"/>
                <w:sz w:val="18"/>
                <w:szCs w:val="18"/>
              </w:rPr>
            </w:pPr>
            <w:r w:rsidRPr="00DF523F">
              <w:rPr>
                <w:rFonts w:ascii="宋体" w:hAnsi="宋体" w:cs="Arial" w:hint="eastAsia"/>
                <w:sz w:val="18"/>
                <w:szCs w:val="18"/>
              </w:rPr>
              <w:t>0.00%</w:t>
            </w:r>
          </w:p>
        </w:tc>
        <w:tc>
          <w:tcPr>
            <w:tcW w:w="992" w:type="dxa"/>
            <w:tcBorders>
              <w:top w:val="nil"/>
              <w:left w:val="nil"/>
              <w:bottom w:val="single" w:sz="4" w:space="0" w:color="auto"/>
              <w:right w:val="single" w:sz="8" w:space="0" w:color="auto"/>
            </w:tcBorders>
            <w:shd w:val="clear" w:color="auto" w:fill="auto"/>
            <w:vAlign w:val="bottom"/>
            <w:hideMark/>
          </w:tcPr>
          <w:p w:rsidR="005B294C" w:rsidRPr="00DF523F" w:rsidRDefault="005B294C" w:rsidP="003448C0">
            <w:pPr>
              <w:jc w:val="center"/>
              <w:rPr>
                <w:rFonts w:ascii="宋体" w:hAnsi="宋体" w:cs="Arial"/>
                <w:sz w:val="18"/>
                <w:szCs w:val="18"/>
              </w:rPr>
            </w:pPr>
            <w:r w:rsidRPr="00DF523F">
              <w:rPr>
                <w:rFonts w:ascii="宋体" w:hAnsi="宋体" w:cs="Arial" w:hint="eastAsia"/>
                <w:sz w:val="18"/>
                <w:szCs w:val="18"/>
              </w:rPr>
              <w:t>1/101</w:t>
            </w:r>
          </w:p>
        </w:tc>
      </w:tr>
      <w:tr w:rsidR="005B294C" w:rsidRPr="00C325CB" w:rsidTr="003448C0">
        <w:trPr>
          <w:trHeight w:val="25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5B294C" w:rsidRPr="00DF523F" w:rsidRDefault="00ED50EE" w:rsidP="003448C0">
            <w:pPr>
              <w:jc w:val="center"/>
              <w:rPr>
                <w:rFonts w:ascii="宋体" w:hAnsi="宋体" w:cs="Arial"/>
                <w:color w:val="000000"/>
                <w:sz w:val="18"/>
                <w:szCs w:val="18"/>
              </w:rPr>
            </w:pPr>
            <w:hyperlink r:id="rId31" w:history="1">
              <w:r w:rsidR="005B294C" w:rsidRPr="00DF523F">
                <w:rPr>
                  <w:rStyle w:val="a5"/>
                  <w:rFonts w:ascii="宋体" w:hAnsi="宋体" w:cs="Arial" w:hint="eastAsia"/>
                  <w:sz w:val="18"/>
                  <w:szCs w:val="18"/>
                </w:rPr>
                <w:t>民生加银平稳增利定期开放债券C</w:t>
              </w:r>
            </w:hyperlink>
          </w:p>
        </w:tc>
        <w:tc>
          <w:tcPr>
            <w:tcW w:w="992" w:type="dxa"/>
            <w:tcBorders>
              <w:top w:val="nil"/>
              <w:left w:val="nil"/>
              <w:bottom w:val="single" w:sz="4" w:space="0" w:color="auto"/>
              <w:right w:val="single" w:sz="4" w:space="0" w:color="auto"/>
            </w:tcBorders>
            <w:shd w:val="clear" w:color="auto" w:fill="auto"/>
            <w:vAlign w:val="bottom"/>
            <w:hideMark/>
          </w:tcPr>
          <w:p w:rsidR="005B294C" w:rsidRPr="00DF523F" w:rsidRDefault="005B294C" w:rsidP="003448C0">
            <w:pPr>
              <w:jc w:val="center"/>
              <w:rPr>
                <w:rFonts w:ascii="宋体" w:hAnsi="宋体" w:cs="Arial"/>
                <w:color w:val="000000"/>
                <w:sz w:val="18"/>
                <w:szCs w:val="18"/>
              </w:rPr>
            </w:pPr>
            <w:proofErr w:type="gramStart"/>
            <w:r w:rsidRPr="00DF523F">
              <w:rPr>
                <w:rFonts w:ascii="宋体" w:hAnsi="宋体" w:cs="Arial" w:hint="eastAsia"/>
                <w:color w:val="000000"/>
                <w:sz w:val="18"/>
                <w:szCs w:val="18"/>
              </w:rPr>
              <w:t>纯债型</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B294C" w:rsidRPr="00DF523F" w:rsidRDefault="00ED50EE" w:rsidP="003448C0">
            <w:pPr>
              <w:jc w:val="center"/>
              <w:rPr>
                <w:rFonts w:ascii="宋体" w:hAnsi="宋体" w:cs="Arial"/>
                <w:color w:val="000000"/>
                <w:sz w:val="18"/>
                <w:szCs w:val="18"/>
              </w:rPr>
            </w:pPr>
            <w:hyperlink r:id="rId32" w:history="1">
              <w:r w:rsidR="005B294C" w:rsidRPr="00DF523F">
                <w:rPr>
                  <w:rStyle w:val="a5"/>
                  <w:rFonts w:ascii="宋体" w:hAnsi="宋体" w:cs="Arial" w:hint="eastAsia"/>
                  <w:sz w:val="18"/>
                  <w:szCs w:val="18"/>
                </w:rPr>
                <w:t>民生加银</w:t>
              </w:r>
            </w:hyperlink>
          </w:p>
        </w:tc>
        <w:tc>
          <w:tcPr>
            <w:tcW w:w="1134" w:type="dxa"/>
            <w:tcBorders>
              <w:top w:val="nil"/>
              <w:left w:val="nil"/>
              <w:bottom w:val="single" w:sz="4" w:space="0" w:color="auto"/>
              <w:right w:val="single" w:sz="4" w:space="0" w:color="auto"/>
            </w:tcBorders>
            <w:shd w:val="clear" w:color="auto" w:fill="auto"/>
            <w:vAlign w:val="bottom"/>
            <w:hideMark/>
          </w:tcPr>
          <w:p w:rsidR="005B294C" w:rsidRPr="00DF523F" w:rsidRDefault="005B294C" w:rsidP="003448C0">
            <w:pPr>
              <w:jc w:val="center"/>
              <w:rPr>
                <w:rFonts w:ascii="宋体" w:hAnsi="宋体" w:cs="Arial"/>
                <w:color w:val="000000"/>
                <w:sz w:val="18"/>
                <w:szCs w:val="18"/>
              </w:rPr>
            </w:pPr>
            <w:r w:rsidRPr="00DF523F">
              <w:rPr>
                <w:rFonts w:ascii="宋体" w:hAnsi="宋体" w:cs="Arial" w:hint="eastAsia"/>
                <w:color w:val="000000"/>
                <w:sz w:val="18"/>
                <w:szCs w:val="18"/>
              </w:rPr>
              <w:t>2012.09.26</w:t>
            </w:r>
          </w:p>
        </w:tc>
        <w:tc>
          <w:tcPr>
            <w:tcW w:w="992" w:type="dxa"/>
            <w:tcBorders>
              <w:top w:val="nil"/>
              <w:left w:val="nil"/>
              <w:bottom w:val="single" w:sz="4" w:space="0" w:color="auto"/>
              <w:right w:val="single" w:sz="4" w:space="0" w:color="auto"/>
            </w:tcBorders>
            <w:shd w:val="clear" w:color="auto" w:fill="auto"/>
            <w:vAlign w:val="bottom"/>
            <w:hideMark/>
          </w:tcPr>
          <w:p w:rsidR="005B294C" w:rsidRPr="00DF523F" w:rsidRDefault="005B294C" w:rsidP="003448C0">
            <w:pPr>
              <w:jc w:val="center"/>
              <w:rPr>
                <w:rFonts w:ascii="宋体" w:hAnsi="宋体" w:cs="Arial"/>
                <w:color w:val="000000"/>
                <w:sz w:val="18"/>
                <w:szCs w:val="18"/>
              </w:rPr>
            </w:pPr>
            <w:r w:rsidRPr="00DF523F">
              <w:rPr>
                <w:rFonts w:ascii="宋体" w:hAnsi="宋体" w:cs="Arial" w:hint="eastAsia"/>
                <w:color w:val="000000"/>
                <w:sz w:val="18"/>
                <w:szCs w:val="18"/>
              </w:rPr>
              <w:t>至今</w:t>
            </w:r>
          </w:p>
        </w:tc>
        <w:tc>
          <w:tcPr>
            <w:tcW w:w="993" w:type="dxa"/>
            <w:tcBorders>
              <w:top w:val="nil"/>
              <w:left w:val="nil"/>
              <w:bottom w:val="single" w:sz="4" w:space="0" w:color="auto"/>
              <w:right w:val="single" w:sz="4" w:space="0" w:color="auto"/>
            </w:tcBorders>
            <w:shd w:val="clear" w:color="auto" w:fill="auto"/>
            <w:vAlign w:val="bottom"/>
            <w:hideMark/>
          </w:tcPr>
          <w:p w:rsidR="005B294C" w:rsidRPr="00DF523F" w:rsidRDefault="005B294C" w:rsidP="003448C0">
            <w:pPr>
              <w:jc w:val="center"/>
              <w:rPr>
                <w:rFonts w:ascii="宋体" w:hAnsi="宋体" w:cs="Arial"/>
                <w:sz w:val="18"/>
                <w:szCs w:val="18"/>
              </w:rPr>
            </w:pPr>
            <w:r w:rsidRPr="00DF523F">
              <w:rPr>
                <w:rFonts w:ascii="宋体" w:hAnsi="宋体" w:cs="Arial" w:hint="eastAsia"/>
                <w:sz w:val="18"/>
                <w:szCs w:val="18"/>
              </w:rPr>
              <w:t>0.00%</w:t>
            </w:r>
          </w:p>
        </w:tc>
        <w:tc>
          <w:tcPr>
            <w:tcW w:w="992" w:type="dxa"/>
            <w:tcBorders>
              <w:top w:val="nil"/>
              <w:left w:val="nil"/>
              <w:bottom w:val="single" w:sz="4" w:space="0" w:color="auto"/>
              <w:right w:val="single" w:sz="4" w:space="0" w:color="auto"/>
            </w:tcBorders>
            <w:shd w:val="clear" w:color="auto" w:fill="auto"/>
            <w:vAlign w:val="bottom"/>
            <w:hideMark/>
          </w:tcPr>
          <w:p w:rsidR="005B294C" w:rsidRPr="00DF523F" w:rsidRDefault="005B294C" w:rsidP="003448C0">
            <w:pPr>
              <w:jc w:val="center"/>
              <w:rPr>
                <w:rFonts w:ascii="宋体" w:hAnsi="宋体" w:cs="Arial"/>
                <w:sz w:val="18"/>
                <w:szCs w:val="18"/>
              </w:rPr>
            </w:pPr>
            <w:r w:rsidRPr="00DF523F">
              <w:rPr>
                <w:rFonts w:ascii="宋体" w:hAnsi="宋体" w:cs="Arial" w:hint="eastAsia"/>
                <w:sz w:val="18"/>
                <w:szCs w:val="18"/>
              </w:rPr>
              <w:t>0.00%</w:t>
            </w:r>
          </w:p>
        </w:tc>
        <w:tc>
          <w:tcPr>
            <w:tcW w:w="992" w:type="dxa"/>
            <w:tcBorders>
              <w:top w:val="nil"/>
              <w:left w:val="nil"/>
              <w:bottom w:val="single" w:sz="4" w:space="0" w:color="auto"/>
              <w:right w:val="single" w:sz="8" w:space="0" w:color="auto"/>
            </w:tcBorders>
            <w:shd w:val="clear" w:color="auto" w:fill="auto"/>
            <w:vAlign w:val="bottom"/>
            <w:hideMark/>
          </w:tcPr>
          <w:p w:rsidR="005B294C" w:rsidRPr="00DF523F" w:rsidRDefault="005B294C" w:rsidP="003448C0">
            <w:pPr>
              <w:jc w:val="center"/>
              <w:rPr>
                <w:rFonts w:ascii="宋体" w:hAnsi="宋体" w:cs="Arial"/>
                <w:sz w:val="18"/>
                <w:szCs w:val="18"/>
              </w:rPr>
            </w:pPr>
            <w:r w:rsidRPr="00DF523F">
              <w:rPr>
                <w:rFonts w:ascii="宋体" w:hAnsi="宋体" w:cs="Arial" w:hint="eastAsia"/>
                <w:sz w:val="18"/>
                <w:szCs w:val="18"/>
              </w:rPr>
              <w:t>1/101</w:t>
            </w:r>
          </w:p>
        </w:tc>
      </w:tr>
      <w:tr w:rsidR="005B294C" w:rsidRPr="00C325CB" w:rsidTr="003448C0">
        <w:trPr>
          <w:trHeight w:val="25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5B294C" w:rsidRPr="00DF523F" w:rsidRDefault="00ED50EE" w:rsidP="003448C0">
            <w:pPr>
              <w:jc w:val="center"/>
              <w:rPr>
                <w:rFonts w:ascii="宋体" w:hAnsi="宋体" w:cs="Arial"/>
                <w:color w:val="000000"/>
                <w:sz w:val="18"/>
                <w:szCs w:val="18"/>
              </w:rPr>
            </w:pPr>
            <w:hyperlink r:id="rId33" w:history="1">
              <w:r w:rsidR="005B294C" w:rsidRPr="00DF523F">
                <w:rPr>
                  <w:rStyle w:val="a5"/>
                  <w:rFonts w:ascii="宋体" w:hAnsi="宋体" w:cs="Arial" w:hint="eastAsia"/>
                  <w:sz w:val="18"/>
                  <w:szCs w:val="18"/>
                </w:rPr>
                <w:t>民生加银</w:t>
              </w:r>
              <w:proofErr w:type="gramStart"/>
              <w:r w:rsidR="005B294C" w:rsidRPr="00DF523F">
                <w:rPr>
                  <w:rStyle w:val="a5"/>
                  <w:rFonts w:ascii="宋体" w:hAnsi="宋体" w:cs="Arial" w:hint="eastAsia"/>
                  <w:sz w:val="18"/>
                  <w:szCs w:val="18"/>
                </w:rPr>
                <w:t>信用双</w:t>
              </w:r>
              <w:proofErr w:type="gramEnd"/>
              <w:r w:rsidR="005B294C" w:rsidRPr="00DF523F">
                <w:rPr>
                  <w:rStyle w:val="a5"/>
                  <w:rFonts w:ascii="宋体" w:hAnsi="宋体" w:cs="Arial" w:hint="eastAsia"/>
                  <w:sz w:val="18"/>
                  <w:szCs w:val="18"/>
                </w:rPr>
                <w:t>利债券A</w:t>
              </w:r>
            </w:hyperlink>
          </w:p>
        </w:tc>
        <w:tc>
          <w:tcPr>
            <w:tcW w:w="992" w:type="dxa"/>
            <w:tcBorders>
              <w:top w:val="nil"/>
              <w:left w:val="nil"/>
              <w:bottom w:val="single" w:sz="4" w:space="0" w:color="auto"/>
              <w:right w:val="single" w:sz="4" w:space="0" w:color="auto"/>
            </w:tcBorders>
            <w:shd w:val="clear" w:color="auto" w:fill="auto"/>
            <w:vAlign w:val="bottom"/>
            <w:hideMark/>
          </w:tcPr>
          <w:p w:rsidR="005B294C" w:rsidRPr="00DF523F" w:rsidRDefault="005B294C" w:rsidP="003448C0">
            <w:pPr>
              <w:jc w:val="center"/>
              <w:rPr>
                <w:rFonts w:ascii="宋体" w:hAnsi="宋体" w:cs="Arial"/>
                <w:color w:val="000000"/>
                <w:sz w:val="18"/>
                <w:szCs w:val="18"/>
              </w:rPr>
            </w:pPr>
            <w:r w:rsidRPr="00DF523F">
              <w:rPr>
                <w:rFonts w:ascii="宋体" w:hAnsi="宋体" w:cs="Arial" w:hint="eastAsia"/>
                <w:color w:val="000000"/>
                <w:sz w:val="18"/>
                <w:szCs w:val="18"/>
              </w:rPr>
              <w:t>二级债</w:t>
            </w:r>
          </w:p>
        </w:tc>
        <w:tc>
          <w:tcPr>
            <w:tcW w:w="992" w:type="dxa"/>
            <w:tcBorders>
              <w:top w:val="nil"/>
              <w:left w:val="nil"/>
              <w:bottom w:val="single" w:sz="4" w:space="0" w:color="auto"/>
              <w:right w:val="single" w:sz="4" w:space="0" w:color="auto"/>
            </w:tcBorders>
            <w:shd w:val="clear" w:color="auto" w:fill="auto"/>
            <w:vAlign w:val="bottom"/>
            <w:hideMark/>
          </w:tcPr>
          <w:p w:rsidR="005B294C" w:rsidRPr="00DF523F" w:rsidRDefault="00ED50EE" w:rsidP="003448C0">
            <w:pPr>
              <w:jc w:val="center"/>
              <w:rPr>
                <w:rFonts w:ascii="宋体" w:hAnsi="宋体" w:cs="Arial"/>
                <w:color w:val="000000"/>
                <w:sz w:val="18"/>
                <w:szCs w:val="18"/>
              </w:rPr>
            </w:pPr>
            <w:hyperlink r:id="rId34" w:history="1">
              <w:r w:rsidR="005B294C" w:rsidRPr="00DF523F">
                <w:rPr>
                  <w:rStyle w:val="a5"/>
                  <w:rFonts w:ascii="宋体" w:hAnsi="宋体" w:cs="Arial" w:hint="eastAsia"/>
                  <w:sz w:val="18"/>
                  <w:szCs w:val="18"/>
                </w:rPr>
                <w:t>民生加银</w:t>
              </w:r>
            </w:hyperlink>
          </w:p>
        </w:tc>
        <w:tc>
          <w:tcPr>
            <w:tcW w:w="1134" w:type="dxa"/>
            <w:tcBorders>
              <w:top w:val="nil"/>
              <w:left w:val="nil"/>
              <w:bottom w:val="single" w:sz="4" w:space="0" w:color="auto"/>
              <w:right w:val="single" w:sz="4" w:space="0" w:color="auto"/>
            </w:tcBorders>
            <w:shd w:val="clear" w:color="auto" w:fill="auto"/>
            <w:vAlign w:val="bottom"/>
            <w:hideMark/>
          </w:tcPr>
          <w:p w:rsidR="005B294C" w:rsidRPr="00DF523F" w:rsidRDefault="005B294C" w:rsidP="003448C0">
            <w:pPr>
              <w:jc w:val="center"/>
              <w:rPr>
                <w:rFonts w:ascii="宋体" w:hAnsi="宋体" w:cs="Arial"/>
                <w:color w:val="000000"/>
                <w:sz w:val="18"/>
                <w:szCs w:val="18"/>
              </w:rPr>
            </w:pPr>
            <w:r w:rsidRPr="00DF523F">
              <w:rPr>
                <w:rFonts w:ascii="宋体" w:hAnsi="宋体" w:cs="Arial" w:hint="eastAsia"/>
                <w:color w:val="000000"/>
                <w:sz w:val="18"/>
                <w:szCs w:val="18"/>
              </w:rPr>
              <w:t>2012.07.25</w:t>
            </w:r>
          </w:p>
        </w:tc>
        <w:tc>
          <w:tcPr>
            <w:tcW w:w="992" w:type="dxa"/>
            <w:tcBorders>
              <w:top w:val="nil"/>
              <w:left w:val="nil"/>
              <w:bottom w:val="single" w:sz="4" w:space="0" w:color="auto"/>
              <w:right w:val="single" w:sz="4" w:space="0" w:color="auto"/>
            </w:tcBorders>
            <w:shd w:val="clear" w:color="auto" w:fill="auto"/>
            <w:vAlign w:val="bottom"/>
            <w:hideMark/>
          </w:tcPr>
          <w:p w:rsidR="005B294C" w:rsidRPr="00DF523F" w:rsidRDefault="005B294C" w:rsidP="003448C0">
            <w:pPr>
              <w:jc w:val="center"/>
              <w:rPr>
                <w:rFonts w:ascii="宋体" w:hAnsi="宋体" w:cs="Arial"/>
                <w:color w:val="000000"/>
                <w:sz w:val="18"/>
                <w:szCs w:val="18"/>
              </w:rPr>
            </w:pPr>
            <w:r w:rsidRPr="00DF523F">
              <w:rPr>
                <w:rFonts w:ascii="宋体" w:hAnsi="宋体" w:cs="Arial" w:hint="eastAsia"/>
                <w:color w:val="000000"/>
                <w:sz w:val="18"/>
                <w:szCs w:val="18"/>
              </w:rPr>
              <w:t>至今</w:t>
            </w:r>
          </w:p>
        </w:tc>
        <w:tc>
          <w:tcPr>
            <w:tcW w:w="993" w:type="dxa"/>
            <w:tcBorders>
              <w:top w:val="nil"/>
              <w:left w:val="nil"/>
              <w:bottom w:val="single" w:sz="4" w:space="0" w:color="auto"/>
              <w:right w:val="single" w:sz="4" w:space="0" w:color="auto"/>
            </w:tcBorders>
            <w:shd w:val="clear" w:color="auto" w:fill="auto"/>
            <w:hideMark/>
          </w:tcPr>
          <w:p w:rsidR="005B294C" w:rsidRPr="00DF523F" w:rsidRDefault="005B294C" w:rsidP="003448C0">
            <w:pPr>
              <w:jc w:val="center"/>
              <w:rPr>
                <w:rFonts w:ascii="宋体" w:hAnsi="宋体" w:cs="Arial"/>
                <w:sz w:val="18"/>
                <w:szCs w:val="18"/>
              </w:rPr>
            </w:pPr>
            <w:r w:rsidRPr="00DF523F">
              <w:rPr>
                <w:rFonts w:ascii="宋体" w:hAnsi="宋体" w:cs="Arial" w:hint="eastAsia"/>
                <w:sz w:val="18"/>
                <w:szCs w:val="18"/>
              </w:rPr>
              <w:t>0.89%</w:t>
            </w:r>
          </w:p>
        </w:tc>
        <w:tc>
          <w:tcPr>
            <w:tcW w:w="992" w:type="dxa"/>
            <w:tcBorders>
              <w:top w:val="nil"/>
              <w:left w:val="nil"/>
              <w:bottom w:val="single" w:sz="4" w:space="0" w:color="auto"/>
              <w:right w:val="single" w:sz="4" w:space="0" w:color="auto"/>
            </w:tcBorders>
            <w:shd w:val="clear" w:color="auto" w:fill="auto"/>
            <w:hideMark/>
          </w:tcPr>
          <w:p w:rsidR="005B294C" w:rsidRPr="00DF523F" w:rsidRDefault="005B294C" w:rsidP="003448C0">
            <w:pPr>
              <w:jc w:val="center"/>
              <w:rPr>
                <w:rFonts w:ascii="宋体" w:hAnsi="宋体" w:cs="Arial"/>
                <w:sz w:val="18"/>
                <w:szCs w:val="18"/>
              </w:rPr>
            </w:pPr>
            <w:r w:rsidRPr="00DF523F">
              <w:rPr>
                <w:rFonts w:ascii="宋体" w:hAnsi="宋体" w:cs="Arial" w:hint="eastAsia"/>
                <w:sz w:val="18"/>
                <w:szCs w:val="18"/>
              </w:rPr>
              <w:t>-1.41%</w:t>
            </w:r>
          </w:p>
        </w:tc>
        <w:tc>
          <w:tcPr>
            <w:tcW w:w="992" w:type="dxa"/>
            <w:tcBorders>
              <w:top w:val="nil"/>
              <w:left w:val="nil"/>
              <w:bottom w:val="single" w:sz="4" w:space="0" w:color="auto"/>
              <w:right w:val="single" w:sz="8" w:space="0" w:color="auto"/>
            </w:tcBorders>
            <w:shd w:val="clear" w:color="auto" w:fill="auto"/>
            <w:hideMark/>
          </w:tcPr>
          <w:p w:rsidR="005B294C" w:rsidRPr="00DF523F" w:rsidRDefault="005B294C" w:rsidP="003448C0">
            <w:pPr>
              <w:jc w:val="center"/>
              <w:rPr>
                <w:rFonts w:ascii="宋体" w:hAnsi="宋体" w:cs="Arial"/>
                <w:sz w:val="18"/>
                <w:szCs w:val="18"/>
              </w:rPr>
            </w:pPr>
            <w:r w:rsidRPr="00DF523F">
              <w:rPr>
                <w:rFonts w:ascii="宋体" w:hAnsi="宋体" w:cs="Arial" w:hint="eastAsia"/>
                <w:sz w:val="18"/>
                <w:szCs w:val="18"/>
              </w:rPr>
              <w:t>18/136</w:t>
            </w:r>
          </w:p>
        </w:tc>
      </w:tr>
      <w:tr w:rsidR="005B294C" w:rsidRPr="00C325CB" w:rsidTr="003448C0">
        <w:trPr>
          <w:trHeight w:val="25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5B294C" w:rsidRPr="00DF523F" w:rsidRDefault="00ED50EE" w:rsidP="003448C0">
            <w:pPr>
              <w:jc w:val="center"/>
              <w:rPr>
                <w:rFonts w:ascii="宋体" w:hAnsi="宋体" w:cs="Arial"/>
                <w:color w:val="000000"/>
                <w:sz w:val="18"/>
                <w:szCs w:val="18"/>
              </w:rPr>
            </w:pPr>
            <w:hyperlink r:id="rId35" w:history="1">
              <w:r w:rsidR="005B294C" w:rsidRPr="00DF523F">
                <w:rPr>
                  <w:rStyle w:val="a5"/>
                  <w:rFonts w:ascii="宋体" w:hAnsi="宋体" w:cs="Arial" w:hint="eastAsia"/>
                  <w:sz w:val="18"/>
                  <w:szCs w:val="18"/>
                </w:rPr>
                <w:t>民生加银</w:t>
              </w:r>
              <w:proofErr w:type="gramStart"/>
              <w:r w:rsidR="005B294C" w:rsidRPr="00DF523F">
                <w:rPr>
                  <w:rStyle w:val="a5"/>
                  <w:rFonts w:ascii="宋体" w:hAnsi="宋体" w:cs="Arial" w:hint="eastAsia"/>
                  <w:sz w:val="18"/>
                  <w:szCs w:val="18"/>
                </w:rPr>
                <w:t>信用双</w:t>
              </w:r>
              <w:proofErr w:type="gramEnd"/>
              <w:r w:rsidR="005B294C" w:rsidRPr="00DF523F">
                <w:rPr>
                  <w:rStyle w:val="a5"/>
                  <w:rFonts w:ascii="宋体" w:hAnsi="宋体" w:cs="Arial" w:hint="eastAsia"/>
                  <w:sz w:val="18"/>
                  <w:szCs w:val="18"/>
                </w:rPr>
                <w:t>利债券C</w:t>
              </w:r>
            </w:hyperlink>
          </w:p>
        </w:tc>
        <w:tc>
          <w:tcPr>
            <w:tcW w:w="992" w:type="dxa"/>
            <w:tcBorders>
              <w:top w:val="nil"/>
              <w:left w:val="nil"/>
              <w:bottom w:val="single" w:sz="4" w:space="0" w:color="auto"/>
              <w:right w:val="single" w:sz="4" w:space="0" w:color="auto"/>
            </w:tcBorders>
            <w:shd w:val="clear" w:color="auto" w:fill="auto"/>
            <w:vAlign w:val="bottom"/>
            <w:hideMark/>
          </w:tcPr>
          <w:p w:rsidR="005B294C" w:rsidRPr="00DF523F" w:rsidRDefault="005B294C" w:rsidP="003448C0">
            <w:pPr>
              <w:jc w:val="center"/>
              <w:rPr>
                <w:rFonts w:ascii="宋体" w:hAnsi="宋体" w:cs="Arial"/>
                <w:color w:val="000000"/>
                <w:sz w:val="18"/>
                <w:szCs w:val="18"/>
              </w:rPr>
            </w:pPr>
            <w:r w:rsidRPr="00DF523F">
              <w:rPr>
                <w:rFonts w:ascii="宋体" w:hAnsi="宋体" w:cs="Arial" w:hint="eastAsia"/>
                <w:color w:val="000000"/>
                <w:sz w:val="18"/>
                <w:szCs w:val="18"/>
              </w:rPr>
              <w:t>二级债</w:t>
            </w:r>
          </w:p>
        </w:tc>
        <w:tc>
          <w:tcPr>
            <w:tcW w:w="992" w:type="dxa"/>
            <w:tcBorders>
              <w:top w:val="nil"/>
              <w:left w:val="nil"/>
              <w:bottom w:val="single" w:sz="4" w:space="0" w:color="auto"/>
              <w:right w:val="single" w:sz="4" w:space="0" w:color="auto"/>
            </w:tcBorders>
            <w:shd w:val="clear" w:color="auto" w:fill="auto"/>
            <w:vAlign w:val="bottom"/>
            <w:hideMark/>
          </w:tcPr>
          <w:p w:rsidR="005B294C" w:rsidRPr="00DF523F" w:rsidRDefault="00ED50EE" w:rsidP="003448C0">
            <w:pPr>
              <w:jc w:val="center"/>
              <w:rPr>
                <w:rFonts w:ascii="宋体" w:hAnsi="宋体" w:cs="Arial"/>
                <w:color w:val="000000"/>
                <w:sz w:val="18"/>
                <w:szCs w:val="18"/>
              </w:rPr>
            </w:pPr>
            <w:hyperlink r:id="rId36" w:history="1">
              <w:r w:rsidR="005B294C" w:rsidRPr="00DF523F">
                <w:rPr>
                  <w:rStyle w:val="a5"/>
                  <w:rFonts w:ascii="宋体" w:hAnsi="宋体" w:cs="Arial" w:hint="eastAsia"/>
                  <w:sz w:val="18"/>
                  <w:szCs w:val="18"/>
                </w:rPr>
                <w:t>民生加银</w:t>
              </w:r>
            </w:hyperlink>
          </w:p>
        </w:tc>
        <w:tc>
          <w:tcPr>
            <w:tcW w:w="1134" w:type="dxa"/>
            <w:tcBorders>
              <w:top w:val="nil"/>
              <w:left w:val="nil"/>
              <w:bottom w:val="single" w:sz="4" w:space="0" w:color="auto"/>
              <w:right w:val="single" w:sz="4" w:space="0" w:color="auto"/>
            </w:tcBorders>
            <w:shd w:val="clear" w:color="auto" w:fill="auto"/>
            <w:vAlign w:val="bottom"/>
            <w:hideMark/>
          </w:tcPr>
          <w:p w:rsidR="005B294C" w:rsidRPr="00DF523F" w:rsidRDefault="005B294C" w:rsidP="003448C0">
            <w:pPr>
              <w:jc w:val="center"/>
              <w:rPr>
                <w:rFonts w:ascii="宋体" w:hAnsi="宋体" w:cs="Arial"/>
                <w:color w:val="000000"/>
                <w:sz w:val="18"/>
                <w:szCs w:val="18"/>
              </w:rPr>
            </w:pPr>
            <w:r w:rsidRPr="00DF523F">
              <w:rPr>
                <w:rFonts w:ascii="宋体" w:hAnsi="宋体" w:cs="Arial" w:hint="eastAsia"/>
                <w:color w:val="000000"/>
                <w:sz w:val="18"/>
                <w:szCs w:val="18"/>
              </w:rPr>
              <w:t>2012.07.25</w:t>
            </w:r>
          </w:p>
        </w:tc>
        <w:tc>
          <w:tcPr>
            <w:tcW w:w="992" w:type="dxa"/>
            <w:tcBorders>
              <w:top w:val="nil"/>
              <w:left w:val="nil"/>
              <w:bottom w:val="single" w:sz="4" w:space="0" w:color="auto"/>
              <w:right w:val="single" w:sz="4" w:space="0" w:color="auto"/>
            </w:tcBorders>
            <w:shd w:val="clear" w:color="auto" w:fill="auto"/>
            <w:vAlign w:val="bottom"/>
            <w:hideMark/>
          </w:tcPr>
          <w:p w:rsidR="005B294C" w:rsidRPr="00DF523F" w:rsidRDefault="005B294C" w:rsidP="003448C0">
            <w:pPr>
              <w:jc w:val="center"/>
              <w:rPr>
                <w:rFonts w:ascii="宋体" w:hAnsi="宋体" w:cs="Arial"/>
                <w:color w:val="000000"/>
                <w:sz w:val="18"/>
                <w:szCs w:val="18"/>
              </w:rPr>
            </w:pPr>
            <w:r w:rsidRPr="00DF523F">
              <w:rPr>
                <w:rFonts w:ascii="宋体" w:hAnsi="宋体" w:cs="Arial" w:hint="eastAsia"/>
                <w:color w:val="000000"/>
                <w:sz w:val="18"/>
                <w:szCs w:val="18"/>
              </w:rPr>
              <w:t>至今</w:t>
            </w:r>
          </w:p>
        </w:tc>
        <w:tc>
          <w:tcPr>
            <w:tcW w:w="993" w:type="dxa"/>
            <w:tcBorders>
              <w:top w:val="nil"/>
              <w:left w:val="nil"/>
              <w:bottom w:val="single" w:sz="4" w:space="0" w:color="auto"/>
              <w:right w:val="single" w:sz="4" w:space="0" w:color="auto"/>
            </w:tcBorders>
            <w:shd w:val="clear" w:color="auto" w:fill="auto"/>
            <w:vAlign w:val="bottom"/>
            <w:hideMark/>
          </w:tcPr>
          <w:p w:rsidR="005B294C" w:rsidRPr="00DF523F" w:rsidRDefault="005B294C" w:rsidP="003448C0">
            <w:pPr>
              <w:jc w:val="center"/>
              <w:rPr>
                <w:rFonts w:ascii="宋体" w:hAnsi="宋体" w:cs="Arial"/>
                <w:sz w:val="18"/>
                <w:szCs w:val="18"/>
              </w:rPr>
            </w:pPr>
            <w:r w:rsidRPr="00DF523F">
              <w:rPr>
                <w:rFonts w:ascii="宋体" w:hAnsi="宋体" w:cs="Arial" w:hint="eastAsia"/>
                <w:sz w:val="18"/>
                <w:szCs w:val="18"/>
              </w:rPr>
              <w:t>0.69%</w:t>
            </w:r>
          </w:p>
        </w:tc>
        <w:tc>
          <w:tcPr>
            <w:tcW w:w="992" w:type="dxa"/>
            <w:tcBorders>
              <w:top w:val="nil"/>
              <w:left w:val="nil"/>
              <w:bottom w:val="single" w:sz="4" w:space="0" w:color="auto"/>
              <w:right w:val="single" w:sz="4" w:space="0" w:color="auto"/>
            </w:tcBorders>
            <w:shd w:val="clear" w:color="auto" w:fill="auto"/>
            <w:vAlign w:val="bottom"/>
            <w:hideMark/>
          </w:tcPr>
          <w:p w:rsidR="005B294C" w:rsidRPr="00DF523F" w:rsidRDefault="005B294C" w:rsidP="003448C0">
            <w:pPr>
              <w:jc w:val="center"/>
              <w:rPr>
                <w:rFonts w:ascii="宋体" w:hAnsi="宋体" w:cs="Arial"/>
                <w:sz w:val="18"/>
                <w:szCs w:val="18"/>
              </w:rPr>
            </w:pPr>
            <w:r w:rsidRPr="00DF523F">
              <w:rPr>
                <w:rFonts w:ascii="宋体" w:hAnsi="宋体" w:cs="Arial" w:hint="eastAsia"/>
                <w:sz w:val="18"/>
                <w:szCs w:val="18"/>
              </w:rPr>
              <w:t>-1.41%</w:t>
            </w:r>
          </w:p>
        </w:tc>
        <w:tc>
          <w:tcPr>
            <w:tcW w:w="992" w:type="dxa"/>
            <w:tcBorders>
              <w:top w:val="nil"/>
              <w:left w:val="nil"/>
              <w:bottom w:val="single" w:sz="4" w:space="0" w:color="auto"/>
              <w:right w:val="single" w:sz="8" w:space="0" w:color="auto"/>
            </w:tcBorders>
            <w:shd w:val="clear" w:color="auto" w:fill="auto"/>
            <w:vAlign w:val="bottom"/>
            <w:hideMark/>
          </w:tcPr>
          <w:p w:rsidR="005B294C" w:rsidRPr="00DF523F" w:rsidRDefault="005B294C" w:rsidP="003448C0">
            <w:pPr>
              <w:jc w:val="center"/>
              <w:rPr>
                <w:rFonts w:ascii="宋体" w:hAnsi="宋体" w:cs="Arial"/>
                <w:sz w:val="18"/>
                <w:szCs w:val="18"/>
              </w:rPr>
            </w:pPr>
            <w:r w:rsidRPr="00DF523F">
              <w:rPr>
                <w:rFonts w:ascii="宋体" w:hAnsi="宋体" w:cs="Arial" w:hint="eastAsia"/>
                <w:sz w:val="18"/>
                <w:szCs w:val="18"/>
              </w:rPr>
              <w:t>23/136</w:t>
            </w:r>
          </w:p>
        </w:tc>
      </w:tr>
    </w:tbl>
    <w:p w:rsidR="005B294C" w:rsidRDefault="005B294C" w:rsidP="005B294C">
      <w:pPr>
        <w:rPr>
          <w:rFonts w:ascii="宋体" w:hAnsi="宋体"/>
          <w:b/>
          <w:szCs w:val="21"/>
        </w:rPr>
      </w:pPr>
      <w:r w:rsidRPr="002A4E2D">
        <w:rPr>
          <w:rFonts w:ascii="宋体" w:hAnsi="宋体" w:hint="eastAsia"/>
          <w:b/>
          <w:szCs w:val="21"/>
        </w:rPr>
        <w:t>基金公司评级：</w:t>
      </w:r>
      <w:r w:rsidRPr="00C40A91">
        <w:rPr>
          <w:rFonts w:ascii="宋体" w:hAnsi="宋体" w:hint="eastAsia"/>
          <w:szCs w:val="21"/>
        </w:rPr>
        <w:t>该公司此类型基金未满三年，未参加评级。</w:t>
      </w:r>
    </w:p>
    <w:p w:rsidR="005B294C" w:rsidRDefault="005B294C" w:rsidP="005B294C">
      <w:pPr>
        <w:rPr>
          <w:rFonts w:ascii="宋体" w:hAnsi="宋体" w:cs="宋体"/>
          <w:b/>
          <w:bCs/>
          <w:kern w:val="0"/>
          <w:sz w:val="28"/>
          <w:szCs w:val="28"/>
        </w:rPr>
      </w:pPr>
    </w:p>
    <w:p w:rsidR="005B294C" w:rsidRPr="00E4500B" w:rsidRDefault="005B294C" w:rsidP="005B294C">
      <w:pPr>
        <w:rPr>
          <w:rFonts w:ascii="宋体" w:hAnsi="宋体" w:cs="宋体"/>
          <w:b/>
          <w:bCs/>
          <w:kern w:val="0"/>
          <w:sz w:val="28"/>
          <w:szCs w:val="28"/>
        </w:rPr>
      </w:pPr>
      <w:r>
        <w:rPr>
          <w:rFonts w:ascii="宋体" w:hAnsi="宋体" w:cs="宋体" w:hint="eastAsia"/>
          <w:b/>
          <w:bCs/>
          <w:kern w:val="0"/>
          <w:sz w:val="28"/>
          <w:szCs w:val="28"/>
        </w:rPr>
        <w:t>7</w:t>
      </w:r>
      <w:r w:rsidRPr="00E4500B">
        <w:rPr>
          <w:rFonts w:ascii="宋体" w:hAnsi="宋体" w:cs="宋体" w:hint="eastAsia"/>
          <w:b/>
          <w:bCs/>
          <w:kern w:val="0"/>
          <w:sz w:val="28"/>
          <w:szCs w:val="28"/>
        </w:rPr>
        <w:t>.中</w:t>
      </w:r>
      <w:proofErr w:type="gramStart"/>
      <w:r w:rsidRPr="00E4500B">
        <w:rPr>
          <w:rFonts w:ascii="宋体" w:hAnsi="宋体" w:cs="宋体" w:hint="eastAsia"/>
          <w:b/>
          <w:bCs/>
          <w:kern w:val="0"/>
          <w:sz w:val="28"/>
          <w:szCs w:val="28"/>
        </w:rPr>
        <w:t>海惠裕纯债</w:t>
      </w:r>
      <w:proofErr w:type="gramEnd"/>
      <w:r w:rsidRPr="00E4500B">
        <w:rPr>
          <w:rFonts w:ascii="宋体" w:hAnsi="宋体" w:cs="宋体" w:hint="eastAsia"/>
          <w:b/>
          <w:bCs/>
          <w:kern w:val="0"/>
          <w:sz w:val="28"/>
          <w:szCs w:val="28"/>
        </w:rPr>
        <w:t>分级债券型发起式证券投资基金</w:t>
      </w:r>
    </w:p>
    <w:p w:rsidR="005B294C" w:rsidRDefault="005B294C" w:rsidP="005B294C">
      <w:pPr>
        <w:rPr>
          <w:rFonts w:ascii="宋体" w:hAnsi="宋体" w:cs="宋体"/>
          <w:b/>
          <w:bCs/>
          <w:kern w:val="0"/>
          <w:sz w:val="24"/>
        </w:rPr>
      </w:pPr>
    </w:p>
    <w:p w:rsidR="005B294C" w:rsidRDefault="005B294C" w:rsidP="005B294C">
      <w:pPr>
        <w:rPr>
          <w:rFonts w:ascii="宋体" w:hAnsi="宋体" w:cs="宋体"/>
          <w:b/>
          <w:bCs/>
          <w:kern w:val="0"/>
          <w:sz w:val="24"/>
        </w:rPr>
      </w:pPr>
    </w:p>
    <w:p w:rsidR="005B294C" w:rsidRDefault="005B294C" w:rsidP="005B294C">
      <w:pPr>
        <w:rPr>
          <w:rFonts w:ascii="宋体" w:hAnsi="宋体" w:cs="宋体"/>
          <w:b/>
          <w:bCs/>
          <w:kern w:val="0"/>
          <w:sz w:val="24"/>
        </w:rPr>
      </w:pPr>
      <w:r w:rsidRPr="00C40A91">
        <w:rPr>
          <w:rFonts w:ascii="宋体" w:hAnsi="宋体" w:hint="eastAsia"/>
          <w:b/>
          <w:szCs w:val="21"/>
        </w:rPr>
        <w:t>基金简称：</w:t>
      </w:r>
      <w:r w:rsidRPr="00602BFC">
        <w:rPr>
          <w:rFonts w:ascii="宋体" w:hAnsi="宋体" w:hint="eastAsia"/>
          <w:b/>
          <w:szCs w:val="21"/>
        </w:rPr>
        <w:t>中</w:t>
      </w:r>
      <w:proofErr w:type="gramStart"/>
      <w:r w:rsidRPr="00602BFC">
        <w:rPr>
          <w:rFonts w:ascii="宋体" w:hAnsi="宋体" w:hint="eastAsia"/>
          <w:b/>
          <w:szCs w:val="21"/>
        </w:rPr>
        <w:t>海惠裕纯债</w:t>
      </w:r>
      <w:proofErr w:type="gramEnd"/>
      <w:r w:rsidRPr="00602BFC">
        <w:rPr>
          <w:rFonts w:ascii="宋体" w:hAnsi="宋体" w:hint="eastAsia"/>
          <w:b/>
          <w:szCs w:val="21"/>
        </w:rPr>
        <w:t>分级债券型发起式</w:t>
      </w:r>
      <w:r>
        <w:rPr>
          <w:rFonts w:ascii="宋体" w:hAnsi="宋体" w:hint="eastAsia"/>
          <w:b/>
          <w:szCs w:val="21"/>
        </w:rPr>
        <w:t>163907</w:t>
      </w:r>
      <w:r w:rsidRPr="00602BFC">
        <w:rPr>
          <w:rFonts w:ascii="宋体" w:hAnsi="宋体" w:hint="eastAsia"/>
          <w:b/>
          <w:szCs w:val="21"/>
        </w:rPr>
        <w:t xml:space="preserve"> (</w:t>
      </w:r>
      <w:r>
        <w:rPr>
          <w:rFonts w:ascii="宋体" w:hAnsi="宋体" w:hint="eastAsia"/>
          <w:b/>
          <w:szCs w:val="21"/>
        </w:rPr>
        <w:t>A份额163908/B份额</w:t>
      </w:r>
      <w:r w:rsidRPr="00602BFC">
        <w:rPr>
          <w:rFonts w:ascii="宋体" w:hAnsi="宋体" w:hint="eastAsia"/>
          <w:b/>
          <w:szCs w:val="21"/>
        </w:rPr>
        <w:t>150114)</w:t>
      </w:r>
    </w:p>
    <w:p w:rsidR="005B294C" w:rsidRPr="006C4F0F" w:rsidRDefault="005B294C" w:rsidP="005B294C">
      <w:pPr>
        <w:rPr>
          <w:rFonts w:ascii="宋体" w:hAnsi="宋体"/>
          <w:b/>
          <w:color w:val="FF0000"/>
          <w:szCs w:val="21"/>
        </w:rPr>
      </w:pPr>
      <w:r w:rsidRPr="00C40A91">
        <w:rPr>
          <w:rFonts w:ascii="宋体" w:hAnsi="宋体" w:hint="eastAsia"/>
          <w:b/>
          <w:szCs w:val="21"/>
        </w:rPr>
        <w:t>投资类型：</w:t>
      </w:r>
      <w:proofErr w:type="gramStart"/>
      <w:r>
        <w:rPr>
          <w:rFonts w:ascii="宋体" w:hAnsi="宋体" w:hint="eastAsia"/>
          <w:b/>
          <w:szCs w:val="21"/>
        </w:rPr>
        <w:t>纯债债券</w:t>
      </w:r>
      <w:proofErr w:type="gramEnd"/>
    </w:p>
    <w:p w:rsidR="005B294C" w:rsidRDefault="005B294C" w:rsidP="005B294C">
      <w:pPr>
        <w:rPr>
          <w:rFonts w:ascii="宋体" w:hAnsi="宋体" w:cs="宋体"/>
          <w:color w:val="000000" w:themeColor="text1"/>
          <w:kern w:val="0"/>
          <w:szCs w:val="21"/>
        </w:rPr>
      </w:pPr>
      <w:r w:rsidRPr="00C40A91">
        <w:rPr>
          <w:rFonts w:ascii="宋体" w:hAnsi="宋体" w:hint="eastAsia"/>
          <w:b/>
          <w:szCs w:val="21"/>
        </w:rPr>
        <w:t>风险收益特征</w:t>
      </w:r>
      <w:r w:rsidRPr="00C40A91">
        <w:rPr>
          <w:rFonts w:ascii="宋体" w:hAnsi="宋体"/>
          <w:b/>
          <w:szCs w:val="21"/>
        </w:rPr>
        <w:t>:</w:t>
      </w:r>
      <w:r>
        <w:rPr>
          <w:rFonts w:ascii="宋体" w:hAnsi="宋体" w:cs="宋体"/>
          <w:color w:val="000000" w:themeColor="text1"/>
          <w:kern w:val="0"/>
          <w:szCs w:val="21"/>
        </w:rPr>
        <w:t xml:space="preserve"> </w:t>
      </w:r>
      <w:r w:rsidRPr="009A5257">
        <w:rPr>
          <w:rFonts w:ascii="宋体" w:hAnsi="宋体" w:cs="宋体" w:hint="eastAsia"/>
          <w:b/>
          <w:color w:val="FF0000"/>
          <w:kern w:val="0"/>
          <w:szCs w:val="21"/>
        </w:rPr>
        <w:t>中等风险</w:t>
      </w:r>
      <w:r>
        <w:rPr>
          <w:rFonts w:ascii="宋体" w:hAnsi="宋体" w:cs="宋体" w:hint="eastAsia"/>
          <w:b/>
          <w:color w:val="FF0000"/>
          <w:kern w:val="0"/>
          <w:szCs w:val="21"/>
        </w:rPr>
        <w:t>等级</w:t>
      </w:r>
    </w:p>
    <w:p w:rsidR="005B294C" w:rsidRDefault="005B294C" w:rsidP="005B294C">
      <w:pPr>
        <w:rPr>
          <w:rFonts w:ascii="宋体" w:hAnsi="宋体" w:cs="宋体"/>
          <w:kern w:val="0"/>
          <w:szCs w:val="21"/>
        </w:rPr>
      </w:pPr>
      <w:r w:rsidRPr="00C40A91">
        <w:rPr>
          <w:rFonts w:ascii="宋体" w:hAnsi="宋体" w:cs="宋体" w:hint="eastAsia"/>
          <w:b/>
          <w:kern w:val="0"/>
          <w:szCs w:val="21"/>
        </w:rPr>
        <w:t>投资目标：</w:t>
      </w:r>
      <w:r>
        <w:rPr>
          <w:rFonts w:ascii="宋体" w:hAnsi="宋体" w:cs="宋体" w:hint="eastAsia"/>
          <w:kern w:val="0"/>
          <w:szCs w:val="21"/>
        </w:rPr>
        <w:t>在严格控制风险的前提下，力争实现基金资产的长期稳健增值。</w:t>
      </w:r>
    </w:p>
    <w:p w:rsidR="005B294C" w:rsidRDefault="005B294C" w:rsidP="005B294C">
      <w:pPr>
        <w:rPr>
          <w:rFonts w:ascii="宋体" w:hAnsi="宋体" w:cs="宋体"/>
          <w:kern w:val="0"/>
          <w:szCs w:val="21"/>
        </w:rPr>
      </w:pPr>
      <w:r w:rsidRPr="00C40A91">
        <w:rPr>
          <w:rFonts w:ascii="宋体" w:hAnsi="宋体" w:cs="宋体" w:hint="eastAsia"/>
          <w:b/>
          <w:kern w:val="0"/>
          <w:szCs w:val="21"/>
        </w:rPr>
        <w:t>投资范围：</w:t>
      </w:r>
      <w:r>
        <w:rPr>
          <w:rFonts w:ascii="宋体" w:hAnsi="宋体" w:cs="宋体" w:hint="eastAsia"/>
          <w:kern w:val="0"/>
          <w:szCs w:val="21"/>
        </w:rPr>
        <w:t>本基金主要投资于具有良好流动性的固定收益类金融工具，包括国债、央行票据、金融债券、企业债券、公司债券、可分离交易可转债中的公司债部分、中小企业私募债、中期票据、短期融资</w:t>
      </w:r>
      <w:proofErr w:type="gramStart"/>
      <w:r>
        <w:rPr>
          <w:rFonts w:ascii="宋体" w:hAnsi="宋体" w:cs="宋体" w:hint="eastAsia"/>
          <w:kern w:val="0"/>
          <w:szCs w:val="21"/>
        </w:rPr>
        <w:t>券</w:t>
      </w:r>
      <w:proofErr w:type="gramEnd"/>
      <w:r>
        <w:rPr>
          <w:rFonts w:ascii="宋体" w:hAnsi="宋体" w:cs="宋体" w:hint="eastAsia"/>
          <w:kern w:val="0"/>
          <w:szCs w:val="21"/>
        </w:rPr>
        <w:t>、地方政府债、资产支持证券、债券回购、银行存款、货币市场工具等固定收益类金融工具以及经中国证监会允许基金投资的其他金融工具（但须符合中国证监会的相关规定）。本基金不直接从二级市场买入股票、权证、可转债等，也不参与一级市场的新股、可转债申购或增发新股。如法律法规或监管机构以后允许基金投资的其他品种，基金管理人在履行适当程序后，可以将其纳入投资范围。本基金投资于固定收益类金融工具的比例不低于基金资产的80%，其中投资于中小企业私募债券的比例不高于基金资产净值的20%，现金或到期日在1年以内的政府债券不低于基金资产净值的5%。</w:t>
      </w:r>
    </w:p>
    <w:p w:rsidR="005B294C" w:rsidRDefault="005B294C" w:rsidP="005B294C">
      <w:pPr>
        <w:rPr>
          <w:rFonts w:ascii="宋体" w:hAnsi="宋体" w:cs="宋体"/>
          <w:kern w:val="0"/>
          <w:szCs w:val="21"/>
        </w:rPr>
      </w:pPr>
      <w:r w:rsidRPr="00C40A91">
        <w:rPr>
          <w:rFonts w:ascii="宋体" w:hAnsi="宋体" w:cs="宋体" w:hint="eastAsia"/>
          <w:b/>
          <w:kern w:val="0"/>
          <w:szCs w:val="21"/>
        </w:rPr>
        <w:t>投资策略：</w:t>
      </w:r>
      <w:r w:rsidRPr="001D1AB5">
        <w:rPr>
          <w:rFonts w:ascii="宋体" w:hAnsi="宋体" w:cs="宋体" w:hint="eastAsia"/>
          <w:color w:val="000000" w:themeColor="text1"/>
          <w:kern w:val="0"/>
          <w:szCs w:val="21"/>
        </w:rPr>
        <w:t>固定收益品种的配置策略（1）</w:t>
      </w:r>
      <w:proofErr w:type="gramStart"/>
      <w:r w:rsidRPr="001D1AB5">
        <w:rPr>
          <w:rFonts w:ascii="宋体" w:hAnsi="宋体" w:cs="宋体" w:hint="eastAsia"/>
          <w:color w:val="000000" w:themeColor="text1"/>
          <w:kern w:val="0"/>
          <w:szCs w:val="21"/>
        </w:rPr>
        <w:t>久期配置</w:t>
      </w:r>
      <w:proofErr w:type="gramEnd"/>
      <w:r w:rsidRPr="001D1AB5">
        <w:rPr>
          <w:rFonts w:ascii="宋体" w:hAnsi="宋体" w:cs="宋体" w:hint="eastAsia"/>
          <w:color w:val="000000" w:themeColor="text1"/>
          <w:kern w:val="0"/>
          <w:szCs w:val="21"/>
        </w:rPr>
        <w:t>本基金基于对宏观经济指标（包括国内生产总值、工业增加值、固定资产投资、消费品市场、价格指数和货币信贷等）和宏观经济政策（包括货币政策、财政政策和产业政策等）的分析，判断宏观经济所处的经济周期，由此预测利率变动的方向和趋势。根据不同大类资产在宏观经济周期的属性，即货币市场顺周期、债券市场逆周期的特点，确定债券资产配置的基本方向和特征；同时结合债券市场资金供求分析，最终确定投资组合</w:t>
      </w:r>
      <w:proofErr w:type="gramStart"/>
      <w:r w:rsidRPr="001D1AB5">
        <w:rPr>
          <w:rFonts w:ascii="宋体" w:hAnsi="宋体" w:cs="宋体" w:hint="eastAsia"/>
          <w:color w:val="000000" w:themeColor="text1"/>
          <w:kern w:val="0"/>
          <w:szCs w:val="21"/>
        </w:rPr>
        <w:t>的久期配置</w:t>
      </w:r>
      <w:proofErr w:type="gramEnd"/>
      <w:r w:rsidRPr="001D1AB5">
        <w:rPr>
          <w:rFonts w:ascii="宋体" w:hAnsi="宋体" w:cs="宋体" w:hint="eastAsia"/>
          <w:color w:val="000000" w:themeColor="text1"/>
          <w:kern w:val="0"/>
          <w:szCs w:val="21"/>
        </w:rPr>
        <w:t>。（2）期限结构配置在确定</w:t>
      </w:r>
      <w:proofErr w:type="gramStart"/>
      <w:r w:rsidRPr="001D1AB5">
        <w:rPr>
          <w:rFonts w:ascii="宋体" w:hAnsi="宋体" w:cs="宋体" w:hint="eastAsia"/>
          <w:color w:val="000000" w:themeColor="text1"/>
          <w:kern w:val="0"/>
          <w:szCs w:val="21"/>
        </w:rPr>
        <w:t>组合久期后</w:t>
      </w:r>
      <w:proofErr w:type="gramEnd"/>
      <w:r w:rsidRPr="001D1AB5">
        <w:rPr>
          <w:rFonts w:ascii="宋体" w:hAnsi="宋体" w:cs="宋体" w:hint="eastAsia"/>
          <w:color w:val="000000" w:themeColor="text1"/>
          <w:kern w:val="0"/>
          <w:szCs w:val="21"/>
        </w:rPr>
        <w:t>，通过研究收益率曲线形态，采用统计和数量分析技术，对各期限段的风险收益情况进行评估，对收益率曲线各个期限的骑乘收益进行分析，在子弹组合、杠铃组合和梯形组合中选择风险收益比最佳的配置方案。子弹组合，即，使组合的现金流尽量集中分布；杠铃组合，即，使组合的现金流尽量呈两极分布；梯形组合，即，使组合的现金流在投资期内尽可能平均分布。（3）债券类别配置/</w:t>
      </w:r>
      <w:proofErr w:type="gramStart"/>
      <w:r w:rsidRPr="001D1AB5">
        <w:rPr>
          <w:rFonts w:ascii="宋体" w:hAnsi="宋体" w:cs="宋体" w:hint="eastAsia"/>
          <w:color w:val="000000" w:themeColor="text1"/>
          <w:kern w:val="0"/>
          <w:szCs w:val="21"/>
        </w:rPr>
        <w:t>个券</w:t>
      </w:r>
      <w:proofErr w:type="gramEnd"/>
      <w:r w:rsidRPr="001D1AB5">
        <w:rPr>
          <w:rFonts w:ascii="宋体" w:hAnsi="宋体" w:cs="宋体" w:hint="eastAsia"/>
          <w:color w:val="000000" w:themeColor="text1"/>
          <w:kern w:val="0"/>
          <w:szCs w:val="21"/>
        </w:rPr>
        <w:t>选择：主要依据信用利差分析，自上而下的资产配置。在宏观分析</w:t>
      </w:r>
      <w:proofErr w:type="gramStart"/>
      <w:r w:rsidRPr="001D1AB5">
        <w:rPr>
          <w:rFonts w:ascii="宋体" w:hAnsi="宋体" w:cs="宋体" w:hint="eastAsia"/>
          <w:color w:val="000000" w:themeColor="text1"/>
          <w:kern w:val="0"/>
          <w:szCs w:val="21"/>
        </w:rPr>
        <w:t>和久期及</w:t>
      </w:r>
      <w:proofErr w:type="gramEnd"/>
      <w:r w:rsidRPr="001D1AB5">
        <w:rPr>
          <w:rFonts w:ascii="宋体" w:hAnsi="宋体" w:cs="宋体" w:hint="eastAsia"/>
          <w:color w:val="000000" w:themeColor="text1"/>
          <w:kern w:val="0"/>
          <w:szCs w:val="21"/>
        </w:rPr>
        <w:t>期限结构配置的基础上，本基金对不同类型固定收益品种的信用风险、市场流动性、市场风险等因素进行分析，以其历史价格关系的数量分析为依据，同时兼顾其基本面分析，综合分析各品种的利差和变化趋势。在信用利差水平较高时持有金融债、公司债（企业债）、资产支持证券等信用品种，在信用利差水平较低时持有国债、央行票据等利率品种，从而确定整个债券组合中各类别债券投资比例。</w:t>
      </w:r>
    </w:p>
    <w:p w:rsidR="005B294C" w:rsidRDefault="005B294C" w:rsidP="005B294C">
      <w:pPr>
        <w:rPr>
          <w:rFonts w:ascii="宋体" w:cs="宋体"/>
          <w:kern w:val="0"/>
          <w:szCs w:val="21"/>
        </w:rPr>
      </w:pPr>
      <w:r w:rsidRPr="00302DBE">
        <w:rPr>
          <w:rFonts w:hint="eastAsia"/>
          <w:b/>
          <w:kern w:val="0"/>
        </w:rPr>
        <w:t>拆分比例：</w:t>
      </w:r>
      <w:r w:rsidRPr="0009163D">
        <w:rPr>
          <w:rFonts w:ascii="宋体" w:hAnsi="宋体" w:cs="宋体" w:hint="eastAsia"/>
          <w:kern w:val="0"/>
          <w:szCs w:val="21"/>
        </w:rPr>
        <w:t>中</w:t>
      </w:r>
      <w:proofErr w:type="gramStart"/>
      <w:r w:rsidRPr="0009163D">
        <w:rPr>
          <w:rFonts w:ascii="宋体" w:hAnsi="宋体" w:cs="宋体" w:hint="eastAsia"/>
          <w:kern w:val="0"/>
          <w:szCs w:val="21"/>
        </w:rPr>
        <w:t>海惠裕</w:t>
      </w:r>
      <w:proofErr w:type="gramEnd"/>
      <w:r>
        <w:rPr>
          <w:rFonts w:ascii="宋体" w:hAnsi="宋体" w:cs="宋体" w:hint="eastAsia"/>
          <w:kern w:val="0"/>
          <w:szCs w:val="21"/>
        </w:rPr>
        <w:t>A</w:t>
      </w:r>
      <w:r w:rsidRPr="00FF778C">
        <w:rPr>
          <w:rFonts w:ascii="宋体" w:hAnsi="宋体" w:cs="宋体" w:hint="eastAsia"/>
          <w:color w:val="000000" w:themeColor="text1"/>
          <w:kern w:val="0"/>
          <w:szCs w:val="21"/>
        </w:rPr>
        <w:t>和</w:t>
      </w:r>
      <w:r w:rsidRPr="0009163D">
        <w:rPr>
          <w:rFonts w:ascii="宋体" w:hAnsi="宋体" w:cs="宋体" w:hint="eastAsia"/>
          <w:kern w:val="0"/>
          <w:szCs w:val="21"/>
        </w:rPr>
        <w:t>中</w:t>
      </w:r>
      <w:proofErr w:type="gramStart"/>
      <w:r w:rsidRPr="0009163D">
        <w:rPr>
          <w:rFonts w:ascii="宋体" w:hAnsi="宋体" w:cs="宋体" w:hint="eastAsia"/>
          <w:kern w:val="0"/>
          <w:szCs w:val="21"/>
        </w:rPr>
        <w:t>海惠裕</w:t>
      </w:r>
      <w:proofErr w:type="gramEnd"/>
      <w:r w:rsidRPr="0009163D">
        <w:rPr>
          <w:rFonts w:ascii="宋体" w:hAnsi="宋体" w:cs="宋体" w:hint="eastAsia"/>
          <w:kern w:val="0"/>
          <w:szCs w:val="21"/>
        </w:rPr>
        <w:t>B</w:t>
      </w:r>
      <w:r w:rsidRPr="00FF778C">
        <w:rPr>
          <w:rFonts w:ascii="宋体" w:hAnsi="宋体" w:cs="宋体" w:hint="eastAsia"/>
          <w:color w:val="000000" w:themeColor="text1"/>
          <w:kern w:val="0"/>
          <w:szCs w:val="21"/>
        </w:rPr>
        <w:t>的份额配比原则上为7:3。</w:t>
      </w:r>
    </w:p>
    <w:p w:rsidR="005B294C" w:rsidRPr="00FF778C" w:rsidRDefault="005B294C" w:rsidP="005B294C">
      <w:pPr>
        <w:rPr>
          <w:rFonts w:ascii="宋体" w:hAnsi="宋体" w:cs="宋体"/>
          <w:color w:val="000000" w:themeColor="text1"/>
          <w:kern w:val="0"/>
          <w:szCs w:val="21"/>
        </w:rPr>
      </w:pPr>
      <w:r w:rsidRPr="00302DBE">
        <w:rPr>
          <w:rFonts w:hint="eastAsia"/>
          <w:b/>
          <w:kern w:val="0"/>
        </w:rPr>
        <w:t>初始杠杆：</w:t>
      </w:r>
      <w:r w:rsidRPr="0009163D">
        <w:rPr>
          <w:rFonts w:ascii="宋体" w:hAnsi="宋体" w:cs="宋体" w:hint="eastAsia"/>
          <w:kern w:val="0"/>
          <w:szCs w:val="21"/>
        </w:rPr>
        <w:t>中</w:t>
      </w:r>
      <w:proofErr w:type="gramStart"/>
      <w:r w:rsidRPr="0009163D">
        <w:rPr>
          <w:rFonts w:ascii="宋体" w:hAnsi="宋体" w:cs="宋体" w:hint="eastAsia"/>
          <w:kern w:val="0"/>
          <w:szCs w:val="21"/>
        </w:rPr>
        <w:t>海惠裕</w:t>
      </w:r>
      <w:proofErr w:type="gramEnd"/>
      <w:r w:rsidRPr="0009163D">
        <w:rPr>
          <w:rFonts w:ascii="宋体" w:hAnsi="宋体" w:cs="宋体" w:hint="eastAsia"/>
          <w:kern w:val="0"/>
          <w:szCs w:val="21"/>
        </w:rPr>
        <w:t>B</w:t>
      </w:r>
      <w:r w:rsidRPr="00302DBE">
        <w:rPr>
          <w:rFonts w:hint="eastAsia"/>
          <w:kern w:val="0"/>
        </w:rPr>
        <w:t>初始杠杆比例最高为</w:t>
      </w:r>
      <w:r>
        <w:rPr>
          <w:rFonts w:ascii="宋体" w:hAnsi="宋体" w:hint="eastAsia"/>
          <w:kern w:val="0"/>
        </w:rPr>
        <w:t>3.33</w:t>
      </w:r>
      <w:r w:rsidRPr="00302DBE">
        <w:rPr>
          <w:rFonts w:ascii="宋体" w:hAnsi="宋体" w:hint="eastAsia"/>
          <w:kern w:val="0"/>
        </w:rPr>
        <w:t>倍</w:t>
      </w:r>
      <w:r w:rsidRPr="00302DBE">
        <w:rPr>
          <w:rFonts w:hint="eastAsia"/>
          <w:kern w:val="0"/>
        </w:rPr>
        <w:t>。</w:t>
      </w:r>
    </w:p>
    <w:p w:rsidR="005B294C" w:rsidRPr="00302DBE" w:rsidRDefault="005B294C" w:rsidP="005B294C">
      <w:pPr>
        <w:autoSpaceDE w:val="0"/>
        <w:autoSpaceDN w:val="0"/>
        <w:adjustRightInd w:val="0"/>
        <w:jc w:val="left"/>
        <w:rPr>
          <w:b/>
          <w:kern w:val="0"/>
        </w:rPr>
      </w:pPr>
      <w:r w:rsidRPr="00302DBE">
        <w:rPr>
          <w:rFonts w:hint="eastAsia"/>
          <w:b/>
          <w:kern w:val="0"/>
        </w:rPr>
        <w:t>存续期：</w:t>
      </w:r>
      <w:r w:rsidRPr="00302DBE">
        <w:rPr>
          <w:rFonts w:hint="eastAsia"/>
          <w:kern w:val="0"/>
        </w:rPr>
        <w:t>不定期</w:t>
      </w:r>
      <w:r>
        <w:rPr>
          <w:rFonts w:hint="eastAsia"/>
          <w:kern w:val="0"/>
        </w:rPr>
        <w:t>，</w:t>
      </w:r>
      <w:r>
        <w:rPr>
          <w:rFonts w:hint="eastAsia"/>
          <w:kern w:val="0"/>
        </w:rPr>
        <w:t>3</w:t>
      </w:r>
      <w:r>
        <w:rPr>
          <w:rFonts w:hint="eastAsia"/>
          <w:kern w:val="0"/>
        </w:rPr>
        <w:t>年后转为</w:t>
      </w:r>
      <w:r>
        <w:rPr>
          <w:rFonts w:hint="eastAsia"/>
          <w:kern w:val="0"/>
        </w:rPr>
        <w:t>LOF</w:t>
      </w:r>
      <w:r>
        <w:rPr>
          <w:rFonts w:hint="eastAsia"/>
          <w:kern w:val="0"/>
        </w:rPr>
        <w:t>基金</w:t>
      </w:r>
    </w:p>
    <w:p w:rsidR="005B294C" w:rsidRDefault="005B294C" w:rsidP="005B294C">
      <w:pPr>
        <w:autoSpaceDE w:val="0"/>
        <w:autoSpaceDN w:val="0"/>
        <w:adjustRightInd w:val="0"/>
        <w:jc w:val="left"/>
        <w:rPr>
          <w:rFonts w:ascii="宋体" w:hAnsi="宋体" w:cs="宋体"/>
          <w:color w:val="000000" w:themeColor="text1"/>
          <w:kern w:val="0"/>
          <w:szCs w:val="21"/>
        </w:rPr>
      </w:pPr>
      <w:r w:rsidRPr="00E6602C">
        <w:rPr>
          <w:rFonts w:hint="eastAsia"/>
          <w:b/>
          <w:kern w:val="0"/>
        </w:rPr>
        <w:t>基金折算：</w:t>
      </w:r>
      <w:r w:rsidRPr="0009163D">
        <w:rPr>
          <w:rFonts w:ascii="宋体" w:hAnsi="宋体" w:cs="宋体" w:hint="eastAsia"/>
          <w:kern w:val="0"/>
          <w:szCs w:val="21"/>
        </w:rPr>
        <w:t>中</w:t>
      </w:r>
      <w:proofErr w:type="gramStart"/>
      <w:r w:rsidRPr="0009163D">
        <w:rPr>
          <w:rFonts w:ascii="宋体" w:hAnsi="宋体" w:cs="宋体" w:hint="eastAsia"/>
          <w:kern w:val="0"/>
          <w:szCs w:val="21"/>
        </w:rPr>
        <w:t>海惠裕</w:t>
      </w:r>
      <w:proofErr w:type="gramEnd"/>
      <w:r>
        <w:rPr>
          <w:rFonts w:ascii="宋体" w:hAnsi="宋体" w:cs="宋体" w:hint="eastAsia"/>
          <w:kern w:val="0"/>
          <w:szCs w:val="21"/>
        </w:rPr>
        <w:t>A每6个月折算一次，中</w:t>
      </w:r>
      <w:proofErr w:type="gramStart"/>
      <w:r>
        <w:rPr>
          <w:rFonts w:ascii="宋体" w:hAnsi="宋体" w:cs="宋体" w:hint="eastAsia"/>
          <w:kern w:val="0"/>
          <w:szCs w:val="21"/>
        </w:rPr>
        <w:t>海</w:t>
      </w:r>
      <w:r>
        <w:rPr>
          <w:rFonts w:hint="eastAsia"/>
          <w:color w:val="333333"/>
          <w:szCs w:val="21"/>
        </w:rPr>
        <w:t>惠裕</w:t>
      </w:r>
      <w:proofErr w:type="gramEnd"/>
      <w:r>
        <w:rPr>
          <w:rFonts w:hint="eastAsia"/>
          <w:color w:val="333333"/>
          <w:szCs w:val="21"/>
        </w:rPr>
        <w:t>A</w:t>
      </w:r>
      <w:r>
        <w:rPr>
          <w:rFonts w:hint="eastAsia"/>
          <w:color w:val="333333"/>
          <w:szCs w:val="21"/>
        </w:rPr>
        <w:t>的约定收益为一年期银行定存基准利率加</w:t>
      </w:r>
      <w:r>
        <w:rPr>
          <w:rFonts w:hint="eastAsia"/>
          <w:color w:val="333333"/>
          <w:szCs w:val="21"/>
        </w:rPr>
        <w:t>1.4%</w:t>
      </w:r>
      <w:r>
        <w:rPr>
          <w:rFonts w:hint="eastAsia"/>
          <w:color w:val="333333"/>
          <w:szCs w:val="21"/>
        </w:rPr>
        <w:t>（目前收益率水平为</w:t>
      </w:r>
      <w:r>
        <w:rPr>
          <w:rFonts w:hint="eastAsia"/>
          <w:color w:val="333333"/>
          <w:szCs w:val="21"/>
        </w:rPr>
        <w:t>4.4%</w:t>
      </w:r>
      <w:r>
        <w:rPr>
          <w:rFonts w:hint="eastAsia"/>
          <w:color w:val="333333"/>
          <w:szCs w:val="21"/>
        </w:rPr>
        <w:t>）</w:t>
      </w:r>
      <w:r>
        <w:rPr>
          <w:rFonts w:hint="eastAsia"/>
          <w:color w:val="333333"/>
          <w:szCs w:val="21"/>
        </w:rPr>
        <w:t>;</w:t>
      </w:r>
      <w:r w:rsidRPr="0009163D">
        <w:rPr>
          <w:rFonts w:ascii="宋体" w:hAnsi="宋体" w:cs="宋体" w:hint="eastAsia"/>
          <w:kern w:val="0"/>
          <w:szCs w:val="21"/>
        </w:rPr>
        <w:t xml:space="preserve"> 中</w:t>
      </w:r>
      <w:proofErr w:type="gramStart"/>
      <w:r w:rsidRPr="0009163D">
        <w:rPr>
          <w:rFonts w:ascii="宋体" w:hAnsi="宋体" w:cs="宋体" w:hint="eastAsia"/>
          <w:kern w:val="0"/>
          <w:szCs w:val="21"/>
        </w:rPr>
        <w:t>海惠裕</w:t>
      </w:r>
      <w:proofErr w:type="gramEnd"/>
      <w:r>
        <w:rPr>
          <w:rFonts w:ascii="宋体" w:hAnsi="宋体" w:cs="宋体" w:hint="eastAsia"/>
          <w:kern w:val="0"/>
          <w:szCs w:val="21"/>
        </w:rPr>
        <w:t>B封闭运作3年，</w:t>
      </w:r>
      <w:r w:rsidRPr="0009163D">
        <w:rPr>
          <w:rFonts w:ascii="宋体" w:hAnsi="宋体" w:cs="宋体" w:hint="eastAsia"/>
          <w:kern w:val="0"/>
          <w:szCs w:val="21"/>
        </w:rPr>
        <w:t>每年折算一次</w:t>
      </w:r>
      <w:r>
        <w:rPr>
          <w:rFonts w:ascii="宋体" w:hAnsi="宋体" w:cs="宋体" w:hint="eastAsia"/>
          <w:kern w:val="0"/>
          <w:szCs w:val="21"/>
        </w:rPr>
        <w:t>。</w:t>
      </w:r>
    </w:p>
    <w:p w:rsidR="005B294C" w:rsidRDefault="005B294C" w:rsidP="005B294C">
      <w:pPr>
        <w:autoSpaceDE w:val="0"/>
        <w:autoSpaceDN w:val="0"/>
        <w:adjustRightInd w:val="0"/>
        <w:jc w:val="left"/>
        <w:rPr>
          <w:rFonts w:ascii="宋体" w:hAnsi="宋体" w:cs="宋体"/>
          <w:kern w:val="0"/>
          <w:szCs w:val="21"/>
        </w:rPr>
      </w:pPr>
      <w:r w:rsidRPr="00C40A91">
        <w:rPr>
          <w:rFonts w:ascii="宋体" w:hAnsi="宋体" w:cs="宋体" w:hint="eastAsia"/>
          <w:b/>
          <w:color w:val="000000"/>
          <w:kern w:val="0"/>
          <w:szCs w:val="21"/>
        </w:rPr>
        <w:t>业绩比较基准：</w:t>
      </w:r>
      <w:r>
        <w:rPr>
          <w:rFonts w:ascii="宋体" w:hAnsi="宋体" w:cs="宋体" w:hint="eastAsia"/>
          <w:kern w:val="0"/>
          <w:szCs w:val="21"/>
        </w:rPr>
        <w:t>中</w:t>
      </w:r>
      <w:proofErr w:type="gramStart"/>
      <w:r>
        <w:rPr>
          <w:rFonts w:ascii="宋体" w:hAnsi="宋体" w:cs="宋体" w:hint="eastAsia"/>
          <w:kern w:val="0"/>
          <w:szCs w:val="21"/>
        </w:rPr>
        <w:t>证全债</w:t>
      </w:r>
      <w:proofErr w:type="gramEnd"/>
      <w:r>
        <w:rPr>
          <w:rFonts w:ascii="宋体" w:hAnsi="宋体" w:cs="宋体" w:hint="eastAsia"/>
          <w:kern w:val="0"/>
          <w:szCs w:val="21"/>
        </w:rPr>
        <w:t>指数。</w:t>
      </w:r>
    </w:p>
    <w:p w:rsidR="005B294C" w:rsidRDefault="005B294C" w:rsidP="005B294C">
      <w:pPr>
        <w:autoSpaceDE w:val="0"/>
        <w:autoSpaceDN w:val="0"/>
        <w:adjustRightInd w:val="0"/>
        <w:jc w:val="left"/>
        <w:rPr>
          <w:rFonts w:ascii="宋体" w:hAnsi="宋体" w:cs="宋体"/>
          <w:kern w:val="0"/>
          <w:szCs w:val="21"/>
        </w:rPr>
      </w:pPr>
      <w:r w:rsidRPr="00C40A91">
        <w:rPr>
          <w:rFonts w:ascii="宋体" w:hAnsi="宋体" w:cs="宋体" w:hint="eastAsia"/>
          <w:b/>
          <w:color w:val="000000"/>
          <w:kern w:val="0"/>
          <w:szCs w:val="21"/>
        </w:rPr>
        <w:t>收益分配：</w:t>
      </w:r>
      <w:proofErr w:type="gramStart"/>
      <w:r>
        <w:rPr>
          <w:rFonts w:ascii="宋体" w:hAnsi="宋体" w:cs="宋体" w:hint="eastAsia"/>
          <w:kern w:val="0"/>
          <w:szCs w:val="21"/>
        </w:rPr>
        <w:t>基金基金</w:t>
      </w:r>
      <w:proofErr w:type="gramEnd"/>
      <w:r>
        <w:rPr>
          <w:rFonts w:ascii="宋体" w:hAnsi="宋体" w:cs="宋体" w:hint="eastAsia"/>
          <w:kern w:val="0"/>
          <w:szCs w:val="21"/>
        </w:rPr>
        <w:t>合同生效后3年内，本基金不进行收益分配；法律法规或监管机构另有规定的从其规定。</w:t>
      </w:r>
    </w:p>
    <w:p w:rsidR="005B294C" w:rsidRDefault="005B294C" w:rsidP="005B294C">
      <w:pPr>
        <w:autoSpaceDE w:val="0"/>
        <w:autoSpaceDN w:val="0"/>
        <w:adjustRightInd w:val="0"/>
        <w:jc w:val="left"/>
        <w:rPr>
          <w:rFonts w:ascii="宋体" w:hAnsi="宋体" w:cs="宋体"/>
          <w:color w:val="000000" w:themeColor="text1"/>
          <w:kern w:val="0"/>
          <w:szCs w:val="21"/>
        </w:rPr>
      </w:pPr>
      <w:r w:rsidRPr="00C40A91">
        <w:rPr>
          <w:rFonts w:ascii="宋体" w:hAnsi="宋体" w:cs="宋体" w:hint="eastAsia"/>
          <w:b/>
          <w:color w:val="000000"/>
          <w:kern w:val="0"/>
          <w:szCs w:val="21"/>
        </w:rPr>
        <w:t>基金经理:</w:t>
      </w:r>
      <w:r w:rsidRPr="00C40A91">
        <w:rPr>
          <w:rFonts w:ascii="宋体" w:hAnsi="宋体" w:cs="宋体" w:hint="eastAsia"/>
          <w:color w:val="000000"/>
          <w:kern w:val="0"/>
          <w:szCs w:val="21"/>
        </w:rPr>
        <w:t xml:space="preserve"> </w:t>
      </w:r>
      <w:r>
        <w:rPr>
          <w:rFonts w:ascii="宋体" w:hAnsi="宋体" w:cs="宋体" w:hint="eastAsia"/>
          <w:kern w:val="0"/>
          <w:szCs w:val="21"/>
        </w:rPr>
        <w:t>江小震先生，复旦大学金融学专业硕士。历任长江证券股份有限公司投资经理、</w:t>
      </w:r>
      <w:proofErr w:type="gramStart"/>
      <w:r>
        <w:rPr>
          <w:rFonts w:ascii="宋体" w:hAnsi="宋体" w:cs="宋体" w:hint="eastAsia"/>
          <w:kern w:val="0"/>
          <w:szCs w:val="21"/>
        </w:rPr>
        <w:t>中维资产</w:t>
      </w:r>
      <w:proofErr w:type="gramEnd"/>
      <w:r>
        <w:rPr>
          <w:rFonts w:ascii="宋体" w:hAnsi="宋体" w:cs="宋体" w:hint="eastAsia"/>
          <w:kern w:val="0"/>
          <w:szCs w:val="21"/>
        </w:rPr>
        <w:t>管理有限责任公司部门经理、天安人寿保险股份有限公司（原名恒康天安保险有限责任公司）投资部经理、太平洋资产管理有限责任公司高级经理。2009年11月进入本公司工作，现任固定收益小组负责人。2010年7月至2012年10月任中海货币市场证券投资</w:t>
      </w:r>
      <w:proofErr w:type="gramStart"/>
      <w:r>
        <w:rPr>
          <w:rFonts w:ascii="宋体" w:hAnsi="宋体" w:cs="宋体" w:hint="eastAsia"/>
          <w:kern w:val="0"/>
          <w:szCs w:val="21"/>
        </w:rPr>
        <w:t>基金基金</w:t>
      </w:r>
      <w:proofErr w:type="gramEnd"/>
      <w:r>
        <w:rPr>
          <w:rFonts w:ascii="宋体" w:hAnsi="宋体" w:cs="宋体" w:hint="eastAsia"/>
          <w:kern w:val="0"/>
          <w:szCs w:val="21"/>
        </w:rPr>
        <w:t>经理，2011年3月至今任中</w:t>
      </w:r>
      <w:proofErr w:type="gramStart"/>
      <w:r>
        <w:rPr>
          <w:rFonts w:ascii="宋体" w:hAnsi="宋体" w:cs="宋体" w:hint="eastAsia"/>
          <w:kern w:val="0"/>
          <w:szCs w:val="21"/>
        </w:rPr>
        <w:t>海增强</w:t>
      </w:r>
      <w:proofErr w:type="gramEnd"/>
      <w:r>
        <w:rPr>
          <w:rFonts w:ascii="宋体" w:hAnsi="宋体" w:cs="宋体" w:hint="eastAsia"/>
          <w:kern w:val="0"/>
          <w:szCs w:val="21"/>
        </w:rPr>
        <w:t>收益债券型证券投资</w:t>
      </w:r>
      <w:proofErr w:type="gramStart"/>
      <w:r>
        <w:rPr>
          <w:rFonts w:ascii="宋体" w:hAnsi="宋体" w:cs="宋体" w:hint="eastAsia"/>
          <w:kern w:val="0"/>
          <w:szCs w:val="21"/>
        </w:rPr>
        <w:t>基金基金</w:t>
      </w:r>
      <w:proofErr w:type="gramEnd"/>
      <w:r>
        <w:rPr>
          <w:rFonts w:ascii="宋体" w:hAnsi="宋体" w:cs="宋体" w:hint="eastAsia"/>
          <w:kern w:val="0"/>
          <w:szCs w:val="21"/>
        </w:rPr>
        <w:t>经理。</w:t>
      </w:r>
    </w:p>
    <w:p w:rsidR="005B294C" w:rsidRDefault="005B294C" w:rsidP="005B294C">
      <w:pPr>
        <w:autoSpaceDE w:val="0"/>
        <w:autoSpaceDN w:val="0"/>
        <w:adjustRightInd w:val="0"/>
        <w:jc w:val="left"/>
        <w:rPr>
          <w:rFonts w:ascii="宋体" w:hAnsi="宋体" w:cs="宋体"/>
          <w:color w:val="000000" w:themeColor="text1"/>
          <w:kern w:val="0"/>
          <w:szCs w:val="21"/>
        </w:rPr>
      </w:pPr>
      <w:r w:rsidRPr="00C40A91">
        <w:rPr>
          <w:rFonts w:ascii="宋体" w:hAnsi="宋体" w:cs="宋体" w:hint="eastAsia"/>
          <w:b/>
          <w:color w:val="FF0000"/>
          <w:kern w:val="0"/>
          <w:szCs w:val="21"/>
        </w:rPr>
        <w:t>基金特点：</w:t>
      </w:r>
      <w:r w:rsidRPr="002B6907">
        <w:rPr>
          <w:rFonts w:asciiTheme="minorEastAsia" w:eastAsiaTheme="minorEastAsia" w:hAnsiTheme="minorEastAsia" w:cs="宋体" w:hint="eastAsia"/>
          <w:kern w:val="0"/>
          <w:szCs w:val="21"/>
        </w:rPr>
        <w:t>中</w:t>
      </w:r>
      <w:proofErr w:type="gramStart"/>
      <w:r w:rsidRPr="002B6907">
        <w:rPr>
          <w:rFonts w:asciiTheme="minorEastAsia" w:eastAsiaTheme="minorEastAsia" w:hAnsiTheme="minorEastAsia" w:cs="宋体" w:hint="eastAsia"/>
          <w:kern w:val="0"/>
          <w:szCs w:val="21"/>
        </w:rPr>
        <w:t>海惠裕纯债</w:t>
      </w:r>
      <w:proofErr w:type="gramEnd"/>
      <w:r w:rsidRPr="002B6907">
        <w:rPr>
          <w:rFonts w:asciiTheme="minorEastAsia" w:eastAsiaTheme="minorEastAsia" w:hAnsiTheme="minorEastAsia" w:cs="宋体" w:hint="eastAsia"/>
          <w:kern w:val="0"/>
          <w:szCs w:val="21"/>
        </w:rPr>
        <w:t>分级债券型发起式是</w:t>
      </w:r>
      <w:proofErr w:type="gramStart"/>
      <w:r w:rsidRPr="002B6907">
        <w:rPr>
          <w:rFonts w:asciiTheme="minorEastAsia" w:eastAsiaTheme="minorEastAsia" w:hAnsiTheme="minorEastAsia" w:cs="宋体" w:hint="eastAsia"/>
          <w:kern w:val="0"/>
          <w:szCs w:val="21"/>
        </w:rPr>
        <w:t>一只纯债分级</w:t>
      </w:r>
      <w:proofErr w:type="gramEnd"/>
      <w:r w:rsidRPr="002B6907">
        <w:rPr>
          <w:rFonts w:asciiTheme="minorEastAsia" w:eastAsiaTheme="minorEastAsia" w:hAnsiTheme="minorEastAsia" w:cs="宋体" w:hint="eastAsia"/>
          <w:kern w:val="0"/>
          <w:szCs w:val="21"/>
        </w:rPr>
        <w:t>基金，根据风险与收益分配不同</w:t>
      </w:r>
      <w:r w:rsidRPr="002B6907">
        <w:rPr>
          <w:rFonts w:asciiTheme="minorEastAsia" w:eastAsiaTheme="minorEastAsia" w:hAnsiTheme="minorEastAsia" w:cs="宋体" w:hint="eastAsia"/>
          <w:kern w:val="0"/>
          <w:szCs w:val="21"/>
        </w:rPr>
        <w:lastRenderedPageBreak/>
        <w:t>分为稳定收益A类份额、杠杆B类份额。该基金采用发起方式与投资者进行利益捆绑，</w:t>
      </w:r>
      <w:r w:rsidRPr="002B6907">
        <w:rPr>
          <w:rFonts w:asciiTheme="minorEastAsia" w:eastAsiaTheme="minorEastAsia" w:hAnsiTheme="minorEastAsia" w:hint="eastAsia"/>
          <w:szCs w:val="21"/>
        </w:rPr>
        <w:t>与其他发起式产品大多自购1000万元不同，中</w:t>
      </w:r>
      <w:proofErr w:type="gramStart"/>
      <w:r w:rsidRPr="002B6907">
        <w:rPr>
          <w:rFonts w:asciiTheme="minorEastAsia" w:eastAsiaTheme="minorEastAsia" w:hAnsiTheme="minorEastAsia" w:hint="eastAsia"/>
          <w:szCs w:val="21"/>
        </w:rPr>
        <w:t>海基金</w:t>
      </w:r>
      <w:proofErr w:type="gramEnd"/>
      <w:r w:rsidRPr="002B6907">
        <w:rPr>
          <w:rFonts w:asciiTheme="minorEastAsia" w:eastAsiaTheme="minorEastAsia" w:hAnsiTheme="minorEastAsia" w:hint="eastAsia"/>
          <w:szCs w:val="21"/>
        </w:rPr>
        <w:t>此次将用公司</w:t>
      </w:r>
      <w:proofErr w:type="gramStart"/>
      <w:r w:rsidRPr="002B6907">
        <w:rPr>
          <w:rFonts w:asciiTheme="minorEastAsia" w:eastAsiaTheme="minorEastAsia" w:hAnsiTheme="minorEastAsia" w:hint="eastAsia"/>
          <w:szCs w:val="21"/>
        </w:rPr>
        <w:t>固有资金</w:t>
      </w:r>
      <w:proofErr w:type="gramEnd"/>
      <w:r w:rsidRPr="002B6907">
        <w:rPr>
          <w:rFonts w:asciiTheme="minorEastAsia" w:eastAsiaTheme="minorEastAsia" w:hAnsiTheme="minorEastAsia" w:hint="eastAsia"/>
          <w:szCs w:val="21"/>
        </w:rPr>
        <w:t>认购中</w:t>
      </w:r>
      <w:proofErr w:type="gramStart"/>
      <w:r w:rsidRPr="002B6907">
        <w:rPr>
          <w:rFonts w:asciiTheme="minorEastAsia" w:eastAsiaTheme="minorEastAsia" w:hAnsiTheme="minorEastAsia" w:hint="eastAsia"/>
          <w:szCs w:val="21"/>
        </w:rPr>
        <w:t>海惠裕</w:t>
      </w:r>
      <w:proofErr w:type="gramEnd"/>
      <w:r w:rsidRPr="002B6907">
        <w:rPr>
          <w:rFonts w:asciiTheme="minorEastAsia" w:eastAsiaTheme="minorEastAsia" w:hAnsiTheme="minorEastAsia" w:hint="eastAsia"/>
          <w:szCs w:val="21"/>
        </w:rPr>
        <w:t>2000万元，且持有期限不低于三年，体现出公司的责任感和对产品投资运作的信心。此外，中</w:t>
      </w:r>
      <w:proofErr w:type="gramStart"/>
      <w:r w:rsidRPr="002B6907">
        <w:rPr>
          <w:rFonts w:asciiTheme="minorEastAsia" w:eastAsiaTheme="minorEastAsia" w:hAnsiTheme="minorEastAsia" w:hint="eastAsia"/>
          <w:szCs w:val="21"/>
        </w:rPr>
        <w:t>海惠裕</w:t>
      </w:r>
      <w:proofErr w:type="gramEnd"/>
      <w:r w:rsidRPr="002B6907">
        <w:rPr>
          <w:rFonts w:asciiTheme="minorEastAsia" w:eastAsiaTheme="minorEastAsia" w:hAnsiTheme="minorEastAsia" w:hint="eastAsia"/>
          <w:szCs w:val="21"/>
        </w:rPr>
        <w:t>A类份额和B类份额分开募集，份额配比原则上不超过7:3，其中，</w:t>
      </w:r>
      <w:proofErr w:type="gramStart"/>
      <w:r w:rsidRPr="002B6907">
        <w:rPr>
          <w:rFonts w:asciiTheme="minorEastAsia" w:eastAsiaTheme="minorEastAsia" w:hAnsiTheme="minorEastAsia" w:hint="eastAsia"/>
          <w:szCs w:val="21"/>
        </w:rPr>
        <w:t>惠裕</w:t>
      </w:r>
      <w:proofErr w:type="gramEnd"/>
      <w:r w:rsidRPr="002B6907">
        <w:rPr>
          <w:rFonts w:asciiTheme="minorEastAsia" w:eastAsiaTheme="minorEastAsia" w:hAnsiTheme="minorEastAsia" w:hint="eastAsia"/>
          <w:szCs w:val="21"/>
        </w:rPr>
        <w:t>A的约定收益为一年期银行定存基准利率加1.4%（目前收益率水平为4.4%），处于同类产品中较高水平，</w:t>
      </w:r>
      <w:proofErr w:type="gramStart"/>
      <w:r w:rsidRPr="002B6907">
        <w:rPr>
          <w:rFonts w:asciiTheme="minorEastAsia" w:eastAsiaTheme="minorEastAsia" w:hAnsiTheme="minorEastAsia" w:hint="eastAsia"/>
          <w:szCs w:val="21"/>
        </w:rPr>
        <w:t>而惠裕</w:t>
      </w:r>
      <w:proofErr w:type="gramEnd"/>
      <w:r w:rsidRPr="002B6907">
        <w:rPr>
          <w:rFonts w:asciiTheme="minorEastAsia" w:eastAsiaTheme="minorEastAsia" w:hAnsiTheme="minorEastAsia" w:hint="eastAsia"/>
          <w:szCs w:val="21"/>
        </w:rPr>
        <w:t>B具有3.33倍的初始杠杆，有望以小博大，以相对较低的成本获得相对较高收益。不仅如此，中</w:t>
      </w:r>
      <w:proofErr w:type="gramStart"/>
      <w:r w:rsidRPr="002B6907">
        <w:rPr>
          <w:rFonts w:asciiTheme="minorEastAsia" w:eastAsiaTheme="minorEastAsia" w:hAnsiTheme="minorEastAsia" w:hint="eastAsia"/>
          <w:szCs w:val="21"/>
        </w:rPr>
        <w:t>海惠裕</w:t>
      </w:r>
      <w:proofErr w:type="gramEnd"/>
      <w:r w:rsidRPr="002B6907">
        <w:rPr>
          <w:rFonts w:asciiTheme="minorEastAsia" w:eastAsiaTheme="minorEastAsia" w:hAnsiTheme="minorEastAsia" w:hint="eastAsia"/>
          <w:szCs w:val="21"/>
        </w:rPr>
        <w:t>将在安全性、收益性、流动性基础上，选择具有优势的券种，最广泛地灵活捕获多元投资机会。其中，中</w:t>
      </w:r>
      <w:proofErr w:type="gramStart"/>
      <w:r w:rsidRPr="002B6907">
        <w:rPr>
          <w:rFonts w:asciiTheme="minorEastAsia" w:eastAsiaTheme="minorEastAsia" w:hAnsiTheme="minorEastAsia" w:hint="eastAsia"/>
          <w:szCs w:val="21"/>
        </w:rPr>
        <w:t>海惠裕可以</w:t>
      </w:r>
      <w:proofErr w:type="gramEnd"/>
      <w:r w:rsidRPr="002B6907">
        <w:rPr>
          <w:rFonts w:asciiTheme="minorEastAsia" w:eastAsiaTheme="minorEastAsia" w:hAnsiTheme="minorEastAsia" w:hint="eastAsia"/>
          <w:szCs w:val="21"/>
        </w:rPr>
        <w:t>将不高于基金资产净值的20%投资于票面利率较高的中小企业私募债，还可选择高评级品种、流动性较好的中期票据，从而进一步增厚收益。</w:t>
      </w:r>
      <w:r w:rsidRPr="002B6907">
        <w:rPr>
          <w:rFonts w:asciiTheme="minorEastAsia" w:eastAsiaTheme="minorEastAsia" w:hAnsiTheme="minorEastAsia" w:cs="宋体" w:hint="eastAsia"/>
          <w:kern w:val="0"/>
          <w:szCs w:val="21"/>
        </w:rPr>
        <w:t>本基金是债券型基金，属于证券投资基金中较低风险的基金品种，长期风险收益特征高于货币市场基金，低于股票型基金、混合型基金。</w:t>
      </w:r>
    </w:p>
    <w:p w:rsidR="005B294C" w:rsidRPr="00C40A91" w:rsidRDefault="005B294C" w:rsidP="005B294C">
      <w:pPr>
        <w:autoSpaceDE w:val="0"/>
        <w:autoSpaceDN w:val="0"/>
        <w:adjustRightInd w:val="0"/>
        <w:jc w:val="left"/>
        <w:rPr>
          <w:rFonts w:ascii="宋体" w:hAnsi="宋体"/>
          <w:color w:val="FF0000"/>
          <w:szCs w:val="21"/>
        </w:rPr>
      </w:pPr>
      <w:r w:rsidRPr="00C40A91">
        <w:rPr>
          <w:rFonts w:ascii="宋体" w:hAnsi="宋体" w:hint="eastAsia"/>
          <w:b/>
          <w:color w:val="FF0000"/>
          <w:szCs w:val="21"/>
        </w:rPr>
        <w:t>基金经理过往业绩：</w:t>
      </w:r>
      <w:r w:rsidRPr="00C40A91">
        <w:rPr>
          <w:rFonts w:ascii="宋体" w:hAnsi="宋体" w:hint="eastAsia"/>
          <w:color w:val="FF0000"/>
          <w:szCs w:val="21"/>
        </w:rPr>
        <w:t xml:space="preserve"> </w:t>
      </w:r>
    </w:p>
    <w:tbl>
      <w:tblPr>
        <w:tblW w:w="9087" w:type="dxa"/>
        <w:tblInd w:w="93" w:type="dxa"/>
        <w:tblLook w:val="04A0"/>
      </w:tblPr>
      <w:tblGrid>
        <w:gridCol w:w="1858"/>
        <w:gridCol w:w="992"/>
        <w:gridCol w:w="993"/>
        <w:gridCol w:w="1134"/>
        <w:gridCol w:w="1116"/>
        <w:gridCol w:w="1010"/>
        <w:gridCol w:w="992"/>
        <w:gridCol w:w="992"/>
      </w:tblGrid>
      <w:tr w:rsidR="005B294C" w:rsidRPr="00C40A91" w:rsidTr="003448C0">
        <w:trPr>
          <w:trHeight w:val="285"/>
        </w:trPr>
        <w:tc>
          <w:tcPr>
            <w:tcW w:w="1858" w:type="dxa"/>
            <w:tcBorders>
              <w:top w:val="single" w:sz="8" w:space="0" w:color="auto"/>
              <w:left w:val="single" w:sz="8" w:space="0" w:color="auto"/>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产品名称</w:t>
            </w:r>
          </w:p>
        </w:tc>
        <w:tc>
          <w:tcPr>
            <w:tcW w:w="992"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管理类型</w:t>
            </w:r>
          </w:p>
        </w:tc>
        <w:tc>
          <w:tcPr>
            <w:tcW w:w="993"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任职公司</w:t>
            </w:r>
          </w:p>
        </w:tc>
        <w:tc>
          <w:tcPr>
            <w:tcW w:w="1134"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任职时间</w:t>
            </w:r>
          </w:p>
        </w:tc>
        <w:tc>
          <w:tcPr>
            <w:tcW w:w="1116"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离职时间</w:t>
            </w:r>
          </w:p>
        </w:tc>
        <w:tc>
          <w:tcPr>
            <w:tcW w:w="1010"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任期回报</w:t>
            </w:r>
          </w:p>
        </w:tc>
        <w:tc>
          <w:tcPr>
            <w:tcW w:w="992"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同类平均</w:t>
            </w:r>
          </w:p>
        </w:tc>
        <w:tc>
          <w:tcPr>
            <w:tcW w:w="992"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行业排名</w:t>
            </w:r>
          </w:p>
        </w:tc>
      </w:tr>
      <w:tr w:rsidR="005B294C" w:rsidRPr="00C40A91" w:rsidTr="003448C0">
        <w:trPr>
          <w:trHeight w:val="300"/>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5B294C" w:rsidRPr="00BB760E" w:rsidRDefault="00ED50EE" w:rsidP="003448C0">
            <w:pPr>
              <w:jc w:val="center"/>
              <w:rPr>
                <w:rFonts w:asciiTheme="minorEastAsia" w:hAnsiTheme="minorEastAsia" w:cs="宋体"/>
                <w:color w:val="000000"/>
                <w:sz w:val="18"/>
                <w:szCs w:val="18"/>
              </w:rPr>
            </w:pPr>
            <w:hyperlink r:id="rId37" w:history="1">
              <w:r w:rsidR="005B294C" w:rsidRPr="00BB760E">
                <w:rPr>
                  <w:rStyle w:val="a5"/>
                  <w:rFonts w:asciiTheme="minorEastAsia" w:hAnsiTheme="minorEastAsia" w:hint="eastAsia"/>
                  <w:sz w:val="18"/>
                  <w:szCs w:val="18"/>
                </w:rPr>
                <w:t>中</w:t>
              </w:r>
              <w:proofErr w:type="gramStart"/>
              <w:r w:rsidR="005B294C" w:rsidRPr="00BB760E">
                <w:rPr>
                  <w:rStyle w:val="a5"/>
                  <w:rFonts w:asciiTheme="minorEastAsia" w:hAnsiTheme="minorEastAsia" w:hint="eastAsia"/>
                  <w:sz w:val="18"/>
                  <w:szCs w:val="18"/>
                </w:rPr>
                <w:t>海增强</w:t>
              </w:r>
              <w:proofErr w:type="gramEnd"/>
              <w:r w:rsidR="005B294C" w:rsidRPr="00BB760E">
                <w:rPr>
                  <w:rStyle w:val="a5"/>
                  <w:rFonts w:asciiTheme="minorEastAsia" w:hAnsiTheme="minorEastAsia" w:hint="eastAsia"/>
                  <w:sz w:val="18"/>
                  <w:szCs w:val="18"/>
                </w:rPr>
                <w:t>收益债券C</w:t>
              </w:r>
            </w:hyperlink>
          </w:p>
        </w:tc>
        <w:tc>
          <w:tcPr>
            <w:tcW w:w="992" w:type="dxa"/>
            <w:tcBorders>
              <w:top w:val="nil"/>
              <w:left w:val="nil"/>
              <w:bottom w:val="single" w:sz="8"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二级债</w:t>
            </w:r>
          </w:p>
        </w:tc>
        <w:tc>
          <w:tcPr>
            <w:tcW w:w="993" w:type="dxa"/>
            <w:tcBorders>
              <w:top w:val="nil"/>
              <w:left w:val="nil"/>
              <w:bottom w:val="single" w:sz="8" w:space="0" w:color="auto"/>
              <w:right w:val="single" w:sz="8" w:space="0" w:color="auto"/>
            </w:tcBorders>
            <w:shd w:val="clear" w:color="auto" w:fill="auto"/>
            <w:noWrap/>
            <w:vAlign w:val="center"/>
            <w:hideMark/>
          </w:tcPr>
          <w:p w:rsidR="005B294C" w:rsidRPr="00BB760E" w:rsidRDefault="00ED50EE" w:rsidP="003448C0">
            <w:pPr>
              <w:jc w:val="center"/>
              <w:rPr>
                <w:rFonts w:asciiTheme="minorEastAsia" w:hAnsiTheme="minorEastAsia" w:cs="宋体"/>
                <w:color w:val="000000"/>
                <w:sz w:val="18"/>
                <w:szCs w:val="18"/>
              </w:rPr>
            </w:pPr>
            <w:hyperlink r:id="rId38" w:history="1">
              <w:r w:rsidR="005B294C" w:rsidRPr="00BB760E">
                <w:rPr>
                  <w:rStyle w:val="a5"/>
                  <w:rFonts w:asciiTheme="minorEastAsia" w:hAnsiTheme="minorEastAsia" w:hint="eastAsia"/>
                  <w:sz w:val="18"/>
                  <w:szCs w:val="18"/>
                </w:rPr>
                <w:t>中</w:t>
              </w:r>
              <w:proofErr w:type="gramStart"/>
              <w:r w:rsidR="005B294C" w:rsidRPr="00BB760E">
                <w:rPr>
                  <w:rStyle w:val="a5"/>
                  <w:rFonts w:asciiTheme="minorEastAsia" w:hAnsiTheme="minorEastAsia" w:hint="eastAsia"/>
                  <w:sz w:val="18"/>
                  <w:szCs w:val="18"/>
                </w:rPr>
                <w:t>海基金</w:t>
              </w:r>
              <w:proofErr w:type="gramEnd"/>
            </w:hyperlink>
          </w:p>
        </w:tc>
        <w:tc>
          <w:tcPr>
            <w:tcW w:w="1134" w:type="dxa"/>
            <w:tcBorders>
              <w:top w:val="nil"/>
              <w:left w:val="nil"/>
              <w:bottom w:val="single" w:sz="8"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2011.02.23</w:t>
            </w:r>
          </w:p>
        </w:tc>
        <w:tc>
          <w:tcPr>
            <w:tcW w:w="1116" w:type="dxa"/>
            <w:tcBorders>
              <w:top w:val="nil"/>
              <w:left w:val="nil"/>
              <w:bottom w:val="single" w:sz="8"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至今</w:t>
            </w:r>
          </w:p>
        </w:tc>
        <w:tc>
          <w:tcPr>
            <w:tcW w:w="1010" w:type="dxa"/>
            <w:tcBorders>
              <w:top w:val="nil"/>
              <w:left w:val="nil"/>
              <w:bottom w:val="single" w:sz="8"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2.20%</w:t>
            </w:r>
          </w:p>
        </w:tc>
        <w:tc>
          <w:tcPr>
            <w:tcW w:w="992" w:type="dxa"/>
            <w:tcBorders>
              <w:top w:val="nil"/>
              <w:left w:val="nil"/>
              <w:bottom w:val="single" w:sz="8"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0.26%</w:t>
            </w:r>
          </w:p>
        </w:tc>
        <w:tc>
          <w:tcPr>
            <w:tcW w:w="992" w:type="dxa"/>
            <w:tcBorders>
              <w:top w:val="nil"/>
              <w:left w:val="nil"/>
              <w:bottom w:val="single" w:sz="8"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35/86</w:t>
            </w:r>
          </w:p>
        </w:tc>
      </w:tr>
      <w:tr w:rsidR="005B294C" w:rsidRPr="00C40A91" w:rsidTr="003448C0">
        <w:trPr>
          <w:trHeight w:val="405"/>
        </w:trPr>
        <w:tc>
          <w:tcPr>
            <w:tcW w:w="1858" w:type="dxa"/>
            <w:tcBorders>
              <w:top w:val="nil"/>
              <w:left w:val="single" w:sz="8" w:space="0" w:color="auto"/>
              <w:bottom w:val="single" w:sz="4" w:space="0" w:color="auto"/>
              <w:right w:val="single" w:sz="8" w:space="0" w:color="auto"/>
            </w:tcBorders>
            <w:shd w:val="clear" w:color="auto" w:fill="auto"/>
            <w:noWrap/>
            <w:vAlign w:val="center"/>
            <w:hideMark/>
          </w:tcPr>
          <w:p w:rsidR="005B294C" w:rsidRPr="00BB760E" w:rsidRDefault="00ED50EE" w:rsidP="003448C0">
            <w:pPr>
              <w:jc w:val="center"/>
              <w:rPr>
                <w:rFonts w:asciiTheme="minorEastAsia" w:hAnsiTheme="minorEastAsia" w:cs="宋体"/>
                <w:color w:val="000000"/>
                <w:sz w:val="18"/>
                <w:szCs w:val="18"/>
              </w:rPr>
            </w:pPr>
            <w:hyperlink r:id="rId39" w:history="1">
              <w:r w:rsidR="005B294C" w:rsidRPr="00BB760E">
                <w:rPr>
                  <w:rStyle w:val="a5"/>
                  <w:rFonts w:asciiTheme="minorEastAsia" w:hAnsiTheme="minorEastAsia" w:hint="eastAsia"/>
                  <w:sz w:val="18"/>
                  <w:szCs w:val="18"/>
                </w:rPr>
                <w:t>中</w:t>
              </w:r>
              <w:proofErr w:type="gramStart"/>
              <w:r w:rsidR="005B294C" w:rsidRPr="00BB760E">
                <w:rPr>
                  <w:rStyle w:val="a5"/>
                  <w:rFonts w:asciiTheme="minorEastAsia" w:hAnsiTheme="minorEastAsia" w:hint="eastAsia"/>
                  <w:sz w:val="18"/>
                  <w:szCs w:val="18"/>
                </w:rPr>
                <w:t>海增强</w:t>
              </w:r>
              <w:proofErr w:type="gramEnd"/>
              <w:r w:rsidR="005B294C" w:rsidRPr="00BB760E">
                <w:rPr>
                  <w:rStyle w:val="a5"/>
                  <w:rFonts w:asciiTheme="minorEastAsia" w:hAnsiTheme="minorEastAsia" w:hint="eastAsia"/>
                  <w:sz w:val="18"/>
                  <w:szCs w:val="18"/>
                </w:rPr>
                <w:t>收益债券A</w:t>
              </w:r>
            </w:hyperlink>
          </w:p>
        </w:tc>
        <w:tc>
          <w:tcPr>
            <w:tcW w:w="992" w:type="dxa"/>
            <w:tcBorders>
              <w:top w:val="nil"/>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二级债</w:t>
            </w:r>
          </w:p>
        </w:tc>
        <w:tc>
          <w:tcPr>
            <w:tcW w:w="993" w:type="dxa"/>
            <w:tcBorders>
              <w:top w:val="nil"/>
              <w:left w:val="nil"/>
              <w:bottom w:val="single" w:sz="4" w:space="0" w:color="auto"/>
              <w:right w:val="single" w:sz="8" w:space="0" w:color="auto"/>
            </w:tcBorders>
            <w:shd w:val="clear" w:color="auto" w:fill="auto"/>
            <w:noWrap/>
            <w:vAlign w:val="center"/>
            <w:hideMark/>
          </w:tcPr>
          <w:p w:rsidR="005B294C" w:rsidRPr="00BB760E" w:rsidRDefault="00ED50EE" w:rsidP="003448C0">
            <w:pPr>
              <w:jc w:val="center"/>
              <w:rPr>
                <w:rFonts w:asciiTheme="minorEastAsia" w:hAnsiTheme="minorEastAsia" w:cs="宋体"/>
                <w:color w:val="000000"/>
                <w:sz w:val="18"/>
                <w:szCs w:val="18"/>
              </w:rPr>
            </w:pPr>
            <w:hyperlink r:id="rId40" w:history="1">
              <w:r w:rsidR="005B294C" w:rsidRPr="00BB760E">
                <w:rPr>
                  <w:rStyle w:val="a5"/>
                  <w:rFonts w:asciiTheme="minorEastAsia" w:hAnsiTheme="minorEastAsia" w:hint="eastAsia"/>
                  <w:sz w:val="18"/>
                  <w:szCs w:val="18"/>
                </w:rPr>
                <w:t>中</w:t>
              </w:r>
              <w:proofErr w:type="gramStart"/>
              <w:r w:rsidR="005B294C" w:rsidRPr="00BB760E">
                <w:rPr>
                  <w:rStyle w:val="a5"/>
                  <w:rFonts w:asciiTheme="minorEastAsia" w:hAnsiTheme="minorEastAsia" w:hint="eastAsia"/>
                  <w:sz w:val="18"/>
                  <w:szCs w:val="18"/>
                </w:rPr>
                <w:t>海基金</w:t>
              </w:r>
              <w:proofErr w:type="gramEnd"/>
            </w:hyperlink>
          </w:p>
        </w:tc>
        <w:tc>
          <w:tcPr>
            <w:tcW w:w="1134" w:type="dxa"/>
            <w:tcBorders>
              <w:top w:val="nil"/>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2011.02.23</w:t>
            </w:r>
          </w:p>
        </w:tc>
        <w:tc>
          <w:tcPr>
            <w:tcW w:w="1116" w:type="dxa"/>
            <w:tcBorders>
              <w:top w:val="nil"/>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至今</w:t>
            </w:r>
          </w:p>
        </w:tc>
        <w:tc>
          <w:tcPr>
            <w:tcW w:w="1010" w:type="dxa"/>
            <w:tcBorders>
              <w:top w:val="nil"/>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2.90%</w:t>
            </w:r>
          </w:p>
        </w:tc>
        <w:tc>
          <w:tcPr>
            <w:tcW w:w="992" w:type="dxa"/>
            <w:tcBorders>
              <w:top w:val="nil"/>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0.26%</w:t>
            </w:r>
          </w:p>
        </w:tc>
        <w:tc>
          <w:tcPr>
            <w:tcW w:w="992" w:type="dxa"/>
            <w:tcBorders>
              <w:top w:val="nil"/>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31/86</w:t>
            </w:r>
          </w:p>
        </w:tc>
      </w:tr>
      <w:tr w:rsidR="005B294C" w:rsidRPr="00C40A91" w:rsidTr="003448C0">
        <w:trPr>
          <w:trHeight w:val="117"/>
        </w:trPr>
        <w:tc>
          <w:tcPr>
            <w:tcW w:w="1858" w:type="dxa"/>
            <w:tcBorders>
              <w:top w:val="single" w:sz="4" w:space="0" w:color="auto"/>
              <w:left w:val="single" w:sz="8" w:space="0" w:color="auto"/>
              <w:bottom w:val="single" w:sz="4" w:space="0" w:color="auto"/>
              <w:right w:val="single" w:sz="8" w:space="0" w:color="auto"/>
            </w:tcBorders>
            <w:shd w:val="clear" w:color="auto" w:fill="auto"/>
            <w:noWrap/>
            <w:hideMark/>
          </w:tcPr>
          <w:p w:rsidR="005B294C" w:rsidRPr="00BB760E" w:rsidRDefault="00ED50EE" w:rsidP="003448C0">
            <w:pPr>
              <w:jc w:val="center"/>
              <w:rPr>
                <w:rFonts w:asciiTheme="minorEastAsia" w:hAnsiTheme="minorEastAsia" w:cs="宋体"/>
                <w:color w:val="000000"/>
                <w:sz w:val="18"/>
                <w:szCs w:val="18"/>
              </w:rPr>
            </w:pPr>
            <w:hyperlink r:id="rId41" w:history="1">
              <w:r w:rsidR="005B294C" w:rsidRPr="00BB760E">
                <w:rPr>
                  <w:rStyle w:val="a5"/>
                  <w:rFonts w:asciiTheme="minorEastAsia" w:hAnsiTheme="minorEastAsia" w:hint="eastAsia"/>
                  <w:sz w:val="18"/>
                  <w:szCs w:val="18"/>
                </w:rPr>
                <w:t>中</w:t>
              </w:r>
              <w:proofErr w:type="gramStart"/>
              <w:r w:rsidR="005B294C" w:rsidRPr="00BB760E">
                <w:rPr>
                  <w:rStyle w:val="a5"/>
                  <w:rFonts w:asciiTheme="minorEastAsia" w:hAnsiTheme="minorEastAsia" w:hint="eastAsia"/>
                  <w:sz w:val="18"/>
                  <w:szCs w:val="18"/>
                </w:rPr>
                <w:t>海货币</w:t>
              </w:r>
              <w:proofErr w:type="gramEnd"/>
              <w:r w:rsidR="005B294C" w:rsidRPr="00BB760E">
                <w:rPr>
                  <w:rStyle w:val="a5"/>
                  <w:rFonts w:asciiTheme="minorEastAsia" w:hAnsiTheme="minorEastAsia" w:hint="eastAsia"/>
                  <w:sz w:val="18"/>
                  <w:szCs w:val="18"/>
                </w:rPr>
                <w:t>A</w:t>
              </w:r>
            </w:hyperlink>
          </w:p>
        </w:tc>
        <w:tc>
          <w:tcPr>
            <w:tcW w:w="992" w:type="dxa"/>
            <w:tcBorders>
              <w:top w:val="single" w:sz="4" w:space="0" w:color="auto"/>
              <w:left w:val="nil"/>
              <w:bottom w:val="single" w:sz="4" w:space="0" w:color="auto"/>
              <w:right w:val="single" w:sz="8" w:space="0" w:color="auto"/>
            </w:tcBorders>
            <w:shd w:val="clear" w:color="auto" w:fill="auto"/>
            <w:noWrap/>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货币型</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rsidR="005B294C" w:rsidRPr="00BB760E" w:rsidRDefault="00ED50EE" w:rsidP="003448C0">
            <w:pPr>
              <w:jc w:val="center"/>
              <w:rPr>
                <w:rFonts w:asciiTheme="minorEastAsia" w:hAnsiTheme="minorEastAsia" w:cs="宋体"/>
                <w:color w:val="000000"/>
                <w:sz w:val="18"/>
                <w:szCs w:val="18"/>
              </w:rPr>
            </w:pPr>
            <w:hyperlink r:id="rId42" w:history="1">
              <w:r w:rsidR="005B294C" w:rsidRPr="00BB760E">
                <w:rPr>
                  <w:rStyle w:val="a5"/>
                  <w:rFonts w:asciiTheme="minorEastAsia" w:hAnsiTheme="minorEastAsia" w:hint="eastAsia"/>
                  <w:sz w:val="18"/>
                  <w:szCs w:val="18"/>
                </w:rPr>
                <w:t>中</w:t>
              </w:r>
              <w:proofErr w:type="gramStart"/>
              <w:r w:rsidR="005B294C" w:rsidRPr="00BB760E">
                <w:rPr>
                  <w:rStyle w:val="a5"/>
                  <w:rFonts w:asciiTheme="minorEastAsia" w:hAnsiTheme="minorEastAsia" w:hint="eastAsia"/>
                  <w:sz w:val="18"/>
                  <w:szCs w:val="18"/>
                </w:rPr>
                <w:t>海基金</w:t>
              </w:r>
              <w:proofErr w:type="gramEnd"/>
            </w:hyperlink>
          </w:p>
        </w:tc>
        <w:tc>
          <w:tcPr>
            <w:tcW w:w="1134" w:type="dxa"/>
            <w:tcBorders>
              <w:top w:val="single" w:sz="4" w:space="0" w:color="auto"/>
              <w:left w:val="nil"/>
              <w:bottom w:val="single" w:sz="4" w:space="0" w:color="auto"/>
              <w:right w:val="single" w:sz="8" w:space="0" w:color="auto"/>
            </w:tcBorders>
            <w:shd w:val="clear" w:color="auto" w:fill="auto"/>
            <w:noWrap/>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2010.07.09</w:t>
            </w:r>
          </w:p>
        </w:tc>
        <w:tc>
          <w:tcPr>
            <w:tcW w:w="1116" w:type="dxa"/>
            <w:tcBorders>
              <w:top w:val="single" w:sz="4" w:space="0" w:color="auto"/>
              <w:left w:val="nil"/>
              <w:bottom w:val="single" w:sz="4" w:space="0" w:color="auto"/>
              <w:right w:val="single" w:sz="8" w:space="0" w:color="auto"/>
            </w:tcBorders>
            <w:shd w:val="clear" w:color="auto" w:fill="auto"/>
            <w:noWrap/>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2012.10.26</w:t>
            </w:r>
          </w:p>
        </w:tc>
        <w:tc>
          <w:tcPr>
            <w:tcW w:w="1010" w:type="dxa"/>
            <w:tcBorders>
              <w:top w:val="single" w:sz="4" w:space="0" w:color="auto"/>
              <w:left w:val="nil"/>
              <w:bottom w:val="single" w:sz="4" w:space="0" w:color="auto"/>
              <w:right w:val="single" w:sz="8" w:space="0" w:color="auto"/>
            </w:tcBorders>
            <w:shd w:val="clear" w:color="auto" w:fill="auto"/>
            <w:noWrap/>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7.91%</w:t>
            </w:r>
          </w:p>
        </w:tc>
        <w:tc>
          <w:tcPr>
            <w:tcW w:w="992" w:type="dxa"/>
            <w:tcBorders>
              <w:top w:val="single" w:sz="4" w:space="0" w:color="auto"/>
              <w:left w:val="nil"/>
              <w:bottom w:val="single" w:sz="4" w:space="0" w:color="auto"/>
              <w:right w:val="single" w:sz="8" w:space="0" w:color="auto"/>
            </w:tcBorders>
            <w:shd w:val="clear" w:color="auto" w:fill="auto"/>
            <w:noWrap/>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7.94%</w:t>
            </w:r>
          </w:p>
        </w:tc>
        <w:tc>
          <w:tcPr>
            <w:tcW w:w="992" w:type="dxa"/>
            <w:tcBorders>
              <w:top w:val="single" w:sz="4" w:space="0" w:color="auto"/>
              <w:left w:val="nil"/>
              <w:bottom w:val="single" w:sz="4" w:space="0" w:color="auto"/>
              <w:right w:val="single" w:sz="8" w:space="0" w:color="auto"/>
            </w:tcBorders>
            <w:shd w:val="clear" w:color="auto" w:fill="auto"/>
            <w:noWrap/>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41/66</w:t>
            </w:r>
          </w:p>
        </w:tc>
      </w:tr>
      <w:tr w:rsidR="005B294C" w:rsidRPr="00C40A91" w:rsidTr="003448C0">
        <w:trPr>
          <w:trHeight w:val="180"/>
        </w:trPr>
        <w:tc>
          <w:tcPr>
            <w:tcW w:w="185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B294C" w:rsidRPr="00BB760E" w:rsidRDefault="00ED50EE" w:rsidP="003448C0">
            <w:pPr>
              <w:jc w:val="center"/>
              <w:rPr>
                <w:rFonts w:asciiTheme="minorEastAsia" w:hAnsiTheme="minorEastAsia" w:cs="宋体"/>
                <w:color w:val="000000"/>
                <w:sz w:val="18"/>
                <w:szCs w:val="18"/>
              </w:rPr>
            </w:pPr>
            <w:hyperlink r:id="rId43" w:history="1">
              <w:r w:rsidR="005B294C" w:rsidRPr="00BB760E">
                <w:rPr>
                  <w:rStyle w:val="a5"/>
                  <w:rFonts w:asciiTheme="minorEastAsia" w:hAnsiTheme="minorEastAsia" w:hint="eastAsia"/>
                  <w:sz w:val="18"/>
                  <w:szCs w:val="18"/>
                </w:rPr>
                <w:t>中</w:t>
              </w:r>
              <w:proofErr w:type="gramStart"/>
              <w:r w:rsidR="005B294C" w:rsidRPr="00BB760E">
                <w:rPr>
                  <w:rStyle w:val="a5"/>
                  <w:rFonts w:asciiTheme="minorEastAsia" w:hAnsiTheme="minorEastAsia" w:hint="eastAsia"/>
                  <w:sz w:val="18"/>
                  <w:szCs w:val="18"/>
                </w:rPr>
                <w:t>海货币</w:t>
              </w:r>
              <w:proofErr w:type="gramEnd"/>
              <w:r w:rsidR="005B294C" w:rsidRPr="00BB760E">
                <w:rPr>
                  <w:rStyle w:val="a5"/>
                  <w:rFonts w:asciiTheme="minorEastAsia" w:hAnsiTheme="minorEastAsia" w:hint="eastAsia"/>
                  <w:sz w:val="18"/>
                  <w:szCs w:val="18"/>
                </w:rPr>
                <w:t>B</w:t>
              </w:r>
            </w:hyperlink>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货币型</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rsidR="005B294C" w:rsidRPr="00BB760E" w:rsidRDefault="00ED50EE" w:rsidP="003448C0">
            <w:pPr>
              <w:jc w:val="center"/>
              <w:rPr>
                <w:rFonts w:asciiTheme="minorEastAsia" w:hAnsiTheme="minorEastAsia" w:cs="宋体"/>
                <w:color w:val="000000"/>
                <w:sz w:val="18"/>
                <w:szCs w:val="18"/>
              </w:rPr>
            </w:pPr>
            <w:hyperlink r:id="rId44" w:history="1">
              <w:r w:rsidR="005B294C" w:rsidRPr="00BB760E">
                <w:rPr>
                  <w:rStyle w:val="a5"/>
                  <w:rFonts w:asciiTheme="minorEastAsia" w:hAnsiTheme="minorEastAsia" w:hint="eastAsia"/>
                  <w:sz w:val="18"/>
                  <w:szCs w:val="18"/>
                </w:rPr>
                <w:t>中</w:t>
              </w:r>
              <w:proofErr w:type="gramStart"/>
              <w:r w:rsidR="005B294C" w:rsidRPr="00BB760E">
                <w:rPr>
                  <w:rStyle w:val="a5"/>
                  <w:rFonts w:asciiTheme="minorEastAsia" w:hAnsiTheme="minorEastAsia" w:hint="eastAsia"/>
                  <w:sz w:val="18"/>
                  <w:szCs w:val="18"/>
                </w:rPr>
                <w:t>海基金</w:t>
              </w:r>
              <w:proofErr w:type="gramEnd"/>
            </w:hyperlink>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2010.07.09</w:t>
            </w:r>
          </w:p>
        </w:tc>
        <w:tc>
          <w:tcPr>
            <w:tcW w:w="1116" w:type="dxa"/>
            <w:tcBorders>
              <w:top w:val="single" w:sz="4" w:space="0" w:color="auto"/>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2012.10.26</w:t>
            </w:r>
          </w:p>
        </w:tc>
        <w:tc>
          <w:tcPr>
            <w:tcW w:w="1010" w:type="dxa"/>
            <w:tcBorders>
              <w:top w:val="single" w:sz="4" w:space="0" w:color="auto"/>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8.49%</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7.94%</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23/66</w:t>
            </w:r>
          </w:p>
        </w:tc>
      </w:tr>
    </w:tbl>
    <w:p w:rsidR="005B294C" w:rsidRPr="00C40A91" w:rsidRDefault="005B294C" w:rsidP="005B294C">
      <w:pPr>
        <w:rPr>
          <w:rFonts w:ascii="宋体" w:hAnsi="宋体"/>
          <w:b/>
          <w:szCs w:val="21"/>
        </w:rPr>
      </w:pPr>
    </w:p>
    <w:p w:rsidR="005B294C" w:rsidRDefault="005B294C" w:rsidP="005B294C">
      <w:pPr>
        <w:rPr>
          <w:rFonts w:ascii="宋体" w:hAnsi="宋体"/>
          <w:szCs w:val="21"/>
        </w:rPr>
      </w:pPr>
      <w:r w:rsidRPr="00C40A91">
        <w:rPr>
          <w:rFonts w:ascii="宋体" w:hAnsi="宋体" w:hint="eastAsia"/>
          <w:b/>
          <w:szCs w:val="21"/>
        </w:rPr>
        <w:t>基金公司评级：</w:t>
      </w:r>
    </w:p>
    <w:tbl>
      <w:tblPr>
        <w:tblW w:w="4869" w:type="pct"/>
        <w:jc w:val="center"/>
        <w:tblInd w:w="-1081" w:type="dxa"/>
        <w:tblLayout w:type="fixed"/>
        <w:tblLook w:val="0000"/>
      </w:tblPr>
      <w:tblGrid>
        <w:gridCol w:w="1840"/>
        <w:gridCol w:w="1687"/>
        <w:gridCol w:w="1165"/>
        <w:gridCol w:w="1199"/>
        <w:gridCol w:w="1417"/>
        <w:gridCol w:w="991"/>
      </w:tblGrid>
      <w:tr w:rsidR="005B294C" w:rsidRPr="004C467B" w:rsidTr="003448C0">
        <w:trPr>
          <w:trHeight w:val="285"/>
          <w:jc w:val="center"/>
        </w:trPr>
        <w:tc>
          <w:tcPr>
            <w:tcW w:w="184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5B294C" w:rsidRPr="00BB760E" w:rsidRDefault="005B294C" w:rsidP="003448C0">
            <w:pPr>
              <w:widowControl/>
              <w:jc w:val="center"/>
              <w:rPr>
                <w:rFonts w:ascii="宋体" w:hAnsi="宋体" w:cs="宋体"/>
                <w:b/>
                <w:bCs/>
                <w:kern w:val="0"/>
                <w:sz w:val="18"/>
                <w:szCs w:val="18"/>
              </w:rPr>
            </w:pPr>
            <w:r w:rsidRPr="00BB760E">
              <w:rPr>
                <w:rFonts w:ascii="宋体" w:hAnsi="宋体" w:cs="宋体" w:hint="eastAsia"/>
                <w:b/>
                <w:bCs/>
                <w:kern w:val="0"/>
                <w:sz w:val="18"/>
                <w:szCs w:val="18"/>
              </w:rPr>
              <w:t>公司名称</w:t>
            </w:r>
          </w:p>
        </w:tc>
        <w:tc>
          <w:tcPr>
            <w:tcW w:w="1687" w:type="dxa"/>
            <w:tcBorders>
              <w:top w:val="single" w:sz="4" w:space="0" w:color="auto"/>
              <w:left w:val="nil"/>
              <w:bottom w:val="single" w:sz="4" w:space="0" w:color="auto"/>
              <w:right w:val="single" w:sz="4" w:space="0" w:color="auto"/>
            </w:tcBorders>
            <w:shd w:val="clear" w:color="auto" w:fill="99CCFF"/>
            <w:noWrap/>
            <w:vAlign w:val="center"/>
          </w:tcPr>
          <w:p w:rsidR="005B294C" w:rsidRPr="00BB760E" w:rsidRDefault="005B294C" w:rsidP="003448C0">
            <w:pPr>
              <w:widowControl/>
              <w:jc w:val="center"/>
              <w:rPr>
                <w:rFonts w:ascii="宋体" w:hAnsi="宋体" w:cs="宋体"/>
                <w:b/>
                <w:bCs/>
                <w:kern w:val="0"/>
                <w:sz w:val="18"/>
                <w:szCs w:val="18"/>
              </w:rPr>
            </w:pPr>
            <w:r w:rsidRPr="00BB760E">
              <w:rPr>
                <w:rFonts w:ascii="宋体" w:hAnsi="宋体" w:cs="宋体" w:hint="eastAsia"/>
                <w:b/>
                <w:bCs/>
                <w:kern w:val="0"/>
                <w:sz w:val="18"/>
                <w:szCs w:val="18"/>
              </w:rPr>
              <w:t>基金评级类型</w:t>
            </w:r>
          </w:p>
        </w:tc>
        <w:tc>
          <w:tcPr>
            <w:tcW w:w="1165" w:type="dxa"/>
            <w:tcBorders>
              <w:top w:val="single" w:sz="4" w:space="0" w:color="auto"/>
              <w:left w:val="nil"/>
              <w:bottom w:val="single" w:sz="4" w:space="0" w:color="auto"/>
              <w:right w:val="single" w:sz="4" w:space="0" w:color="auto"/>
            </w:tcBorders>
            <w:shd w:val="clear" w:color="auto" w:fill="99CCFF"/>
            <w:noWrap/>
            <w:vAlign w:val="center"/>
          </w:tcPr>
          <w:p w:rsidR="005B294C" w:rsidRPr="00BB760E" w:rsidRDefault="005B294C" w:rsidP="003448C0">
            <w:pPr>
              <w:widowControl/>
              <w:jc w:val="center"/>
              <w:rPr>
                <w:rFonts w:ascii="宋体" w:hAnsi="宋体" w:cs="宋体"/>
                <w:b/>
                <w:bCs/>
                <w:kern w:val="0"/>
                <w:sz w:val="18"/>
                <w:szCs w:val="18"/>
              </w:rPr>
            </w:pPr>
            <w:r w:rsidRPr="00BB760E">
              <w:rPr>
                <w:rFonts w:ascii="宋体" w:hAnsi="宋体" w:cs="宋体" w:hint="eastAsia"/>
                <w:b/>
                <w:bCs/>
                <w:kern w:val="0"/>
                <w:sz w:val="18"/>
                <w:szCs w:val="18"/>
              </w:rPr>
              <w:t>盈利能力</w:t>
            </w:r>
          </w:p>
        </w:tc>
        <w:tc>
          <w:tcPr>
            <w:tcW w:w="1199" w:type="dxa"/>
            <w:tcBorders>
              <w:top w:val="single" w:sz="4" w:space="0" w:color="auto"/>
              <w:left w:val="nil"/>
              <w:bottom w:val="single" w:sz="4" w:space="0" w:color="auto"/>
              <w:right w:val="single" w:sz="4" w:space="0" w:color="auto"/>
            </w:tcBorders>
            <w:shd w:val="clear" w:color="auto" w:fill="99CCFF"/>
            <w:noWrap/>
            <w:vAlign w:val="center"/>
          </w:tcPr>
          <w:p w:rsidR="005B294C" w:rsidRPr="00BB760E" w:rsidRDefault="005B294C" w:rsidP="003448C0">
            <w:pPr>
              <w:widowControl/>
              <w:jc w:val="center"/>
              <w:rPr>
                <w:rFonts w:ascii="宋体" w:hAnsi="宋体" w:cs="宋体"/>
                <w:b/>
                <w:bCs/>
                <w:kern w:val="0"/>
                <w:sz w:val="18"/>
                <w:szCs w:val="18"/>
              </w:rPr>
            </w:pPr>
            <w:r w:rsidRPr="00BB760E">
              <w:rPr>
                <w:rFonts w:ascii="宋体" w:hAnsi="宋体" w:cs="宋体" w:hint="eastAsia"/>
                <w:b/>
                <w:bCs/>
                <w:kern w:val="0"/>
                <w:sz w:val="18"/>
                <w:szCs w:val="18"/>
              </w:rPr>
              <w:t>业绩稳定性</w:t>
            </w:r>
          </w:p>
        </w:tc>
        <w:tc>
          <w:tcPr>
            <w:tcW w:w="1417" w:type="dxa"/>
            <w:tcBorders>
              <w:top w:val="single" w:sz="4" w:space="0" w:color="auto"/>
              <w:left w:val="nil"/>
              <w:bottom w:val="single" w:sz="4" w:space="0" w:color="auto"/>
              <w:right w:val="single" w:sz="4" w:space="0" w:color="auto"/>
            </w:tcBorders>
            <w:shd w:val="clear" w:color="auto" w:fill="99CCFF"/>
            <w:noWrap/>
            <w:vAlign w:val="center"/>
          </w:tcPr>
          <w:p w:rsidR="005B294C" w:rsidRPr="00BB760E" w:rsidRDefault="005B294C" w:rsidP="003448C0">
            <w:pPr>
              <w:widowControl/>
              <w:jc w:val="center"/>
              <w:rPr>
                <w:rFonts w:ascii="宋体" w:hAnsi="宋体" w:cs="宋体"/>
                <w:b/>
                <w:bCs/>
                <w:kern w:val="0"/>
                <w:sz w:val="18"/>
                <w:szCs w:val="18"/>
              </w:rPr>
            </w:pPr>
            <w:r w:rsidRPr="00BB760E">
              <w:rPr>
                <w:rFonts w:ascii="宋体" w:hAnsi="宋体" w:cs="宋体" w:hint="eastAsia"/>
                <w:b/>
                <w:bCs/>
                <w:kern w:val="0"/>
                <w:sz w:val="18"/>
                <w:szCs w:val="18"/>
              </w:rPr>
              <w:t>规模适度性</w:t>
            </w:r>
          </w:p>
        </w:tc>
        <w:tc>
          <w:tcPr>
            <w:tcW w:w="991" w:type="dxa"/>
            <w:tcBorders>
              <w:top w:val="single" w:sz="4" w:space="0" w:color="auto"/>
              <w:left w:val="nil"/>
              <w:bottom w:val="single" w:sz="4" w:space="0" w:color="auto"/>
              <w:right w:val="single" w:sz="4" w:space="0" w:color="auto"/>
            </w:tcBorders>
            <w:shd w:val="clear" w:color="auto" w:fill="99CCFF"/>
            <w:noWrap/>
            <w:vAlign w:val="center"/>
          </w:tcPr>
          <w:p w:rsidR="005B294C" w:rsidRPr="00BB760E" w:rsidRDefault="005B294C" w:rsidP="003448C0">
            <w:pPr>
              <w:widowControl/>
              <w:jc w:val="center"/>
              <w:rPr>
                <w:rFonts w:ascii="宋体" w:hAnsi="宋体" w:cs="宋体"/>
                <w:b/>
                <w:bCs/>
                <w:kern w:val="0"/>
                <w:sz w:val="18"/>
                <w:szCs w:val="18"/>
              </w:rPr>
            </w:pPr>
            <w:r w:rsidRPr="00BB760E">
              <w:rPr>
                <w:rFonts w:ascii="宋体" w:hAnsi="宋体" w:cs="宋体" w:hint="eastAsia"/>
                <w:b/>
                <w:bCs/>
                <w:kern w:val="0"/>
                <w:sz w:val="18"/>
                <w:szCs w:val="18"/>
              </w:rPr>
              <w:t>综合评级</w:t>
            </w:r>
          </w:p>
        </w:tc>
      </w:tr>
      <w:tr w:rsidR="005B294C" w:rsidRPr="004C467B" w:rsidTr="003448C0">
        <w:trPr>
          <w:trHeight w:val="285"/>
          <w:jc w:val="center"/>
        </w:trPr>
        <w:tc>
          <w:tcPr>
            <w:tcW w:w="1840" w:type="dxa"/>
            <w:vMerge w:val="restart"/>
            <w:tcBorders>
              <w:top w:val="nil"/>
              <w:left w:val="single" w:sz="4" w:space="0" w:color="auto"/>
              <w:bottom w:val="single" w:sz="4" w:space="0" w:color="auto"/>
              <w:right w:val="single" w:sz="4" w:space="0" w:color="auto"/>
            </w:tcBorders>
            <w:shd w:val="clear" w:color="auto" w:fill="auto"/>
            <w:noWrap/>
            <w:vAlign w:val="center"/>
          </w:tcPr>
          <w:p w:rsidR="005B294C" w:rsidRPr="00BB760E" w:rsidRDefault="005B294C" w:rsidP="003448C0">
            <w:pPr>
              <w:widowControl/>
              <w:jc w:val="center"/>
              <w:rPr>
                <w:rFonts w:ascii="宋体" w:hAnsi="宋体" w:cs="宋体"/>
                <w:kern w:val="0"/>
                <w:sz w:val="18"/>
                <w:szCs w:val="18"/>
              </w:rPr>
            </w:pPr>
            <w:r w:rsidRPr="00BB760E">
              <w:rPr>
                <w:rFonts w:ascii="宋体" w:hAnsi="宋体" w:cs="宋体" w:hint="eastAsia"/>
                <w:kern w:val="0"/>
                <w:sz w:val="18"/>
                <w:szCs w:val="18"/>
              </w:rPr>
              <w:t>中</w:t>
            </w:r>
            <w:proofErr w:type="gramStart"/>
            <w:r w:rsidRPr="00BB760E">
              <w:rPr>
                <w:rFonts w:ascii="宋体" w:hAnsi="宋体" w:cs="宋体" w:hint="eastAsia"/>
                <w:kern w:val="0"/>
                <w:sz w:val="18"/>
                <w:szCs w:val="18"/>
              </w:rPr>
              <w:t>海基金</w:t>
            </w:r>
            <w:proofErr w:type="gramEnd"/>
          </w:p>
        </w:tc>
        <w:tc>
          <w:tcPr>
            <w:tcW w:w="1687" w:type="dxa"/>
            <w:tcBorders>
              <w:top w:val="nil"/>
              <w:left w:val="nil"/>
              <w:bottom w:val="single" w:sz="4" w:space="0" w:color="auto"/>
              <w:right w:val="single" w:sz="4" w:space="0" w:color="auto"/>
            </w:tcBorders>
            <w:shd w:val="clear" w:color="auto" w:fill="auto"/>
            <w:noWrap/>
            <w:vAlign w:val="center"/>
          </w:tcPr>
          <w:p w:rsidR="005B294C" w:rsidRPr="00BB760E" w:rsidRDefault="005B294C" w:rsidP="003448C0">
            <w:pPr>
              <w:widowControl/>
              <w:jc w:val="center"/>
              <w:rPr>
                <w:rFonts w:ascii="宋体" w:hAnsi="宋体" w:cs="宋体"/>
                <w:kern w:val="0"/>
                <w:sz w:val="18"/>
                <w:szCs w:val="18"/>
              </w:rPr>
            </w:pPr>
            <w:r w:rsidRPr="00BB760E">
              <w:rPr>
                <w:rFonts w:ascii="宋体" w:hAnsi="宋体" w:cs="宋体" w:hint="eastAsia"/>
                <w:kern w:val="0"/>
                <w:sz w:val="18"/>
                <w:szCs w:val="18"/>
              </w:rPr>
              <w:t>货币型</w:t>
            </w:r>
          </w:p>
        </w:tc>
        <w:tc>
          <w:tcPr>
            <w:tcW w:w="1165" w:type="dxa"/>
            <w:tcBorders>
              <w:top w:val="nil"/>
              <w:left w:val="nil"/>
              <w:bottom w:val="single" w:sz="4" w:space="0" w:color="auto"/>
              <w:right w:val="single" w:sz="4" w:space="0" w:color="auto"/>
            </w:tcBorders>
            <w:shd w:val="clear" w:color="auto" w:fill="auto"/>
            <w:noWrap/>
            <w:vAlign w:val="center"/>
          </w:tcPr>
          <w:p w:rsidR="005B294C" w:rsidRPr="00BB760E" w:rsidRDefault="005B294C" w:rsidP="003448C0">
            <w:pPr>
              <w:widowControl/>
              <w:jc w:val="center"/>
              <w:rPr>
                <w:rFonts w:ascii="宋体" w:hAnsi="宋体" w:cs="宋体"/>
                <w:kern w:val="0"/>
                <w:sz w:val="18"/>
                <w:szCs w:val="18"/>
              </w:rPr>
            </w:pPr>
            <w:r w:rsidRPr="00BB760E">
              <w:rPr>
                <w:rFonts w:ascii="宋体" w:hAnsi="宋体" w:cs="宋体" w:hint="eastAsia"/>
                <w:kern w:val="0"/>
                <w:sz w:val="18"/>
                <w:szCs w:val="18"/>
              </w:rPr>
              <w:t>★★★</w:t>
            </w:r>
          </w:p>
        </w:tc>
        <w:tc>
          <w:tcPr>
            <w:tcW w:w="1199" w:type="dxa"/>
            <w:tcBorders>
              <w:top w:val="nil"/>
              <w:left w:val="nil"/>
              <w:bottom w:val="single" w:sz="4" w:space="0" w:color="auto"/>
              <w:right w:val="single" w:sz="4" w:space="0" w:color="auto"/>
            </w:tcBorders>
            <w:shd w:val="clear" w:color="auto" w:fill="auto"/>
            <w:noWrap/>
            <w:vAlign w:val="center"/>
          </w:tcPr>
          <w:p w:rsidR="005B294C" w:rsidRPr="00BB760E" w:rsidRDefault="005B294C" w:rsidP="003448C0">
            <w:pPr>
              <w:widowControl/>
              <w:jc w:val="center"/>
              <w:rPr>
                <w:rFonts w:ascii="宋体" w:hAnsi="宋体" w:cs="宋体"/>
                <w:kern w:val="0"/>
                <w:sz w:val="18"/>
                <w:szCs w:val="18"/>
              </w:rPr>
            </w:pPr>
            <w:r w:rsidRPr="00BB760E">
              <w:rPr>
                <w:rFonts w:ascii="宋体" w:hAnsi="宋体" w:cs="宋体" w:hint="eastAsia"/>
                <w:kern w:val="0"/>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5B294C" w:rsidRPr="00BB760E" w:rsidRDefault="005B294C" w:rsidP="003448C0">
            <w:pPr>
              <w:widowControl/>
              <w:jc w:val="center"/>
              <w:rPr>
                <w:rFonts w:ascii="宋体" w:hAnsi="宋体" w:cs="宋体"/>
                <w:kern w:val="0"/>
                <w:sz w:val="18"/>
                <w:szCs w:val="18"/>
              </w:rPr>
            </w:pPr>
            <w:r w:rsidRPr="00BB760E">
              <w:rPr>
                <w:rFonts w:ascii="宋体" w:hAnsi="宋体" w:cs="宋体" w:hint="eastAsia"/>
                <w:kern w:val="0"/>
                <w:sz w:val="18"/>
                <w:szCs w:val="18"/>
              </w:rPr>
              <w:t>★★★</w:t>
            </w:r>
          </w:p>
        </w:tc>
        <w:tc>
          <w:tcPr>
            <w:tcW w:w="991" w:type="dxa"/>
            <w:tcBorders>
              <w:top w:val="nil"/>
              <w:left w:val="nil"/>
              <w:bottom w:val="single" w:sz="4" w:space="0" w:color="auto"/>
              <w:right w:val="single" w:sz="4" w:space="0" w:color="auto"/>
            </w:tcBorders>
            <w:shd w:val="clear" w:color="auto" w:fill="auto"/>
            <w:noWrap/>
            <w:vAlign w:val="center"/>
          </w:tcPr>
          <w:p w:rsidR="005B294C" w:rsidRPr="00BB760E" w:rsidRDefault="005B294C" w:rsidP="003448C0">
            <w:pPr>
              <w:widowControl/>
              <w:jc w:val="center"/>
              <w:rPr>
                <w:rFonts w:ascii="宋体" w:hAnsi="宋体" w:cs="宋体"/>
                <w:kern w:val="0"/>
                <w:sz w:val="18"/>
                <w:szCs w:val="18"/>
              </w:rPr>
            </w:pPr>
            <w:r w:rsidRPr="00BB760E">
              <w:rPr>
                <w:rFonts w:ascii="宋体" w:hAnsi="宋体" w:cs="宋体" w:hint="eastAsia"/>
                <w:kern w:val="0"/>
                <w:sz w:val="18"/>
                <w:szCs w:val="18"/>
              </w:rPr>
              <w:t>★★★</w:t>
            </w:r>
          </w:p>
        </w:tc>
      </w:tr>
      <w:tr w:rsidR="005B294C" w:rsidRPr="004C467B" w:rsidTr="003448C0">
        <w:trPr>
          <w:trHeight w:val="285"/>
          <w:jc w:val="center"/>
        </w:trPr>
        <w:tc>
          <w:tcPr>
            <w:tcW w:w="1840" w:type="dxa"/>
            <w:vMerge/>
            <w:tcBorders>
              <w:top w:val="nil"/>
              <w:left w:val="single" w:sz="4" w:space="0" w:color="auto"/>
              <w:bottom w:val="single" w:sz="4" w:space="0" w:color="auto"/>
              <w:right w:val="single" w:sz="4" w:space="0" w:color="auto"/>
            </w:tcBorders>
            <w:vAlign w:val="center"/>
          </w:tcPr>
          <w:p w:rsidR="005B294C" w:rsidRPr="00BB760E" w:rsidRDefault="005B294C" w:rsidP="003448C0">
            <w:pPr>
              <w:widowControl/>
              <w:jc w:val="center"/>
              <w:rPr>
                <w:rFonts w:ascii="宋体" w:hAnsi="宋体" w:cs="宋体"/>
                <w:kern w:val="0"/>
                <w:sz w:val="18"/>
                <w:szCs w:val="18"/>
              </w:rPr>
            </w:pPr>
          </w:p>
        </w:tc>
        <w:tc>
          <w:tcPr>
            <w:tcW w:w="1687" w:type="dxa"/>
            <w:tcBorders>
              <w:top w:val="nil"/>
              <w:left w:val="nil"/>
              <w:bottom w:val="single" w:sz="4" w:space="0" w:color="auto"/>
              <w:right w:val="single" w:sz="4" w:space="0" w:color="auto"/>
            </w:tcBorders>
            <w:shd w:val="clear" w:color="auto" w:fill="auto"/>
            <w:noWrap/>
            <w:vAlign w:val="center"/>
          </w:tcPr>
          <w:p w:rsidR="005B294C" w:rsidRPr="00BB760E" w:rsidRDefault="005B294C" w:rsidP="003448C0">
            <w:pPr>
              <w:widowControl/>
              <w:jc w:val="center"/>
              <w:rPr>
                <w:rFonts w:ascii="宋体" w:hAnsi="宋体" w:cs="宋体"/>
                <w:kern w:val="0"/>
                <w:sz w:val="18"/>
                <w:szCs w:val="18"/>
              </w:rPr>
            </w:pPr>
            <w:r w:rsidRPr="00BB760E">
              <w:rPr>
                <w:rFonts w:ascii="宋体" w:hAnsi="宋体" w:cs="宋体" w:hint="eastAsia"/>
                <w:kern w:val="0"/>
                <w:sz w:val="18"/>
                <w:szCs w:val="18"/>
              </w:rPr>
              <w:t>一级债</w:t>
            </w:r>
          </w:p>
        </w:tc>
        <w:tc>
          <w:tcPr>
            <w:tcW w:w="1165" w:type="dxa"/>
            <w:tcBorders>
              <w:top w:val="nil"/>
              <w:left w:val="nil"/>
              <w:bottom w:val="single" w:sz="4" w:space="0" w:color="auto"/>
              <w:right w:val="single" w:sz="4" w:space="0" w:color="auto"/>
            </w:tcBorders>
            <w:shd w:val="clear" w:color="auto" w:fill="auto"/>
            <w:noWrap/>
            <w:vAlign w:val="center"/>
          </w:tcPr>
          <w:p w:rsidR="005B294C" w:rsidRPr="00BB760E" w:rsidRDefault="005B294C" w:rsidP="003448C0">
            <w:pPr>
              <w:widowControl/>
              <w:jc w:val="center"/>
              <w:rPr>
                <w:rFonts w:ascii="宋体" w:hAnsi="宋体" w:cs="宋体"/>
                <w:kern w:val="0"/>
                <w:sz w:val="18"/>
                <w:szCs w:val="18"/>
              </w:rPr>
            </w:pPr>
            <w:r w:rsidRPr="00BB760E">
              <w:rPr>
                <w:rFonts w:ascii="宋体" w:hAnsi="宋体" w:cs="宋体" w:hint="eastAsia"/>
                <w:kern w:val="0"/>
                <w:sz w:val="18"/>
                <w:szCs w:val="18"/>
              </w:rPr>
              <w:t>★★</w:t>
            </w:r>
          </w:p>
        </w:tc>
        <w:tc>
          <w:tcPr>
            <w:tcW w:w="1199" w:type="dxa"/>
            <w:tcBorders>
              <w:top w:val="nil"/>
              <w:left w:val="nil"/>
              <w:bottom w:val="single" w:sz="4" w:space="0" w:color="auto"/>
              <w:right w:val="single" w:sz="4" w:space="0" w:color="auto"/>
            </w:tcBorders>
            <w:shd w:val="clear" w:color="auto" w:fill="auto"/>
            <w:noWrap/>
            <w:vAlign w:val="center"/>
          </w:tcPr>
          <w:p w:rsidR="005B294C" w:rsidRPr="00BB760E" w:rsidRDefault="005B294C" w:rsidP="003448C0">
            <w:pPr>
              <w:widowControl/>
              <w:jc w:val="center"/>
              <w:rPr>
                <w:rFonts w:ascii="宋体" w:hAnsi="宋体" w:cs="宋体"/>
                <w:kern w:val="0"/>
                <w:sz w:val="18"/>
                <w:szCs w:val="18"/>
              </w:rPr>
            </w:pPr>
            <w:r w:rsidRPr="00BB760E">
              <w:rPr>
                <w:rFonts w:ascii="宋体" w:hAnsi="宋体" w:cs="宋体" w:hint="eastAsia"/>
                <w:kern w:val="0"/>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5B294C" w:rsidRPr="00BB760E" w:rsidRDefault="005B294C" w:rsidP="003448C0">
            <w:pPr>
              <w:widowControl/>
              <w:jc w:val="center"/>
              <w:rPr>
                <w:rFonts w:ascii="宋体" w:hAnsi="宋体" w:cs="宋体"/>
                <w:kern w:val="0"/>
                <w:sz w:val="18"/>
                <w:szCs w:val="18"/>
              </w:rPr>
            </w:pPr>
            <w:r w:rsidRPr="00BB760E">
              <w:rPr>
                <w:rFonts w:ascii="宋体" w:hAnsi="宋体" w:cs="宋体" w:hint="eastAsia"/>
                <w:kern w:val="0"/>
                <w:sz w:val="18"/>
                <w:szCs w:val="18"/>
              </w:rPr>
              <w:t>★★★★</w:t>
            </w:r>
          </w:p>
        </w:tc>
        <w:tc>
          <w:tcPr>
            <w:tcW w:w="991" w:type="dxa"/>
            <w:tcBorders>
              <w:top w:val="nil"/>
              <w:left w:val="nil"/>
              <w:bottom w:val="single" w:sz="4" w:space="0" w:color="auto"/>
              <w:right w:val="single" w:sz="4" w:space="0" w:color="auto"/>
            </w:tcBorders>
            <w:shd w:val="clear" w:color="auto" w:fill="auto"/>
            <w:noWrap/>
            <w:vAlign w:val="center"/>
          </w:tcPr>
          <w:p w:rsidR="005B294C" w:rsidRPr="00BB760E" w:rsidRDefault="005B294C" w:rsidP="003448C0">
            <w:pPr>
              <w:widowControl/>
              <w:jc w:val="center"/>
              <w:rPr>
                <w:rFonts w:ascii="宋体" w:hAnsi="宋体" w:cs="宋体"/>
                <w:kern w:val="0"/>
                <w:sz w:val="18"/>
                <w:szCs w:val="18"/>
              </w:rPr>
            </w:pPr>
            <w:r w:rsidRPr="00BB760E">
              <w:rPr>
                <w:rFonts w:ascii="宋体" w:hAnsi="宋体" w:cs="宋体" w:hint="eastAsia"/>
                <w:kern w:val="0"/>
                <w:sz w:val="18"/>
                <w:szCs w:val="18"/>
              </w:rPr>
              <w:t>★★</w:t>
            </w:r>
          </w:p>
        </w:tc>
      </w:tr>
    </w:tbl>
    <w:p w:rsidR="005B294C" w:rsidRDefault="005B294C" w:rsidP="005B294C">
      <w:pPr>
        <w:rPr>
          <w:rFonts w:ascii="宋体" w:hAnsi="宋体" w:cs="宋体"/>
          <w:b/>
          <w:bCs/>
          <w:kern w:val="0"/>
          <w:sz w:val="28"/>
          <w:szCs w:val="28"/>
        </w:rPr>
      </w:pPr>
    </w:p>
    <w:p w:rsidR="005B294C" w:rsidRPr="00E4500B" w:rsidRDefault="005B294C" w:rsidP="005B294C">
      <w:pPr>
        <w:rPr>
          <w:rFonts w:ascii="宋体" w:hAnsi="宋体"/>
          <w:b/>
          <w:sz w:val="28"/>
          <w:szCs w:val="28"/>
        </w:rPr>
      </w:pPr>
      <w:r>
        <w:rPr>
          <w:rFonts w:ascii="宋体" w:hAnsi="宋体" w:hint="eastAsia"/>
          <w:b/>
          <w:sz w:val="28"/>
          <w:szCs w:val="28"/>
        </w:rPr>
        <w:t>8</w:t>
      </w:r>
      <w:r w:rsidRPr="00E4500B">
        <w:rPr>
          <w:rFonts w:ascii="宋体" w:hAnsi="宋体" w:hint="eastAsia"/>
          <w:b/>
          <w:sz w:val="28"/>
          <w:szCs w:val="28"/>
        </w:rPr>
        <w:t>.长盛同丰分级债券型证券投资基金</w:t>
      </w:r>
    </w:p>
    <w:p w:rsidR="005B294C" w:rsidRDefault="005B294C" w:rsidP="005B294C">
      <w:pPr>
        <w:rPr>
          <w:rFonts w:asciiTheme="minorEastAsia" w:hAnsiTheme="minorEastAsia" w:cs="宋体"/>
          <w:b/>
          <w:bCs/>
          <w:kern w:val="0"/>
          <w:sz w:val="24"/>
        </w:rPr>
      </w:pPr>
    </w:p>
    <w:p w:rsidR="005B294C" w:rsidRPr="000C0165" w:rsidRDefault="005B294C" w:rsidP="005B294C">
      <w:pPr>
        <w:rPr>
          <w:rFonts w:asciiTheme="minorEastAsia" w:hAnsiTheme="minorEastAsia" w:cs="宋体"/>
          <w:b/>
          <w:bCs/>
          <w:kern w:val="0"/>
          <w:sz w:val="24"/>
        </w:rPr>
      </w:pPr>
    </w:p>
    <w:p w:rsidR="005B294C" w:rsidRPr="000C0165" w:rsidRDefault="005B294C" w:rsidP="005B294C">
      <w:pPr>
        <w:rPr>
          <w:rFonts w:asciiTheme="minorEastAsia" w:hAnsiTheme="minorEastAsia" w:cs="宋体"/>
          <w:b/>
          <w:bCs/>
          <w:kern w:val="0"/>
          <w:sz w:val="24"/>
        </w:rPr>
      </w:pPr>
      <w:r w:rsidRPr="000C0165">
        <w:rPr>
          <w:rFonts w:asciiTheme="minorEastAsia" w:hAnsiTheme="minorEastAsia" w:hint="eastAsia"/>
          <w:b/>
          <w:szCs w:val="21"/>
        </w:rPr>
        <w:t>基金简称：长盛同丰分级债券160810 (A份额160811/B份额150115)</w:t>
      </w:r>
    </w:p>
    <w:p w:rsidR="005B294C" w:rsidRPr="000C0165" w:rsidRDefault="005B294C" w:rsidP="005B294C">
      <w:pPr>
        <w:rPr>
          <w:rFonts w:asciiTheme="minorEastAsia" w:hAnsiTheme="minorEastAsia"/>
          <w:b/>
          <w:color w:val="FF0000"/>
          <w:szCs w:val="21"/>
        </w:rPr>
      </w:pPr>
      <w:r w:rsidRPr="000C0165">
        <w:rPr>
          <w:rFonts w:asciiTheme="minorEastAsia" w:hAnsiTheme="minorEastAsia" w:hint="eastAsia"/>
          <w:b/>
          <w:szCs w:val="21"/>
        </w:rPr>
        <w:t>投资类型：</w:t>
      </w:r>
      <w:proofErr w:type="gramStart"/>
      <w:r w:rsidRPr="000C0165">
        <w:rPr>
          <w:rFonts w:asciiTheme="minorEastAsia" w:hAnsiTheme="minorEastAsia" w:hint="eastAsia"/>
          <w:b/>
          <w:szCs w:val="21"/>
        </w:rPr>
        <w:t>纯债债券</w:t>
      </w:r>
      <w:proofErr w:type="gramEnd"/>
    </w:p>
    <w:p w:rsidR="005B294C" w:rsidRPr="000C0165" w:rsidRDefault="005B294C" w:rsidP="005B294C">
      <w:pPr>
        <w:rPr>
          <w:rFonts w:asciiTheme="minorEastAsia" w:hAnsiTheme="minorEastAsia" w:cs="宋体"/>
          <w:color w:val="000000" w:themeColor="text1"/>
          <w:kern w:val="0"/>
          <w:szCs w:val="21"/>
        </w:rPr>
      </w:pPr>
      <w:r w:rsidRPr="000C0165">
        <w:rPr>
          <w:rFonts w:asciiTheme="minorEastAsia" w:hAnsiTheme="minorEastAsia" w:hint="eastAsia"/>
          <w:b/>
          <w:szCs w:val="21"/>
        </w:rPr>
        <w:t>风险收益特征</w:t>
      </w:r>
      <w:r w:rsidRPr="000C0165">
        <w:rPr>
          <w:rFonts w:asciiTheme="minorEastAsia" w:hAnsiTheme="minorEastAsia"/>
          <w:b/>
          <w:szCs w:val="21"/>
        </w:rPr>
        <w:t>:</w:t>
      </w:r>
      <w:r w:rsidRPr="000C0165">
        <w:rPr>
          <w:rFonts w:asciiTheme="minorEastAsia" w:hAnsiTheme="minorEastAsia" w:cs="宋体"/>
          <w:color w:val="000000" w:themeColor="text1"/>
          <w:kern w:val="0"/>
          <w:szCs w:val="21"/>
        </w:rPr>
        <w:t xml:space="preserve"> </w:t>
      </w:r>
      <w:r w:rsidRPr="000C0165">
        <w:rPr>
          <w:rFonts w:asciiTheme="minorEastAsia" w:hAnsiTheme="minorEastAsia" w:cs="宋体" w:hint="eastAsia"/>
          <w:b/>
          <w:color w:val="FF0000"/>
          <w:kern w:val="0"/>
          <w:szCs w:val="21"/>
        </w:rPr>
        <w:t>中</w:t>
      </w:r>
      <w:r>
        <w:rPr>
          <w:rFonts w:asciiTheme="minorEastAsia" w:hAnsiTheme="minorEastAsia" w:cs="宋体" w:hint="eastAsia"/>
          <w:b/>
          <w:color w:val="FF0000"/>
          <w:kern w:val="0"/>
          <w:szCs w:val="21"/>
        </w:rPr>
        <w:t>低</w:t>
      </w:r>
      <w:r w:rsidRPr="000C0165">
        <w:rPr>
          <w:rFonts w:asciiTheme="minorEastAsia" w:hAnsiTheme="minorEastAsia" w:cs="宋体" w:hint="eastAsia"/>
          <w:b/>
          <w:color w:val="FF0000"/>
          <w:kern w:val="0"/>
          <w:szCs w:val="21"/>
        </w:rPr>
        <w:t>等风险等级</w:t>
      </w:r>
    </w:p>
    <w:p w:rsidR="005B294C" w:rsidRPr="000C0165" w:rsidRDefault="005B294C" w:rsidP="005B294C">
      <w:pPr>
        <w:rPr>
          <w:rFonts w:asciiTheme="minorEastAsia" w:hAnsiTheme="minorEastAsia" w:cs="宋体"/>
          <w:kern w:val="0"/>
          <w:szCs w:val="21"/>
        </w:rPr>
      </w:pPr>
      <w:r w:rsidRPr="000C0165">
        <w:rPr>
          <w:rFonts w:asciiTheme="minorEastAsia" w:hAnsiTheme="minorEastAsia" w:cs="宋体" w:hint="eastAsia"/>
          <w:b/>
          <w:kern w:val="0"/>
          <w:szCs w:val="21"/>
        </w:rPr>
        <w:t>投资目标：</w:t>
      </w:r>
      <w:r w:rsidRPr="000C0165">
        <w:rPr>
          <w:rFonts w:asciiTheme="minorEastAsia" w:hAnsiTheme="minorEastAsia" w:cs="宋体" w:hint="eastAsia"/>
          <w:kern w:val="0"/>
          <w:szCs w:val="21"/>
        </w:rPr>
        <w:t>本基金投资于债券市场，基金管理人通过分析影响债券市场的各类要素，进行积极主动的投资管理，追求基金资产的稳定增值，以最大程度上取得超越业绩比较基准的收益。</w:t>
      </w:r>
    </w:p>
    <w:p w:rsidR="005B294C" w:rsidRPr="000C0165" w:rsidRDefault="005B294C" w:rsidP="005B294C">
      <w:pPr>
        <w:rPr>
          <w:rFonts w:asciiTheme="minorEastAsia" w:hAnsiTheme="minorEastAsia" w:cs="宋体"/>
          <w:kern w:val="0"/>
          <w:szCs w:val="21"/>
        </w:rPr>
      </w:pPr>
      <w:r w:rsidRPr="000C0165">
        <w:rPr>
          <w:rFonts w:asciiTheme="minorEastAsia" w:hAnsiTheme="minorEastAsia" w:cs="宋体" w:hint="eastAsia"/>
          <w:b/>
          <w:kern w:val="0"/>
          <w:szCs w:val="21"/>
        </w:rPr>
        <w:t>投资范围：</w:t>
      </w:r>
      <w:r w:rsidRPr="000C0165">
        <w:rPr>
          <w:rFonts w:asciiTheme="minorEastAsia" w:hAnsiTheme="minorEastAsia" w:cs="宋体" w:hint="eastAsia"/>
          <w:kern w:val="0"/>
          <w:szCs w:val="21"/>
        </w:rPr>
        <w:t>本基金的投资范围为固定收益类金融工具，包括国内依法发行上市的国债、央行票据、地方政府债、金融债、公司债、企业债、可分离交易可转债</w:t>
      </w:r>
      <w:proofErr w:type="gramStart"/>
      <w:r w:rsidRPr="000C0165">
        <w:rPr>
          <w:rFonts w:asciiTheme="minorEastAsia" w:hAnsiTheme="minorEastAsia" w:cs="宋体" w:hint="eastAsia"/>
          <w:kern w:val="0"/>
          <w:szCs w:val="21"/>
        </w:rPr>
        <w:t>的纯债部分</w:t>
      </w:r>
      <w:proofErr w:type="gramEnd"/>
      <w:r w:rsidRPr="000C0165">
        <w:rPr>
          <w:rFonts w:asciiTheme="minorEastAsia" w:hAnsiTheme="minorEastAsia" w:cs="宋体" w:hint="eastAsia"/>
          <w:kern w:val="0"/>
          <w:szCs w:val="21"/>
        </w:rPr>
        <w:t>、债券回购、次级债、短期融资</w:t>
      </w:r>
      <w:proofErr w:type="gramStart"/>
      <w:r w:rsidRPr="000C0165">
        <w:rPr>
          <w:rFonts w:asciiTheme="minorEastAsia" w:hAnsiTheme="minorEastAsia" w:cs="宋体" w:hint="eastAsia"/>
          <w:kern w:val="0"/>
          <w:szCs w:val="21"/>
        </w:rPr>
        <w:t>券</w:t>
      </w:r>
      <w:proofErr w:type="gramEnd"/>
      <w:r w:rsidRPr="000C0165">
        <w:rPr>
          <w:rFonts w:asciiTheme="minorEastAsia" w:hAnsiTheme="minorEastAsia" w:cs="宋体" w:hint="eastAsia"/>
          <w:kern w:val="0"/>
          <w:szCs w:val="21"/>
        </w:rPr>
        <w:t>、资产支持证券、中期票据、银行存款等固定收益类金融工具以及法律法规或中国证监会允许基金投资的其他金融工具，但须符合中国证监会相关规定。本基金不直接从二级市场买入股票、权证等权益类资产，也不参与一级市场新股申购和新股增发，可转换债券仅投资二级市场可分离交易可转债</w:t>
      </w:r>
      <w:proofErr w:type="gramStart"/>
      <w:r w:rsidRPr="000C0165">
        <w:rPr>
          <w:rFonts w:asciiTheme="minorEastAsia" w:hAnsiTheme="minorEastAsia" w:cs="宋体" w:hint="eastAsia"/>
          <w:kern w:val="0"/>
          <w:szCs w:val="21"/>
        </w:rPr>
        <w:t>的纯债部分</w:t>
      </w:r>
      <w:proofErr w:type="gramEnd"/>
      <w:r w:rsidRPr="000C0165">
        <w:rPr>
          <w:rFonts w:asciiTheme="minorEastAsia" w:hAnsiTheme="minorEastAsia" w:cs="宋体" w:hint="eastAsia"/>
          <w:kern w:val="0"/>
          <w:szCs w:val="21"/>
        </w:rPr>
        <w:t>。如法律法规或监管机构以后允许基金投资其他品种，基金管理人在履行适当程序后，可以将其纳入投资范围，其投资比例遵循届时有效法律法规或相关规定。本基金的投资组合比例为：固定收益类资产的比例不低于基金资产的80％；现金或到期日在一年以内的政府债券的比例合计不低于基金资产净值的5％。本基金管理人自基金合同生效之日起6个月内使基金的投资组合比例符合上述相关规定。</w:t>
      </w:r>
    </w:p>
    <w:p w:rsidR="005B294C" w:rsidRPr="000C0165" w:rsidRDefault="005B294C" w:rsidP="005B294C">
      <w:pPr>
        <w:rPr>
          <w:rFonts w:asciiTheme="minorEastAsia" w:hAnsiTheme="minorEastAsia" w:cs="宋体"/>
          <w:kern w:val="0"/>
          <w:szCs w:val="21"/>
        </w:rPr>
      </w:pPr>
      <w:r w:rsidRPr="000C0165">
        <w:rPr>
          <w:rFonts w:asciiTheme="minorEastAsia" w:hAnsiTheme="minorEastAsia" w:cs="宋体" w:hint="eastAsia"/>
          <w:b/>
          <w:kern w:val="0"/>
          <w:szCs w:val="21"/>
        </w:rPr>
        <w:t>投资策略：</w:t>
      </w:r>
      <w:r w:rsidRPr="000C0165">
        <w:rPr>
          <w:rFonts w:asciiTheme="minorEastAsia" w:hAnsiTheme="minorEastAsia" w:cs="宋体" w:hint="eastAsia"/>
          <w:kern w:val="0"/>
          <w:szCs w:val="21"/>
        </w:rPr>
        <w:t>本基金的债券投资理念是以利率风险管理为核心，</w:t>
      </w:r>
      <w:proofErr w:type="gramStart"/>
      <w:r w:rsidRPr="000C0165">
        <w:rPr>
          <w:rFonts w:asciiTheme="minorEastAsia" w:hAnsiTheme="minorEastAsia" w:cs="宋体" w:hint="eastAsia"/>
          <w:kern w:val="0"/>
          <w:szCs w:val="21"/>
        </w:rPr>
        <w:t>以久期配置</w:t>
      </w:r>
      <w:proofErr w:type="gramEnd"/>
      <w:r w:rsidRPr="000C0165">
        <w:rPr>
          <w:rFonts w:asciiTheme="minorEastAsia" w:hAnsiTheme="minorEastAsia" w:cs="宋体" w:hint="eastAsia"/>
          <w:kern w:val="0"/>
          <w:szCs w:val="21"/>
        </w:rPr>
        <w:t>为关键技术，实现</w:t>
      </w:r>
      <w:r w:rsidRPr="000C0165">
        <w:rPr>
          <w:rFonts w:asciiTheme="minorEastAsia" w:hAnsiTheme="minorEastAsia" w:cs="宋体" w:hint="eastAsia"/>
          <w:kern w:val="0"/>
          <w:szCs w:val="21"/>
        </w:rPr>
        <w:lastRenderedPageBreak/>
        <w:t>债券组合的保值增值，通过合理判断未来利率期限结构的变化，并充分考虑组合流动性管理的实际情况，配置债券组合</w:t>
      </w:r>
      <w:proofErr w:type="gramStart"/>
      <w:r w:rsidRPr="000C0165">
        <w:rPr>
          <w:rFonts w:asciiTheme="minorEastAsia" w:hAnsiTheme="minorEastAsia" w:cs="宋体" w:hint="eastAsia"/>
          <w:kern w:val="0"/>
          <w:szCs w:val="21"/>
        </w:rPr>
        <w:t>的久期和</w:t>
      </w:r>
      <w:proofErr w:type="gramEnd"/>
      <w:r w:rsidRPr="000C0165">
        <w:rPr>
          <w:rFonts w:asciiTheme="minorEastAsia" w:hAnsiTheme="minorEastAsia" w:cs="宋体" w:hint="eastAsia"/>
          <w:kern w:val="0"/>
          <w:szCs w:val="21"/>
        </w:rPr>
        <w:t>债券组合期限结构；结合不同类型债券流动性、税收和信用风险等因素综合确定债券组合的类属配置；利用债券定价技术，进行个</w:t>
      </w:r>
      <w:proofErr w:type="gramStart"/>
      <w:r w:rsidRPr="000C0165">
        <w:rPr>
          <w:rFonts w:asciiTheme="minorEastAsia" w:hAnsiTheme="minorEastAsia" w:cs="宋体" w:hint="eastAsia"/>
          <w:kern w:val="0"/>
          <w:szCs w:val="21"/>
        </w:rPr>
        <w:t>券</w:t>
      </w:r>
      <w:proofErr w:type="gramEnd"/>
      <w:r w:rsidRPr="000C0165">
        <w:rPr>
          <w:rFonts w:asciiTheme="minorEastAsia" w:hAnsiTheme="minorEastAsia" w:cs="宋体" w:hint="eastAsia"/>
          <w:kern w:val="0"/>
          <w:szCs w:val="21"/>
        </w:rPr>
        <w:t>选择，选择被低估的债券进行投资。在具体投资运作中，还将运用灵活多样的操作策略，如：换</w:t>
      </w:r>
      <w:proofErr w:type="gramStart"/>
      <w:r w:rsidRPr="000C0165">
        <w:rPr>
          <w:rFonts w:asciiTheme="minorEastAsia" w:hAnsiTheme="minorEastAsia" w:cs="宋体" w:hint="eastAsia"/>
          <w:kern w:val="0"/>
          <w:szCs w:val="21"/>
        </w:rPr>
        <w:t>券</w:t>
      </w:r>
      <w:proofErr w:type="gramEnd"/>
      <w:r w:rsidRPr="000C0165">
        <w:rPr>
          <w:rFonts w:asciiTheme="minorEastAsia" w:hAnsiTheme="minorEastAsia" w:cs="宋体" w:hint="eastAsia"/>
          <w:kern w:val="0"/>
          <w:szCs w:val="21"/>
        </w:rPr>
        <w:t>利差交易策略、凸性套利交易策略以及骑乘收益率曲线策略等，以尽可能地控制风险、获取超额的投资收益。</w:t>
      </w:r>
    </w:p>
    <w:p w:rsidR="005B294C" w:rsidRPr="000C0165" w:rsidRDefault="005B294C" w:rsidP="005B294C">
      <w:pPr>
        <w:rPr>
          <w:rFonts w:asciiTheme="minorEastAsia" w:hAnsiTheme="minorEastAsia" w:cs="宋体"/>
          <w:kern w:val="0"/>
          <w:szCs w:val="21"/>
        </w:rPr>
      </w:pPr>
      <w:r w:rsidRPr="000C0165">
        <w:rPr>
          <w:rFonts w:asciiTheme="minorEastAsia" w:hAnsiTheme="minorEastAsia" w:hint="eastAsia"/>
          <w:b/>
          <w:kern w:val="0"/>
        </w:rPr>
        <w:t>拆分比例：</w:t>
      </w:r>
      <w:r w:rsidRPr="000C0165">
        <w:rPr>
          <w:rFonts w:asciiTheme="minorEastAsia" w:hAnsiTheme="minorEastAsia" w:hint="eastAsia"/>
          <w:kern w:val="0"/>
        </w:rPr>
        <w:t>同丰</w:t>
      </w:r>
      <w:r w:rsidRPr="000C0165">
        <w:rPr>
          <w:rFonts w:asciiTheme="minorEastAsia" w:hAnsiTheme="minorEastAsia" w:cs="宋体" w:hint="eastAsia"/>
          <w:kern w:val="0"/>
          <w:szCs w:val="21"/>
        </w:rPr>
        <w:t>A</w:t>
      </w:r>
      <w:r w:rsidRPr="000C0165">
        <w:rPr>
          <w:rFonts w:asciiTheme="minorEastAsia" w:hAnsiTheme="minorEastAsia" w:cs="宋体" w:hint="eastAsia"/>
          <w:color w:val="000000" w:themeColor="text1"/>
          <w:kern w:val="0"/>
          <w:szCs w:val="21"/>
        </w:rPr>
        <w:t>和</w:t>
      </w:r>
      <w:r w:rsidRPr="000C0165">
        <w:rPr>
          <w:rFonts w:asciiTheme="minorEastAsia" w:hAnsiTheme="minorEastAsia" w:hint="eastAsia"/>
          <w:kern w:val="0"/>
        </w:rPr>
        <w:t>同丰</w:t>
      </w:r>
      <w:r w:rsidRPr="000C0165">
        <w:rPr>
          <w:rFonts w:asciiTheme="minorEastAsia" w:hAnsiTheme="minorEastAsia" w:cs="宋体" w:hint="eastAsia"/>
          <w:kern w:val="0"/>
          <w:szCs w:val="21"/>
        </w:rPr>
        <w:t>B</w:t>
      </w:r>
      <w:r w:rsidRPr="000C0165">
        <w:rPr>
          <w:rFonts w:asciiTheme="minorEastAsia" w:hAnsiTheme="minorEastAsia" w:cs="宋体" w:hint="eastAsia"/>
          <w:color w:val="000000" w:themeColor="text1"/>
          <w:kern w:val="0"/>
          <w:szCs w:val="21"/>
        </w:rPr>
        <w:t>的份额配比原则上为7:3。</w:t>
      </w:r>
    </w:p>
    <w:p w:rsidR="005B294C" w:rsidRPr="000C0165" w:rsidRDefault="005B294C" w:rsidP="005B294C">
      <w:pPr>
        <w:rPr>
          <w:rFonts w:asciiTheme="minorEastAsia" w:hAnsiTheme="minorEastAsia" w:cs="宋体"/>
          <w:color w:val="000000" w:themeColor="text1"/>
          <w:kern w:val="0"/>
          <w:szCs w:val="21"/>
        </w:rPr>
      </w:pPr>
      <w:r w:rsidRPr="000C0165">
        <w:rPr>
          <w:rFonts w:asciiTheme="minorEastAsia" w:hAnsiTheme="minorEastAsia" w:hint="eastAsia"/>
          <w:b/>
          <w:kern w:val="0"/>
        </w:rPr>
        <w:t>初始杠杆：</w:t>
      </w:r>
      <w:r w:rsidRPr="000C0165">
        <w:rPr>
          <w:rFonts w:asciiTheme="minorEastAsia" w:hAnsiTheme="minorEastAsia" w:hint="eastAsia"/>
          <w:kern w:val="0"/>
        </w:rPr>
        <w:t>同丰</w:t>
      </w:r>
      <w:r w:rsidRPr="000C0165">
        <w:rPr>
          <w:rFonts w:asciiTheme="minorEastAsia" w:hAnsiTheme="minorEastAsia" w:cs="宋体" w:hint="eastAsia"/>
          <w:kern w:val="0"/>
          <w:szCs w:val="21"/>
        </w:rPr>
        <w:t>B</w:t>
      </w:r>
      <w:r w:rsidRPr="000C0165">
        <w:rPr>
          <w:rFonts w:asciiTheme="minorEastAsia" w:hAnsiTheme="minorEastAsia" w:hint="eastAsia"/>
          <w:kern w:val="0"/>
        </w:rPr>
        <w:t>初始杠杆比例最高为3.33倍。</w:t>
      </w:r>
    </w:p>
    <w:p w:rsidR="005B294C" w:rsidRPr="000C0165" w:rsidRDefault="005B294C" w:rsidP="005B294C">
      <w:pPr>
        <w:autoSpaceDE w:val="0"/>
        <w:autoSpaceDN w:val="0"/>
        <w:adjustRightInd w:val="0"/>
        <w:jc w:val="left"/>
        <w:rPr>
          <w:rFonts w:asciiTheme="minorEastAsia" w:hAnsiTheme="minorEastAsia"/>
          <w:b/>
          <w:kern w:val="0"/>
        </w:rPr>
      </w:pPr>
      <w:r w:rsidRPr="000C0165">
        <w:rPr>
          <w:rFonts w:asciiTheme="minorEastAsia" w:hAnsiTheme="minorEastAsia" w:hint="eastAsia"/>
          <w:b/>
          <w:kern w:val="0"/>
        </w:rPr>
        <w:t>存续期：</w:t>
      </w:r>
      <w:r w:rsidRPr="000C0165">
        <w:rPr>
          <w:rFonts w:asciiTheme="minorEastAsia" w:hAnsiTheme="minorEastAsia" w:hint="eastAsia"/>
          <w:kern w:val="0"/>
        </w:rPr>
        <w:t>不定期，18个月后转为LOF基金</w:t>
      </w:r>
    </w:p>
    <w:p w:rsidR="005B294C" w:rsidRPr="000C0165" w:rsidRDefault="005B294C" w:rsidP="005B294C">
      <w:pPr>
        <w:autoSpaceDE w:val="0"/>
        <w:autoSpaceDN w:val="0"/>
        <w:adjustRightInd w:val="0"/>
        <w:jc w:val="left"/>
        <w:rPr>
          <w:rFonts w:asciiTheme="minorEastAsia" w:hAnsiTheme="minorEastAsia" w:cs="宋体"/>
          <w:color w:val="000000" w:themeColor="text1"/>
          <w:kern w:val="0"/>
          <w:szCs w:val="21"/>
        </w:rPr>
      </w:pPr>
      <w:r w:rsidRPr="000C0165">
        <w:rPr>
          <w:rFonts w:asciiTheme="minorEastAsia" w:hAnsiTheme="minorEastAsia" w:hint="eastAsia"/>
          <w:b/>
          <w:kern w:val="0"/>
        </w:rPr>
        <w:t>基金折算：</w:t>
      </w:r>
      <w:r w:rsidRPr="000C0165">
        <w:rPr>
          <w:rFonts w:asciiTheme="minorEastAsia" w:hAnsiTheme="minorEastAsia" w:hint="eastAsia"/>
          <w:kern w:val="0"/>
        </w:rPr>
        <w:t>同丰A</w:t>
      </w:r>
      <w:r w:rsidRPr="000C0165">
        <w:rPr>
          <w:rFonts w:asciiTheme="minorEastAsia" w:hAnsiTheme="minorEastAsia" w:cs="宋体" w:hint="eastAsia"/>
          <w:kern w:val="0"/>
          <w:szCs w:val="21"/>
        </w:rPr>
        <w:t>每6个月开发一次，接受申购与赎回，同丰A的</w:t>
      </w:r>
      <w:proofErr w:type="gramStart"/>
      <w:r w:rsidRPr="000C0165">
        <w:rPr>
          <w:rFonts w:asciiTheme="minorEastAsia" w:hAnsiTheme="minorEastAsia" w:cs="宋体" w:hint="eastAsia"/>
          <w:kern w:val="0"/>
          <w:szCs w:val="21"/>
        </w:rPr>
        <w:t>约定年化基准</w:t>
      </w:r>
      <w:proofErr w:type="gramEnd"/>
      <w:r w:rsidRPr="000C0165">
        <w:rPr>
          <w:rFonts w:asciiTheme="minorEastAsia" w:hAnsiTheme="minorEastAsia" w:cs="宋体" w:hint="eastAsia"/>
          <w:kern w:val="0"/>
          <w:szCs w:val="21"/>
        </w:rPr>
        <w:t>收益率为4．25％； 同丰B封闭运作18个月。</w:t>
      </w:r>
    </w:p>
    <w:p w:rsidR="005B294C" w:rsidRPr="000C0165" w:rsidRDefault="005B294C" w:rsidP="005B294C">
      <w:pPr>
        <w:autoSpaceDE w:val="0"/>
        <w:autoSpaceDN w:val="0"/>
        <w:adjustRightInd w:val="0"/>
        <w:jc w:val="left"/>
        <w:rPr>
          <w:rFonts w:asciiTheme="minorEastAsia" w:hAnsiTheme="minorEastAsia" w:cs="宋体"/>
          <w:kern w:val="0"/>
          <w:szCs w:val="21"/>
        </w:rPr>
      </w:pPr>
      <w:r w:rsidRPr="000C0165">
        <w:rPr>
          <w:rFonts w:asciiTheme="minorEastAsia" w:hAnsiTheme="minorEastAsia" w:cs="宋体" w:hint="eastAsia"/>
          <w:b/>
          <w:color w:val="000000"/>
          <w:kern w:val="0"/>
          <w:szCs w:val="21"/>
        </w:rPr>
        <w:t>业绩比较基准：</w:t>
      </w:r>
      <w:r w:rsidRPr="000C0165">
        <w:rPr>
          <w:rFonts w:asciiTheme="minorEastAsia" w:hAnsiTheme="minorEastAsia" w:cs="宋体" w:hint="eastAsia"/>
          <w:kern w:val="0"/>
          <w:szCs w:val="21"/>
        </w:rPr>
        <w:t>中</w:t>
      </w:r>
      <w:proofErr w:type="gramStart"/>
      <w:r w:rsidRPr="000C0165">
        <w:rPr>
          <w:rFonts w:asciiTheme="minorEastAsia" w:hAnsiTheme="minorEastAsia" w:cs="宋体" w:hint="eastAsia"/>
          <w:kern w:val="0"/>
          <w:szCs w:val="21"/>
        </w:rPr>
        <w:t>债综合</w:t>
      </w:r>
      <w:proofErr w:type="gramEnd"/>
      <w:r w:rsidRPr="000C0165">
        <w:rPr>
          <w:rFonts w:asciiTheme="minorEastAsia" w:hAnsiTheme="minorEastAsia" w:cs="宋体" w:hint="eastAsia"/>
          <w:kern w:val="0"/>
          <w:szCs w:val="21"/>
        </w:rPr>
        <w:t>指数（全价）。</w:t>
      </w:r>
    </w:p>
    <w:p w:rsidR="005B294C" w:rsidRPr="000C0165" w:rsidRDefault="005B294C" w:rsidP="005B294C">
      <w:pPr>
        <w:autoSpaceDE w:val="0"/>
        <w:autoSpaceDN w:val="0"/>
        <w:adjustRightInd w:val="0"/>
        <w:jc w:val="left"/>
        <w:rPr>
          <w:rFonts w:asciiTheme="minorEastAsia" w:hAnsiTheme="minorEastAsia" w:cs="宋体"/>
          <w:kern w:val="0"/>
          <w:szCs w:val="21"/>
        </w:rPr>
      </w:pPr>
      <w:r w:rsidRPr="000C0165">
        <w:rPr>
          <w:rFonts w:asciiTheme="minorEastAsia" w:hAnsiTheme="minorEastAsia" w:cs="宋体" w:hint="eastAsia"/>
          <w:b/>
          <w:color w:val="000000"/>
          <w:kern w:val="0"/>
          <w:szCs w:val="21"/>
        </w:rPr>
        <w:t>收益分配：</w:t>
      </w:r>
      <w:r w:rsidRPr="000C0165">
        <w:rPr>
          <w:rFonts w:asciiTheme="minorEastAsia" w:hAnsiTheme="minorEastAsia" w:cs="宋体" w:hint="eastAsia"/>
          <w:kern w:val="0"/>
          <w:szCs w:val="21"/>
        </w:rPr>
        <w:t>基金合同生效后18个月内，本基金不进行收益分配；法律法规或监管机构另有规定的从其规定。</w:t>
      </w:r>
    </w:p>
    <w:p w:rsidR="005B294C" w:rsidRPr="000C0165" w:rsidRDefault="005B294C" w:rsidP="005B294C">
      <w:pPr>
        <w:autoSpaceDE w:val="0"/>
        <w:autoSpaceDN w:val="0"/>
        <w:adjustRightInd w:val="0"/>
        <w:jc w:val="left"/>
        <w:rPr>
          <w:rFonts w:asciiTheme="minorEastAsia" w:hAnsiTheme="minorEastAsia" w:cs="宋体"/>
          <w:color w:val="000000" w:themeColor="text1"/>
          <w:kern w:val="0"/>
          <w:szCs w:val="21"/>
        </w:rPr>
      </w:pPr>
      <w:r w:rsidRPr="000C0165">
        <w:rPr>
          <w:rFonts w:asciiTheme="minorEastAsia" w:hAnsiTheme="minorEastAsia" w:cs="宋体" w:hint="eastAsia"/>
          <w:b/>
          <w:color w:val="000000"/>
          <w:kern w:val="0"/>
          <w:szCs w:val="21"/>
        </w:rPr>
        <w:t>基金经理:</w:t>
      </w:r>
      <w:r w:rsidRPr="000C0165">
        <w:rPr>
          <w:rFonts w:asciiTheme="minorEastAsia" w:hAnsiTheme="minorEastAsia" w:cs="宋体" w:hint="eastAsia"/>
          <w:color w:val="000000"/>
          <w:kern w:val="0"/>
          <w:szCs w:val="21"/>
        </w:rPr>
        <w:t xml:space="preserve"> </w:t>
      </w:r>
      <w:r w:rsidRPr="000C0165">
        <w:rPr>
          <w:rFonts w:asciiTheme="minorEastAsia" w:hAnsiTheme="minorEastAsia" w:cs="宋体" w:hint="eastAsia"/>
          <w:kern w:val="0"/>
          <w:szCs w:val="21"/>
        </w:rPr>
        <w:t>杨衡先生，1975年10月出生。中国科学院数学与系统科学研究院博士、博士后。2007年7</w:t>
      </w:r>
      <w:r>
        <w:rPr>
          <w:rFonts w:asciiTheme="minorEastAsia" w:hAnsiTheme="minorEastAsia" w:cs="宋体" w:hint="eastAsia"/>
          <w:kern w:val="0"/>
          <w:szCs w:val="21"/>
        </w:rPr>
        <w:t>月进入长盛基金管理公司，历任固定收益研究员、社保组合经理助理、社保</w:t>
      </w:r>
      <w:r w:rsidRPr="000C0165">
        <w:rPr>
          <w:rFonts w:asciiTheme="minorEastAsia" w:hAnsiTheme="minorEastAsia" w:cs="宋体" w:hint="eastAsia"/>
          <w:kern w:val="0"/>
          <w:szCs w:val="21"/>
        </w:rPr>
        <w:t>组合经理。现任长盛添利30</w:t>
      </w:r>
      <w:r>
        <w:rPr>
          <w:rFonts w:asciiTheme="minorEastAsia" w:hAnsiTheme="minorEastAsia" w:cs="宋体" w:hint="eastAsia"/>
          <w:kern w:val="0"/>
          <w:szCs w:val="21"/>
        </w:rPr>
        <w:t>天理财债券型证券投资基金经理。拟任长盛同丰分级债券型证券投资</w:t>
      </w:r>
      <w:r w:rsidRPr="000C0165">
        <w:rPr>
          <w:rFonts w:asciiTheme="minorEastAsia" w:hAnsiTheme="minorEastAsia" w:cs="宋体" w:hint="eastAsia"/>
          <w:kern w:val="0"/>
          <w:szCs w:val="21"/>
        </w:rPr>
        <w:t>基金经理。</w:t>
      </w:r>
    </w:p>
    <w:p w:rsidR="005B294C" w:rsidRPr="00B83FCC" w:rsidRDefault="005B294C" w:rsidP="005B294C">
      <w:pPr>
        <w:autoSpaceDE w:val="0"/>
        <w:autoSpaceDN w:val="0"/>
        <w:adjustRightInd w:val="0"/>
        <w:jc w:val="left"/>
        <w:rPr>
          <w:rFonts w:asciiTheme="minorEastAsia" w:hAnsiTheme="minorEastAsia" w:cs="宋体"/>
          <w:color w:val="000000" w:themeColor="text1"/>
          <w:kern w:val="0"/>
          <w:szCs w:val="21"/>
        </w:rPr>
      </w:pPr>
      <w:r w:rsidRPr="000C0165">
        <w:rPr>
          <w:rFonts w:asciiTheme="minorEastAsia" w:hAnsiTheme="minorEastAsia" w:cs="宋体" w:hint="eastAsia"/>
          <w:b/>
          <w:color w:val="FF0000"/>
          <w:kern w:val="0"/>
          <w:szCs w:val="21"/>
        </w:rPr>
        <w:t>基金特点：</w:t>
      </w:r>
      <w:r w:rsidRPr="00B83FCC">
        <w:rPr>
          <w:rFonts w:asciiTheme="minorEastAsia" w:hAnsiTheme="minorEastAsia" w:hint="eastAsia"/>
          <w:color w:val="000000" w:themeColor="text1"/>
          <w:szCs w:val="21"/>
        </w:rPr>
        <w:t>长盛同丰分级债券是长盛基金旗下第一债券分级基金，</w:t>
      </w:r>
      <w:proofErr w:type="gramStart"/>
      <w:r w:rsidRPr="00B83FCC">
        <w:rPr>
          <w:rFonts w:asciiTheme="minorEastAsia" w:hAnsiTheme="minorEastAsia" w:hint="eastAsia"/>
          <w:color w:val="000000" w:themeColor="text1"/>
          <w:szCs w:val="21"/>
        </w:rPr>
        <w:t>该母基金</w:t>
      </w:r>
      <w:proofErr w:type="gramEnd"/>
      <w:r w:rsidRPr="00B83FCC">
        <w:rPr>
          <w:rFonts w:asciiTheme="minorEastAsia" w:hAnsiTheme="minorEastAsia" w:hint="eastAsia"/>
          <w:color w:val="000000" w:themeColor="text1"/>
          <w:szCs w:val="21"/>
        </w:rPr>
        <w:t>为</w:t>
      </w:r>
      <w:proofErr w:type="gramStart"/>
      <w:r w:rsidRPr="00B83FCC">
        <w:rPr>
          <w:rFonts w:asciiTheme="minorEastAsia" w:hAnsiTheme="minorEastAsia" w:hint="eastAsia"/>
          <w:color w:val="000000" w:themeColor="text1"/>
          <w:szCs w:val="21"/>
        </w:rPr>
        <w:t>一只</w:t>
      </w:r>
      <w:r w:rsidRPr="00B83FCC">
        <w:rPr>
          <w:rFonts w:asciiTheme="minorEastAsia" w:hAnsiTheme="minorEastAsia" w:cs="宋体" w:hint="eastAsia"/>
          <w:color w:val="000000" w:themeColor="text1"/>
          <w:kern w:val="0"/>
          <w:szCs w:val="21"/>
        </w:rPr>
        <w:t>纯债基金</w:t>
      </w:r>
      <w:proofErr w:type="gramEnd"/>
      <w:r w:rsidRPr="00B83FCC">
        <w:rPr>
          <w:rFonts w:asciiTheme="minorEastAsia" w:hAnsiTheme="minorEastAsia" w:cs="宋体" w:hint="eastAsia"/>
          <w:color w:val="000000" w:themeColor="text1"/>
          <w:kern w:val="0"/>
          <w:szCs w:val="21"/>
        </w:rPr>
        <w:t>，采用半封闭运作方式，封闭期为18个月，短于目前现有3年封闭期。根据风险与收益分配不同分为稳定收益同丰A类份额、杠杆同丰B类份额，基金分级运作期届满，本基金转为长盛同丰债券型证券投资基金（LOF）。同丰A每6个月开发一次，接受申购与赎回； 同丰B封闭运作18个月。</w:t>
      </w:r>
      <w:r w:rsidRPr="00B83FCC">
        <w:rPr>
          <w:rFonts w:asciiTheme="minorEastAsia" w:hAnsiTheme="minorEastAsia" w:hint="eastAsia"/>
          <w:color w:val="000000" w:themeColor="text1"/>
          <w:szCs w:val="21"/>
        </w:rPr>
        <w:t>此外，同丰A类份额和B类份额分开募集，份额配比原则上不超过7:3，其中，</w:t>
      </w:r>
      <w:r w:rsidRPr="00B83FCC">
        <w:rPr>
          <w:rFonts w:asciiTheme="minorEastAsia" w:hAnsiTheme="minorEastAsia" w:cs="宋体" w:hint="eastAsia"/>
          <w:color w:val="000000" w:themeColor="text1"/>
          <w:kern w:val="0"/>
          <w:szCs w:val="21"/>
        </w:rPr>
        <w:t>同丰A的</w:t>
      </w:r>
      <w:proofErr w:type="gramStart"/>
      <w:r w:rsidRPr="00B83FCC">
        <w:rPr>
          <w:rFonts w:asciiTheme="minorEastAsia" w:hAnsiTheme="minorEastAsia" w:cs="宋体" w:hint="eastAsia"/>
          <w:color w:val="000000" w:themeColor="text1"/>
          <w:kern w:val="0"/>
          <w:szCs w:val="21"/>
        </w:rPr>
        <w:t>约定年化基准</w:t>
      </w:r>
      <w:proofErr w:type="gramEnd"/>
      <w:r w:rsidRPr="00B83FCC">
        <w:rPr>
          <w:rFonts w:asciiTheme="minorEastAsia" w:hAnsiTheme="minorEastAsia" w:cs="宋体" w:hint="eastAsia"/>
          <w:color w:val="000000" w:themeColor="text1"/>
          <w:kern w:val="0"/>
          <w:szCs w:val="21"/>
        </w:rPr>
        <w:t>收益率为4．25%</w:t>
      </w:r>
      <w:r w:rsidRPr="00B83FCC">
        <w:rPr>
          <w:rFonts w:asciiTheme="minorEastAsia" w:hAnsiTheme="minorEastAsia" w:hint="eastAsia"/>
          <w:color w:val="000000" w:themeColor="text1"/>
          <w:szCs w:val="21"/>
        </w:rPr>
        <w:t>，在未来仍</w:t>
      </w:r>
      <w:proofErr w:type="gramStart"/>
      <w:r w:rsidRPr="00B83FCC">
        <w:rPr>
          <w:rFonts w:asciiTheme="minorEastAsia" w:hAnsiTheme="minorEastAsia" w:hint="eastAsia"/>
          <w:color w:val="000000" w:themeColor="text1"/>
          <w:szCs w:val="21"/>
        </w:rPr>
        <w:t>有降准预期</w:t>
      </w:r>
      <w:proofErr w:type="gramEnd"/>
      <w:r w:rsidRPr="00B83FCC">
        <w:rPr>
          <w:rFonts w:asciiTheme="minorEastAsia" w:hAnsiTheme="minorEastAsia" w:hint="eastAsia"/>
          <w:color w:val="000000" w:themeColor="text1"/>
          <w:szCs w:val="21"/>
        </w:rPr>
        <w:t>的背景下具有一定吸引力；同丰B具有3.33倍的初始杠杆，为现有分级债券基金中最高比例，有望以小博大，以相对较低的成本获得相对较高收益。不仅如此，长盛同</w:t>
      </w:r>
      <w:proofErr w:type="gramStart"/>
      <w:r w:rsidRPr="00B83FCC">
        <w:rPr>
          <w:rFonts w:asciiTheme="minorEastAsia" w:hAnsiTheme="minorEastAsia" w:hint="eastAsia"/>
          <w:color w:val="000000" w:themeColor="text1"/>
          <w:szCs w:val="21"/>
        </w:rPr>
        <w:t>丰债基</w:t>
      </w:r>
      <w:proofErr w:type="gramEnd"/>
      <w:r w:rsidRPr="00B83FCC">
        <w:rPr>
          <w:rFonts w:asciiTheme="minorEastAsia" w:hAnsiTheme="minorEastAsia" w:hint="eastAsia"/>
          <w:color w:val="000000" w:themeColor="text1"/>
          <w:szCs w:val="21"/>
        </w:rPr>
        <w:t>将在安全性、收益性、流动性基础上，选择具有优势的券种，最广泛地灵活捕获多元投资机会。</w:t>
      </w:r>
      <w:r w:rsidRPr="00B83FCC">
        <w:rPr>
          <w:rFonts w:asciiTheme="minorEastAsia" w:hAnsiTheme="minorEastAsia" w:cs="宋体" w:hint="eastAsia"/>
          <w:color w:val="000000" w:themeColor="text1"/>
          <w:kern w:val="0"/>
          <w:szCs w:val="21"/>
        </w:rPr>
        <w:t>该基金是债券型基金，属于证券投资基金中较低风险的基金品种，长期风险收益特征高于货币市场基金，低于股票型基金、混合型基金。</w:t>
      </w:r>
    </w:p>
    <w:p w:rsidR="005B294C" w:rsidRPr="000C0165" w:rsidRDefault="005B294C" w:rsidP="005B294C">
      <w:pPr>
        <w:autoSpaceDE w:val="0"/>
        <w:autoSpaceDN w:val="0"/>
        <w:adjustRightInd w:val="0"/>
        <w:jc w:val="left"/>
        <w:rPr>
          <w:rFonts w:asciiTheme="minorEastAsia" w:hAnsiTheme="minorEastAsia"/>
          <w:color w:val="FF0000"/>
          <w:szCs w:val="21"/>
        </w:rPr>
      </w:pPr>
      <w:r w:rsidRPr="000C0165">
        <w:rPr>
          <w:rFonts w:asciiTheme="minorEastAsia" w:hAnsiTheme="minorEastAsia" w:hint="eastAsia"/>
          <w:b/>
          <w:color w:val="FF0000"/>
          <w:szCs w:val="21"/>
        </w:rPr>
        <w:t>基金经理过往业绩：</w:t>
      </w:r>
      <w:r w:rsidRPr="000C0165">
        <w:rPr>
          <w:rFonts w:asciiTheme="minorEastAsia" w:hAnsiTheme="minorEastAsia" w:hint="eastAsia"/>
          <w:color w:val="FF0000"/>
          <w:szCs w:val="21"/>
        </w:rPr>
        <w:t xml:space="preserve"> </w:t>
      </w:r>
    </w:p>
    <w:tbl>
      <w:tblPr>
        <w:tblW w:w="9371" w:type="dxa"/>
        <w:tblInd w:w="93" w:type="dxa"/>
        <w:tblLook w:val="04A0"/>
      </w:tblPr>
      <w:tblGrid>
        <w:gridCol w:w="2283"/>
        <w:gridCol w:w="993"/>
        <w:gridCol w:w="992"/>
        <w:gridCol w:w="1116"/>
        <w:gridCol w:w="1010"/>
        <w:gridCol w:w="992"/>
        <w:gridCol w:w="993"/>
        <w:gridCol w:w="992"/>
      </w:tblGrid>
      <w:tr w:rsidR="005B294C" w:rsidRPr="000C0165" w:rsidTr="003448C0">
        <w:trPr>
          <w:trHeight w:val="285"/>
        </w:trPr>
        <w:tc>
          <w:tcPr>
            <w:tcW w:w="2283" w:type="dxa"/>
            <w:tcBorders>
              <w:top w:val="single" w:sz="8" w:space="0" w:color="auto"/>
              <w:left w:val="single" w:sz="8" w:space="0" w:color="auto"/>
              <w:bottom w:val="single" w:sz="8" w:space="0" w:color="auto"/>
              <w:right w:val="single" w:sz="8" w:space="0" w:color="auto"/>
            </w:tcBorders>
            <w:shd w:val="clear" w:color="000000" w:fill="99CCFF"/>
            <w:noWrap/>
            <w:vAlign w:val="center"/>
            <w:hideMark/>
          </w:tcPr>
          <w:p w:rsidR="005B294C" w:rsidRPr="000C0165" w:rsidRDefault="005B294C" w:rsidP="003448C0">
            <w:pPr>
              <w:widowControl/>
              <w:jc w:val="center"/>
              <w:rPr>
                <w:rFonts w:asciiTheme="minorEastAsia" w:hAnsiTheme="minorEastAsia" w:cs="宋体"/>
                <w:b/>
                <w:bCs/>
                <w:color w:val="000000"/>
                <w:kern w:val="0"/>
                <w:sz w:val="18"/>
                <w:szCs w:val="18"/>
              </w:rPr>
            </w:pPr>
            <w:r w:rsidRPr="000C0165">
              <w:rPr>
                <w:rFonts w:asciiTheme="minorEastAsia" w:hAnsiTheme="minorEastAsia" w:cs="宋体" w:hint="eastAsia"/>
                <w:b/>
                <w:bCs/>
                <w:color w:val="000000"/>
                <w:kern w:val="0"/>
                <w:sz w:val="18"/>
                <w:szCs w:val="18"/>
              </w:rPr>
              <w:t>产品名称</w:t>
            </w:r>
          </w:p>
        </w:tc>
        <w:tc>
          <w:tcPr>
            <w:tcW w:w="993"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0C0165" w:rsidRDefault="005B294C" w:rsidP="003448C0">
            <w:pPr>
              <w:widowControl/>
              <w:jc w:val="center"/>
              <w:rPr>
                <w:rFonts w:asciiTheme="minorEastAsia" w:hAnsiTheme="minorEastAsia" w:cs="宋体"/>
                <w:b/>
                <w:bCs/>
                <w:color w:val="000000"/>
                <w:kern w:val="0"/>
                <w:sz w:val="18"/>
                <w:szCs w:val="18"/>
              </w:rPr>
            </w:pPr>
            <w:r w:rsidRPr="000C0165">
              <w:rPr>
                <w:rFonts w:asciiTheme="minorEastAsia" w:hAnsiTheme="minorEastAsia" w:cs="宋体" w:hint="eastAsia"/>
                <w:b/>
                <w:bCs/>
                <w:color w:val="000000"/>
                <w:kern w:val="0"/>
                <w:sz w:val="18"/>
                <w:szCs w:val="18"/>
              </w:rPr>
              <w:t>管理类型</w:t>
            </w:r>
          </w:p>
        </w:tc>
        <w:tc>
          <w:tcPr>
            <w:tcW w:w="992"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0C0165" w:rsidRDefault="005B294C" w:rsidP="003448C0">
            <w:pPr>
              <w:widowControl/>
              <w:jc w:val="center"/>
              <w:rPr>
                <w:rFonts w:asciiTheme="minorEastAsia" w:hAnsiTheme="minorEastAsia" w:cs="宋体"/>
                <w:b/>
                <w:bCs/>
                <w:color w:val="000000"/>
                <w:kern w:val="0"/>
                <w:sz w:val="18"/>
                <w:szCs w:val="18"/>
              </w:rPr>
            </w:pPr>
            <w:r w:rsidRPr="000C0165">
              <w:rPr>
                <w:rFonts w:asciiTheme="minorEastAsia" w:hAnsiTheme="minorEastAsia" w:cs="宋体" w:hint="eastAsia"/>
                <w:b/>
                <w:bCs/>
                <w:color w:val="000000"/>
                <w:kern w:val="0"/>
                <w:sz w:val="18"/>
                <w:szCs w:val="18"/>
              </w:rPr>
              <w:t>任职公司</w:t>
            </w:r>
          </w:p>
        </w:tc>
        <w:tc>
          <w:tcPr>
            <w:tcW w:w="1116"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0C0165" w:rsidRDefault="005B294C" w:rsidP="003448C0">
            <w:pPr>
              <w:widowControl/>
              <w:jc w:val="center"/>
              <w:rPr>
                <w:rFonts w:asciiTheme="minorEastAsia" w:hAnsiTheme="minorEastAsia" w:cs="宋体"/>
                <w:b/>
                <w:bCs/>
                <w:color w:val="000000"/>
                <w:kern w:val="0"/>
                <w:sz w:val="18"/>
                <w:szCs w:val="18"/>
              </w:rPr>
            </w:pPr>
            <w:r w:rsidRPr="000C0165">
              <w:rPr>
                <w:rFonts w:asciiTheme="minorEastAsia" w:hAnsiTheme="minorEastAsia" w:cs="宋体" w:hint="eastAsia"/>
                <w:b/>
                <w:bCs/>
                <w:color w:val="000000"/>
                <w:kern w:val="0"/>
                <w:sz w:val="18"/>
                <w:szCs w:val="18"/>
              </w:rPr>
              <w:t>任职时间</w:t>
            </w:r>
          </w:p>
        </w:tc>
        <w:tc>
          <w:tcPr>
            <w:tcW w:w="1010"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0C0165" w:rsidRDefault="005B294C" w:rsidP="003448C0">
            <w:pPr>
              <w:widowControl/>
              <w:jc w:val="center"/>
              <w:rPr>
                <w:rFonts w:asciiTheme="minorEastAsia" w:hAnsiTheme="minorEastAsia" w:cs="宋体"/>
                <w:b/>
                <w:bCs/>
                <w:color w:val="000000"/>
                <w:kern w:val="0"/>
                <w:sz w:val="18"/>
                <w:szCs w:val="18"/>
              </w:rPr>
            </w:pPr>
            <w:r w:rsidRPr="000C0165">
              <w:rPr>
                <w:rFonts w:asciiTheme="minorEastAsia" w:hAnsiTheme="minorEastAsia" w:cs="宋体" w:hint="eastAsia"/>
                <w:b/>
                <w:bCs/>
                <w:color w:val="000000"/>
                <w:kern w:val="0"/>
                <w:sz w:val="18"/>
                <w:szCs w:val="18"/>
              </w:rPr>
              <w:t>离职时间</w:t>
            </w:r>
          </w:p>
        </w:tc>
        <w:tc>
          <w:tcPr>
            <w:tcW w:w="992"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0C0165" w:rsidRDefault="005B294C" w:rsidP="003448C0">
            <w:pPr>
              <w:widowControl/>
              <w:jc w:val="center"/>
              <w:rPr>
                <w:rFonts w:asciiTheme="minorEastAsia" w:hAnsiTheme="minorEastAsia" w:cs="宋体"/>
                <w:b/>
                <w:bCs/>
                <w:color w:val="000000"/>
                <w:kern w:val="0"/>
                <w:sz w:val="18"/>
                <w:szCs w:val="18"/>
              </w:rPr>
            </w:pPr>
            <w:r w:rsidRPr="000C0165">
              <w:rPr>
                <w:rFonts w:asciiTheme="minorEastAsia" w:hAnsiTheme="minorEastAsia" w:cs="宋体" w:hint="eastAsia"/>
                <w:b/>
                <w:bCs/>
                <w:color w:val="000000"/>
                <w:kern w:val="0"/>
                <w:sz w:val="18"/>
                <w:szCs w:val="18"/>
              </w:rPr>
              <w:t>任期回报</w:t>
            </w:r>
          </w:p>
        </w:tc>
        <w:tc>
          <w:tcPr>
            <w:tcW w:w="993"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0C0165" w:rsidRDefault="005B294C" w:rsidP="003448C0">
            <w:pPr>
              <w:widowControl/>
              <w:jc w:val="center"/>
              <w:rPr>
                <w:rFonts w:asciiTheme="minorEastAsia" w:hAnsiTheme="minorEastAsia" w:cs="宋体"/>
                <w:b/>
                <w:bCs/>
                <w:color w:val="000000"/>
                <w:kern w:val="0"/>
                <w:sz w:val="18"/>
                <w:szCs w:val="18"/>
              </w:rPr>
            </w:pPr>
            <w:r w:rsidRPr="000C0165">
              <w:rPr>
                <w:rFonts w:asciiTheme="minorEastAsia" w:hAnsiTheme="minorEastAsia" w:cs="宋体" w:hint="eastAsia"/>
                <w:b/>
                <w:bCs/>
                <w:color w:val="000000"/>
                <w:kern w:val="0"/>
                <w:sz w:val="18"/>
                <w:szCs w:val="18"/>
              </w:rPr>
              <w:t>同类平均</w:t>
            </w:r>
          </w:p>
        </w:tc>
        <w:tc>
          <w:tcPr>
            <w:tcW w:w="992"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0C0165" w:rsidRDefault="005B294C" w:rsidP="003448C0">
            <w:pPr>
              <w:widowControl/>
              <w:jc w:val="center"/>
              <w:rPr>
                <w:rFonts w:asciiTheme="minorEastAsia" w:hAnsiTheme="minorEastAsia" w:cs="宋体"/>
                <w:b/>
                <w:bCs/>
                <w:color w:val="000000"/>
                <w:kern w:val="0"/>
                <w:sz w:val="18"/>
                <w:szCs w:val="18"/>
              </w:rPr>
            </w:pPr>
            <w:r w:rsidRPr="000C0165">
              <w:rPr>
                <w:rFonts w:asciiTheme="minorEastAsia" w:hAnsiTheme="minorEastAsia" w:cs="宋体" w:hint="eastAsia"/>
                <w:b/>
                <w:bCs/>
                <w:color w:val="000000"/>
                <w:kern w:val="0"/>
                <w:sz w:val="18"/>
                <w:szCs w:val="18"/>
              </w:rPr>
              <w:t>行业排名</w:t>
            </w:r>
          </w:p>
        </w:tc>
      </w:tr>
      <w:tr w:rsidR="005B294C" w:rsidRPr="000C0165" w:rsidTr="003448C0">
        <w:trPr>
          <w:trHeight w:val="30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5B294C" w:rsidRPr="000C0165" w:rsidRDefault="00ED50EE" w:rsidP="003448C0">
            <w:pPr>
              <w:jc w:val="center"/>
              <w:rPr>
                <w:rFonts w:asciiTheme="minorEastAsia" w:hAnsiTheme="minorEastAsia" w:cs="宋体"/>
                <w:sz w:val="18"/>
                <w:szCs w:val="18"/>
              </w:rPr>
            </w:pPr>
            <w:hyperlink r:id="rId45" w:history="1">
              <w:r w:rsidR="005B294C" w:rsidRPr="000C0165">
                <w:rPr>
                  <w:rStyle w:val="a5"/>
                  <w:rFonts w:asciiTheme="minorEastAsia" w:hAnsiTheme="minorEastAsia" w:hint="eastAsia"/>
                  <w:sz w:val="18"/>
                  <w:szCs w:val="18"/>
                </w:rPr>
                <w:t>长盛添利30天理财债券A</w:t>
              </w:r>
            </w:hyperlink>
          </w:p>
        </w:tc>
        <w:tc>
          <w:tcPr>
            <w:tcW w:w="993" w:type="dxa"/>
            <w:tcBorders>
              <w:top w:val="nil"/>
              <w:left w:val="nil"/>
              <w:bottom w:val="single" w:sz="8" w:space="0" w:color="auto"/>
              <w:right w:val="single" w:sz="8" w:space="0" w:color="auto"/>
            </w:tcBorders>
            <w:shd w:val="clear" w:color="auto" w:fill="auto"/>
            <w:noWrap/>
            <w:vAlign w:val="center"/>
            <w:hideMark/>
          </w:tcPr>
          <w:p w:rsidR="005B294C" w:rsidRPr="000C0165" w:rsidRDefault="005B294C" w:rsidP="003448C0">
            <w:pPr>
              <w:jc w:val="center"/>
              <w:rPr>
                <w:rFonts w:asciiTheme="minorEastAsia" w:hAnsiTheme="minorEastAsia" w:cs="Tahoma"/>
                <w:sz w:val="18"/>
                <w:szCs w:val="18"/>
              </w:rPr>
            </w:pPr>
            <w:proofErr w:type="gramStart"/>
            <w:r w:rsidRPr="000C0165">
              <w:rPr>
                <w:rFonts w:asciiTheme="minorEastAsia" w:hAnsiTheme="minorEastAsia" w:cs="Tahoma"/>
                <w:sz w:val="18"/>
                <w:szCs w:val="18"/>
              </w:rPr>
              <w:t>纯债型</w:t>
            </w:r>
            <w:proofErr w:type="gramEnd"/>
          </w:p>
        </w:tc>
        <w:tc>
          <w:tcPr>
            <w:tcW w:w="992" w:type="dxa"/>
            <w:tcBorders>
              <w:top w:val="nil"/>
              <w:left w:val="nil"/>
              <w:bottom w:val="single" w:sz="8" w:space="0" w:color="auto"/>
              <w:right w:val="single" w:sz="8" w:space="0" w:color="auto"/>
            </w:tcBorders>
            <w:shd w:val="clear" w:color="auto" w:fill="auto"/>
            <w:noWrap/>
            <w:vAlign w:val="center"/>
            <w:hideMark/>
          </w:tcPr>
          <w:p w:rsidR="005B294C" w:rsidRPr="000C0165" w:rsidRDefault="00ED50EE" w:rsidP="003448C0">
            <w:pPr>
              <w:jc w:val="center"/>
              <w:rPr>
                <w:rFonts w:asciiTheme="minorEastAsia" w:hAnsiTheme="minorEastAsia" w:cs="宋体"/>
                <w:sz w:val="18"/>
                <w:szCs w:val="18"/>
              </w:rPr>
            </w:pPr>
            <w:hyperlink r:id="rId46" w:history="1">
              <w:r w:rsidR="005B294C" w:rsidRPr="000C0165">
                <w:rPr>
                  <w:rStyle w:val="a5"/>
                  <w:rFonts w:asciiTheme="minorEastAsia" w:hAnsiTheme="minorEastAsia" w:hint="eastAsia"/>
                  <w:sz w:val="18"/>
                  <w:szCs w:val="18"/>
                </w:rPr>
                <w:t>长盛基金</w:t>
              </w:r>
            </w:hyperlink>
          </w:p>
        </w:tc>
        <w:tc>
          <w:tcPr>
            <w:tcW w:w="1116" w:type="dxa"/>
            <w:tcBorders>
              <w:top w:val="nil"/>
              <w:left w:val="nil"/>
              <w:bottom w:val="single" w:sz="8" w:space="0" w:color="auto"/>
              <w:right w:val="single" w:sz="8" w:space="0" w:color="auto"/>
            </w:tcBorders>
            <w:shd w:val="clear" w:color="auto" w:fill="auto"/>
            <w:noWrap/>
            <w:vAlign w:val="center"/>
            <w:hideMark/>
          </w:tcPr>
          <w:p w:rsidR="005B294C" w:rsidRPr="000C0165" w:rsidRDefault="005B294C" w:rsidP="003448C0">
            <w:pPr>
              <w:jc w:val="center"/>
              <w:rPr>
                <w:rFonts w:asciiTheme="minorEastAsia" w:hAnsiTheme="minorEastAsia" w:cs="Tahoma"/>
                <w:sz w:val="18"/>
                <w:szCs w:val="18"/>
              </w:rPr>
            </w:pPr>
            <w:r w:rsidRPr="000C0165">
              <w:rPr>
                <w:rFonts w:asciiTheme="minorEastAsia" w:hAnsiTheme="minorEastAsia" w:cs="Tahoma"/>
                <w:sz w:val="18"/>
                <w:szCs w:val="18"/>
              </w:rPr>
              <w:t>2012.10.13</w:t>
            </w:r>
          </w:p>
        </w:tc>
        <w:tc>
          <w:tcPr>
            <w:tcW w:w="1010" w:type="dxa"/>
            <w:tcBorders>
              <w:top w:val="nil"/>
              <w:left w:val="nil"/>
              <w:bottom w:val="single" w:sz="8" w:space="0" w:color="auto"/>
              <w:right w:val="single" w:sz="8" w:space="0" w:color="auto"/>
            </w:tcBorders>
            <w:shd w:val="clear" w:color="auto" w:fill="auto"/>
            <w:noWrap/>
            <w:vAlign w:val="center"/>
            <w:hideMark/>
          </w:tcPr>
          <w:p w:rsidR="005B294C" w:rsidRPr="000C0165" w:rsidRDefault="005B294C" w:rsidP="003448C0">
            <w:pPr>
              <w:jc w:val="center"/>
              <w:rPr>
                <w:rFonts w:asciiTheme="minorEastAsia" w:hAnsiTheme="minorEastAsia" w:cs="Tahoma"/>
                <w:sz w:val="18"/>
                <w:szCs w:val="18"/>
              </w:rPr>
            </w:pPr>
            <w:r w:rsidRPr="000C0165">
              <w:rPr>
                <w:rFonts w:asciiTheme="minorEastAsia" w:hAnsiTheme="minorEastAsia" w:cs="Tahoma"/>
                <w:sz w:val="18"/>
                <w:szCs w:val="18"/>
              </w:rPr>
              <w:t>至今</w:t>
            </w:r>
          </w:p>
        </w:tc>
        <w:tc>
          <w:tcPr>
            <w:tcW w:w="992" w:type="dxa"/>
            <w:tcBorders>
              <w:top w:val="nil"/>
              <w:left w:val="nil"/>
              <w:bottom w:val="single" w:sz="8" w:space="0" w:color="auto"/>
              <w:right w:val="single" w:sz="8" w:space="0" w:color="auto"/>
            </w:tcBorders>
            <w:shd w:val="clear" w:color="auto" w:fill="auto"/>
            <w:noWrap/>
            <w:vAlign w:val="center"/>
            <w:hideMark/>
          </w:tcPr>
          <w:p w:rsidR="005B294C" w:rsidRPr="000C0165" w:rsidRDefault="005B294C" w:rsidP="003448C0">
            <w:pPr>
              <w:jc w:val="center"/>
              <w:rPr>
                <w:rFonts w:asciiTheme="minorEastAsia" w:hAnsiTheme="minorEastAsia" w:cs="Tahoma"/>
                <w:sz w:val="18"/>
                <w:szCs w:val="18"/>
              </w:rPr>
            </w:pPr>
            <w:r w:rsidRPr="000C0165">
              <w:rPr>
                <w:rFonts w:asciiTheme="minorEastAsia" w:hAnsiTheme="minorEastAsia" w:cs="Tahoma"/>
                <w:sz w:val="18"/>
                <w:szCs w:val="18"/>
              </w:rPr>
              <w:t>--%</w:t>
            </w:r>
          </w:p>
        </w:tc>
        <w:tc>
          <w:tcPr>
            <w:tcW w:w="993" w:type="dxa"/>
            <w:tcBorders>
              <w:top w:val="nil"/>
              <w:left w:val="nil"/>
              <w:bottom w:val="single" w:sz="8" w:space="0" w:color="auto"/>
              <w:right w:val="single" w:sz="8" w:space="0" w:color="auto"/>
            </w:tcBorders>
            <w:shd w:val="clear" w:color="auto" w:fill="auto"/>
            <w:noWrap/>
            <w:vAlign w:val="center"/>
            <w:hideMark/>
          </w:tcPr>
          <w:p w:rsidR="005B294C" w:rsidRPr="000C0165" w:rsidRDefault="005B294C" w:rsidP="003448C0">
            <w:pPr>
              <w:jc w:val="center"/>
              <w:rPr>
                <w:rFonts w:asciiTheme="minorEastAsia" w:hAnsiTheme="minorEastAsia" w:cs="Tahoma"/>
                <w:sz w:val="18"/>
                <w:szCs w:val="18"/>
              </w:rPr>
            </w:pPr>
            <w:r w:rsidRPr="000C0165">
              <w:rPr>
                <w:rFonts w:asciiTheme="minorEastAsia" w:hAnsiTheme="minorEastAsia" w:cs="Tahoma"/>
                <w:sz w:val="18"/>
                <w:szCs w:val="18"/>
              </w:rPr>
              <w:t>0.24%</w:t>
            </w:r>
          </w:p>
        </w:tc>
        <w:tc>
          <w:tcPr>
            <w:tcW w:w="992" w:type="dxa"/>
            <w:tcBorders>
              <w:top w:val="nil"/>
              <w:left w:val="nil"/>
              <w:bottom w:val="single" w:sz="8" w:space="0" w:color="auto"/>
              <w:right w:val="single" w:sz="8" w:space="0" w:color="auto"/>
            </w:tcBorders>
            <w:shd w:val="clear" w:color="auto" w:fill="auto"/>
            <w:noWrap/>
            <w:vAlign w:val="center"/>
            <w:hideMark/>
          </w:tcPr>
          <w:p w:rsidR="005B294C" w:rsidRPr="000C0165" w:rsidRDefault="005B294C" w:rsidP="003448C0">
            <w:pPr>
              <w:jc w:val="center"/>
              <w:rPr>
                <w:rFonts w:asciiTheme="minorEastAsia" w:hAnsiTheme="minorEastAsia" w:cs="Tahoma"/>
                <w:sz w:val="18"/>
                <w:szCs w:val="18"/>
              </w:rPr>
            </w:pPr>
            <w:r w:rsidRPr="000C0165">
              <w:rPr>
                <w:rFonts w:asciiTheme="minorEastAsia" w:hAnsiTheme="minorEastAsia" w:cs="Tahoma"/>
                <w:sz w:val="18"/>
                <w:szCs w:val="18"/>
              </w:rPr>
              <w:t>46/78</w:t>
            </w:r>
          </w:p>
        </w:tc>
      </w:tr>
      <w:tr w:rsidR="005B294C" w:rsidRPr="000C0165" w:rsidTr="003448C0">
        <w:trPr>
          <w:trHeight w:val="405"/>
        </w:trPr>
        <w:tc>
          <w:tcPr>
            <w:tcW w:w="2283" w:type="dxa"/>
            <w:tcBorders>
              <w:top w:val="nil"/>
              <w:left w:val="single" w:sz="8" w:space="0" w:color="auto"/>
              <w:bottom w:val="single" w:sz="4" w:space="0" w:color="auto"/>
              <w:right w:val="single" w:sz="8" w:space="0" w:color="auto"/>
            </w:tcBorders>
            <w:shd w:val="clear" w:color="auto" w:fill="auto"/>
            <w:noWrap/>
            <w:vAlign w:val="center"/>
            <w:hideMark/>
          </w:tcPr>
          <w:p w:rsidR="005B294C" w:rsidRPr="000C0165" w:rsidRDefault="00ED50EE" w:rsidP="003448C0">
            <w:pPr>
              <w:jc w:val="center"/>
              <w:rPr>
                <w:rFonts w:asciiTheme="minorEastAsia" w:hAnsiTheme="minorEastAsia" w:cs="宋体"/>
                <w:sz w:val="18"/>
                <w:szCs w:val="18"/>
              </w:rPr>
            </w:pPr>
            <w:hyperlink r:id="rId47" w:history="1">
              <w:r w:rsidR="005B294C" w:rsidRPr="000C0165">
                <w:rPr>
                  <w:rStyle w:val="a5"/>
                  <w:rFonts w:asciiTheme="minorEastAsia" w:hAnsiTheme="minorEastAsia" w:hint="eastAsia"/>
                  <w:sz w:val="18"/>
                  <w:szCs w:val="18"/>
                </w:rPr>
                <w:t>长盛添利30天理财债券B</w:t>
              </w:r>
            </w:hyperlink>
          </w:p>
        </w:tc>
        <w:tc>
          <w:tcPr>
            <w:tcW w:w="993" w:type="dxa"/>
            <w:tcBorders>
              <w:top w:val="nil"/>
              <w:left w:val="nil"/>
              <w:bottom w:val="single" w:sz="4" w:space="0" w:color="auto"/>
              <w:right w:val="single" w:sz="8" w:space="0" w:color="auto"/>
            </w:tcBorders>
            <w:shd w:val="clear" w:color="auto" w:fill="auto"/>
            <w:noWrap/>
            <w:vAlign w:val="center"/>
            <w:hideMark/>
          </w:tcPr>
          <w:p w:rsidR="005B294C" w:rsidRPr="000C0165" w:rsidRDefault="005B294C" w:rsidP="003448C0">
            <w:pPr>
              <w:jc w:val="center"/>
              <w:rPr>
                <w:rFonts w:asciiTheme="minorEastAsia" w:hAnsiTheme="minorEastAsia" w:cs="Tahoma"/>
                <w:sz w:val="18"/>
                <w:szCs w:val="18"/>
              </w:rPr>
            </w:pPr>
            <w:proofErr w:type="gramStart"/>
            <w:r w:rsidRPr="000C0165">
              <w:rPr>
                <w:rFonts w:asciiTheme="minorEastAsia" w:hAnsiTheme="minorEastAsia" w:cs="Tahoma"/>
                <w:sz w:val="18"/>
                <w:szCs w:val="18"/>
              </w:rPr>
              <w:t>纯债型</w:t>
            </w:r>
            <w:proofErr w:type="gramEnd"/>
          </w:p>
        </w:tc>
        <w:tc>
          <w:tcPr>
            <w:tcW w:w="992" w:type="dxa"/>
            <w:tcBorders>
              <w:top w:val="nil"/>
              <w:left w:val="nil"/>
              <w:bottom w:val="single" w:sz="4" w:space="0" w:color="auto"/>
              <w:right w:val="single" w:sz="8" w:space="0" w:color="auto"/>
            </w:tcBorders>
            <w:shd w:val="clear" w:color="auto" w:fill="auto"/>
            <w:noWrap/>
            <w:vAlign w:val="center"/>
            <w:hideMark/>
          </w:tcPr>
          <w:p w:rsidR="005B294C" w:rsidRPr="000C0165" w:rsidRDefault="00ED50EE" w:rsidP="003448C0">
            <w:pPr>
              <w:jc w:val="center"/>
              <w:rPr>
                <w:rFonts w:asciiTheme="minorEastAsia" w:hAnsiTheme="minorEastAsia" w:cs="宋体"/>
                <w:sz w:val="18"/>
                <w:szCs w:val="18"/>
              </w:rPr>
            </w:pPr>
            <w:hyperlink r:id="rId48" w:history="1">
              <w:r w:rsidR="005B294C" w:rsidRPr="000C0165">
                <w:rPr>
                  <w:rStyle w:val="a5"/>
                  <w:rFonts w:asciiTheme="minorEastAsia" w:hAnsiTheme="minorEastAsia" w:hint="eastAsia"/>
                  <w:sz w:val="18"/>
                  <w:szCs w:val="18"/>
                </w:rPr>
                <w:t>长盛基金</w:t>
              </w:r>
            </w:hyperlink>
          </w:p>
        </w:tc>
        <w:tc>
          <w:tcPr>
            <w:tcW w:w="1116" w:type="dxa"/>
            <w:tcBorders>
              <w:top w:val="nil"/>
              <w:left w:val="nil"/>
              <w:bottom w:val="single" w:sz="4" w:space="0" w:color="auto"/>
              <w:right w:val="single" w:sz="8" w:space="0" w:color="auto"/>
            </w:tcBorders>
            <w:shd w:val="clear" w:color="auto" w:fill="auto"/>
            <w:noWrap/>
            <w:vAlign w:val="center"/>
            <w:hideMark/>
          </w:tcPr>
          <w:p w:rsidR="005B294C" w:rsidRPr="000C0165" w:rsidRDefault="005B294C" w:rsidP="003448C0">
            <w:pPr>
              <w:jc w:val="center"/>
              <w:rPr>
                <w:rFonts w:asciiTheme="minorEastAsia" w:hAnsiTheme="minorEastAsia" w:cs="Tahoma"/>
                <w:sz w:val="18"/>
                <w:szCs w:val="18"/>
              </w:rPr>
            </w:pPr>
            <w:r w:rsidRPr="000C0165">
              <w:rPr>
                <w:rFonts w:asciiTheme="minorEastAsia" w:hAnsiTheme="minorEastAsia" w:cs="Tahoma"/>
                <w:sz w:val="18"/>
                <w:szCs w:val="18"/>
              </w:rPr>
              <w:t>2012.10.13</w:t>
            </w:r>
          </w:p>
        </w:tc>
        <w:tc>
          <w:tcPr>
            <w:tcW w:w="1010" w:type="dxa"/>
            <w:tcBorders>
              <w:top w:val="nil"/>
              <w:left w:val="nil"/>
              <w:bottom w:val="single" w:sz="4" w:space="0" w:color="auto"/>
              <w:right w:val="single" w:sz="8" w:space="0" w:color="auto"/>
            </w:tcBorders>
            <w:shd w:val="clear" w:color="auto" w:fill="auto"/>
            <w:noWrap/>
            <w:vAlign w:val="center"/>
            <w:hideMark/>
          </w:tcPr>
          <w:p w:rsidR="005B294C" w:rsidRPr="000C0165" w:rsidRDefault="005B294C" w:rsidP="003448C0">
            <w:pPr>
              <w:jc w:val="center"/>
              <w:rPr>
                <w:rFonts w:asciiTheme="minorEastAsia" w:hAnsiTheme="minorEastAsia" w:cs="Tahoma"/>
                <w:sz w:val="18"/>
                <w:szCs w:val="18"/>
              </w:rPr>
            </w:pPr>
            <w:r w:rsidRPr="000C0165">
              <w:rPr>
                <w:rFonts w:asciiTheme="minorEastAsia" w:hAnsiTheme="minorEastAsia" w:cs="Tahoma"/>
                <w:sz w:val="18"/>
                <w:szCs w:val="18"/>
              </w:rPr>
              <w:t>至今</w:t>
            </w:r>
          </w:p>
        </w:tc>
        <w:tc>
          <w:tcPr>
            <w:tcW w:w="992" w:type="dxa"/>
            <w:tcBorders>
              <w:top w:val="nil"/>
              <w:left w:val="nil"/>
              <w:bottom w:val="single" w:sz="4" w:space="0" w:color="auto"/>
              <w:right w:val="single" w:sz="8" w:space="0" w:color="auto"/>
            </w:tcBorders>
            <w:shd w:val="clear" w:color="auto" w:fill="auto"/>
            <w:noWrap/>
            <w:vAlign w:val="center"/>
            <w:hideMark/>
          </w:tcPr>
          <w:p w:rsidR="005B294C" w:rsidRPr="000C0165" w:rsidRDefault="005B294C" w:rsidP="003448C0">
            <w:pPr>
              <w:jc w:val="center"/>
              <w:rPr>
                <w:rFonts w:asciiTheme="minorEastAsia" w:hAnsiTheme="minorEastAsia" w:cs="Tahoma"/>
                <w:sz w:val="18"/>
                <w:szCs w:val="18"/>
              </w:rPr>
            </w:pPr>
            <w:r w:rsidRPr="000C0165">
              <w:rPr>
                <w:rFonts w:asciiTheme="minorEastAsia" w:hAnsiTheme="minorEastAsia" w:cs="Tahoma"/>
                <w:sz w:val="18"/>
                <w:szCs w:val="18"/>
              </w:rPr>
              <w:t>--%</w:t>
            </w:r>
          </w:p>
        </w:tc>
        <w:tc>
          <w:tcPr>
            <w:tcW w:w="993" w:type="dxa"/>
            <w:tcBorders>
              <w:top w:val="nil"/>
              <w:left w:val="nil"/>
              <w:bottom w:val="single" w:sz="4" w:space="0" w:color="auto"/>
              <w:right w:val="single" w:sz="8" w:space="0" w:color="auto"/>
            </w:tcBorders>
            <w:shd w:val="clear" w:color="auto" w:fill="auto"/>
            <w:noWrap/>
            <w:vAlign w:val="center"/>
            <w:hideMark/>
          </w:tcPr>
          <w:p w:rsidR="005B294C" w:rsidRPr="000C0165" w:rsidRDefault="005B294C" w:rsidP="003448C0">
            <w:pPr>
              <w:jc w:val="center"/>
              <w:rPr>
                <w:rFonts w:asciiTheme="minorEastAsia" w:hAnsiTheme="minorEastAsia" w:cs="Tahoma"/>
                <w:sz w:val="18"/>
                <w:szCs w:val="18"/>
              </w:rPr>
            </w:pPr>
            <w:r w:rsidRPr="000C0165">
              <w:rPr>
                <w:rFonts w:asciiTheme="minorEastAsia" w:hAnsiTheme="minorEastAsia" w:cs="Tahoma"/>
                <w:sz w:val="18"/>
                <w:szCs w:val="18"/>
              </w:rPr>
              <w:t>0.24%</w:t>
            </w:r>
          </w:p>
        </w:tc>
        <w:tc>
          <w:tcPr>
            <w:tcW w:w="992" w:type="dxa"/>
            <w:tcBorders>
              <w:top w:val="nil"/>
              <w:left w:val="nil"/>
              <w:bottom w:val="single" w:sz="4" w:space="0" w:color="auto"/>
              <w:right w:val="single" w:sz="8" w:space="0" w:color="auto"/>
            </w:tcBorders>
            <w:shd w:val="clear" w:color="auto" w:fill="auto"/>
            <w:noWrap/>
            <w:vAlign w:val="center"/>
            <w:hideMark/>
          </w:tcPr>
          <w:p w:rsidR="005B294C" w:rsidRPr="000C0165" w:rsidRDefault="005B294C" w:rsidP="003448C0">
            <w:pPr>
              <w:jc w:val="center"/>
              <w:rPr>
                <w:rFonts w:asciiTheme="minorEastAsia" w:hAnsiTheme="minorEastAsia" w:cs="Tahoma"/>
                <w:sz w:val="18"/>
                <w:szCs w:val="18"/>
              </w:rPr>
            </w:pPr>
            <w:r w:rsidRPr="000C0165">
              <w:rPr>
                <w:rFonts w:asciiTheme="minorEastAsia" w:hAnsiTheme="minorEastAsia" w:cs="Tahoma"/>
                <w:sz w:val="18"/>
                <w:szCs w:val="18"/>
              </w:rPr>
              <w:t>46/78</w:t>
            </w:r>
          </w:p>
        </w:tc>
      </w:tr>
    </w:tbl>
    <w:p w:rsidR="005B294C" w:rsidRPr="000C0165" w:rsidRDefault="005B294C" w:rsidP="005B294C">
      <w:pPr>
        <w:rPr>
          <w:rFonts w:asciiTheme="minorEastAsia" w:hAnsiTheme="minorEastAsia"/>
          <w:b/>
          <w:szCs w:val="21"/>
        </w:rPr>
      </w:pPr>
    </w:p>
    <w:p w:rsidR="005B294C" w:rsidRPr="000C0165" w:rsidRDefault="005B294C" w:rsidP="005B294C">
      <w:pPr>
        <w:rPr>
          <w:rFonts w:asciiTheme="minorEastAsia" w:hAnsiTheme="minorEastAsia"/>
          <w:szCs w:val="21"/>
        </w:rPr>
      </w:pPr>
      <w:r w:rsidRPr="000C0165">
        <w:rPr>
          <w:rFonts w:asciiTheme="minorEastAsia" w:hAnsiTheme="minorEastAsia" w:hint="eastAsia"/>
          <w:b/>
          <w:szCs w:val="21"/>
        </w:rPr>
        <w:t>基金公司评级：</w:t>
      </w:r>
    </w:p>
    <w:tbl>
      <w:tblPr>
        <w:tblW w:w="4869" w:type="pct"/>
        <w:jc w:val="center"/>
        <w:tblInd w:w="-1081" w:type="dxa"/>
        <w:tblLayout w:type="fixed"/>
        <w:tblLook w:val="0000"/>
      </w:tblPr>
      <w:tblGrid>
        <w:gridCol w:w="1840"/>
        <w:gridCol w:w="1687"/>
        <w:gridCol w:w="1165"/>
        <w:gridCol w:w="1199"/>
        <w:gridCol w:w="1417"/>
        <w:gridCol w:w="991"/>
      </w:tblGrid>
      <w:tr w:rsidR="005B294C" w:rsidRPr="000C0165" w:rsidTr="003448C0">
        <w:trPr>
          <w:trHeight w:val="285"/>
          <w:jc w:val="center"/>
        </w:trPr>
        <w:tc>
          <w:tcPr>
            <w:tcW w:w="184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5B294C" w:rsidRPr="000C0165" w:rsidRDefault="005B294C" w:rsidP="003448C0">
            <w:pPr>
              <w:widowControl/>
              <w:jc w:val="center"/>
              <w:rPr>
                <w:rFonts w:asciiTheme="minorEastAsia" w:hAnsiTheme="minorEastAsia" w:cs="宋体"/>
                <w:b/>
                <w:bCs/>
                <w:kern w:val="0"/>
                <w:sz w:val="18"/>
                <w:szCs w:val="18"/>
              </w:rPr>
            </w:pPr>
            <w:r w:rsidRPr="000C0165">
              <w:rPr>
                <w:rFonts w:asciiTheme="minorEastAsia" w:hAnsiTheme="minorEastAsia" w:cs="宋体" w:hint="eastAsia"/>
                <w:b/>
                <w:bCs/>
                <w:kern w:val="0"/>
                <w:sz w:val="18"/>
                <w:szCs w:val="18"/>
              </w:rPr>
              <w:t>公司名称</w:t>
            </w:r>
          </w:p>
        </w:tc>
        <w:tc>
          <w:tcPr>
            <w:tcW w:w="1687" w:type="dxa"/>
            <w:tcBorders>
              <w:top w:val="single" w:sz="4" w:space="0" w:color="auto"/>
              <w:left w:val="nil"/>
              <w:bottom w:val="single" w:sz="4" w:space="0" w:color="auto"/>
              <w:right w:val="single" w:sz="4" w:space="0" w:color="auto"/>
            </w:tcBorders>
            <w:shd w:val="clear" w:color="auto" w:fill="99CCFF"/>
            <w:noWrap/>
            <w:vAlign w:val="center"/>
          </w:tcPr>
          <w:p w:rsidR="005B294C" w:rsidRPr="000C0165" w:rsidRDefault="005B294C" w:rsidP="003448C0">
            <w:pPr>
              <w:widowControl/>
              <w:jc w:val="center"/>
              <w:rPr>
                <w:rFonts w:asciiTheme="minorEastAsia" w:hAnsiTheme="minorEastAsia" w:cs="宋体"/>
                <w:b/>
                <w:bCs/>
                <w:kern w:val="0"/>
                <w:sz w:val="18"/>
                <w:szCs w:val="18"/>
              </w:rPr>
            </w:pPr>
            <w:r w:rsidRPr="000C0165">
              <w:rPr>
                <w:rFonts w:asciiTheme="minorEastAsia" w:hAnsiTheme="minorEastAsia" w:cs="宋体" w:hint="eastAsia"/>
                <w:b/>
                <w:bCs/>
                <w:kern w:val="0"/>
                <w:sz w:val="18"/>
                <w:szCs w:val="18"/>
              </w:rPr>
              <w:t>基金评级类型</w:t>
            </w:r>
          </w:p>
        </w:tc>
        <w:tc>
          <w:tcPr>
            <w:tcW w:w="1165" w:type="dxa"/>
            <w:tcBorders>
              <w:top w:val="single" w:sz="4" w:space="0" w:color="auto"/>
              <w:left w:val="nil"/>
              <w:bottom w:val="single" w:sz="4" w:space="0" w:color="auto"/>
              <w:right w:val="single" w:sz="4" w:space="0" w:color="auto"/>
            </w:tcBorders>
            <w:shd w:val="clear" w:color="auto" w:fill="99CCFF"/>
            <w:noWrap/>
            <w:vAlign w:val="center"/>
          </w:tcPr>
          <w:p w:rsidR="005B294C" w:rsidRPr="000C0165" w:rsidRDefault="005B294C" w:rsidP="003448C0">
            <w:pPr>
              <w:widowControl/>
              <w:jc w:val="center"/>
              <w:rPr>
                <w:rFonts w:asciiTheme="minorEastAsia" w:hAnsiTheme="minorEastAsia" w:cs="宋体"/>
                <w:b/>
                <w:bCs/>
                <w:kern w:val="0"/>
                <w:sz w:val="18"/>
                <w:szCs w:val="18"/>
              </w:rPr>
            </w:pPr>
            <w:r w:rsidRPr="000C0165">
              <w:rPr>
                <w:rFonts w:asciiTheme="minorEastAsia" w:hAnsiTheme="minorEastAsia" w:cs="宋体" w:hint="eastAsia"/>
                <w:b/>
                <w:bCs/>
                <w:kern w:val="0"/>
                <w:sz w:val="18"/>
                <w:szCs w:val="18"/>
              </w:rPr>
              <w:t>盈利能力</w:t>
            </w:r>
          </w:p>
        </w:tc>
        <w:tc>
          <w:tcPr>
            <w:tcW w:w="1199" w:type="dxa"/>
            <w:tcBorders>
              <w:top w:val="single" w:sz="4" w:space="0" w:color="auto"/>
              <w:left w:val="nil"/>
              <w:bottom w:val="single" w:sz="4" w:space="0" w:color="auto"/>
              <w:right w:val="single" w:sz="4" w:space="0" w:color="auto"/>
            </w:tcBorders>
            <w:shd w:val="clear" w:color="auto" w:fill="99CCFF"/>
            <w:noWrap/>
            <w:vAlign w:val="center"/>
          </w:tcPr>
          <w:p w:rsidR="005B294C" w:rsidRPr="000C0165" w:rsidRDefault="005B294C" w:rsidP="003448C0">
            <w:pPr>
              <w:widowControl/>
              <w:jc w:val="center"/>
              <w:rPr>
                <w:rFonts w:asciiTheme="minorEastAsia" w:hAnsiTheme="minorEastAsia" w:cs="宋体"/>
                <w:b/>
                <w:bCs/>
                <w:kern w:val="0"/>
                <w:sz w:val="18"/>
                <w:szCs w:val="18"/>
              </w:rPr>
            </w:pPr>
            <w:r w:rsidRPr="000C0165">
              <w:rPr>
                <w:rFonts w:asciiTheme="minorEastAsia" w:hAnsiTheme="minorEastAsia" w:cs="宋体" w:hint="eastAsia"/>
                <w:b/>
                <w:bCs/>
                <w:kern w:val="0"/>
                <w:sz w:val="18"/>
                <w:szCs w:val="18"/>
              </w:rPr>
              <w:t>业绩稳定性</w:t>
            </w:r>
          </w:p>
        </w:tc>
        <w:tc>
          <w:tcPr>
            <w:tcW w:w="1417" w:type="dxa"/>
            <w:tcBorders>
              <w:top w:val="single" w:sz="4" w:space="0" w:color="auto"/>
              <w:left w:val="nil"/>
              <w:bottom w:val="single" w:sz="4" w:space="0" w:color="auto"/>
              <w:right w:val="single" w:sz="4" w:space="0" w:color="auto"/>
            </w:tcBorders>
            <w:shd w:val="clear" w:color="auto" w:fill="99CCFF"/>
            <w:noWrap/>
            <w:vAlign w:val="center"/>
          </w:tcPr>
          <w:p w:rsidR="005B294C" w:rsidRPr="000C0165" w:rsidRDefault="005B294C" w:rsidP="003448C0">
            <w:pPr>
              <w:widowControl/>
              <w:jc w:val="center"/>
              <w:rPr>
                <w:rFonts w:asciiTheme="minorEastAsia" w:hAnsiTheme="minorEastAsia" w:cs="宋体"/>
                <w:b/>
                <w:bCs/>
                <w:kern w:val="0"/>
                <w:sz w:val="18"/>
                <w:szCs w:val="18"/>
              </w:rPr>
            </w:pPr>
            <w:r w:rsidRPr="000C0165">
              <w:rPr>
                <w:rFonts w:asciiTheme="minorEastAsia" w:hAnsiTheme="minorEastAsia" w:cs="宋体" w:hint="eastAsia"/>
                <w:b/>
                <w:bCs/>
                <w:kern w:val="0"/>
                <w:sz w:val="18"/>
                <w:szCs w:val="18"/>
              </w:rPr>
              <w:t>规模适度性</w:t>
            </w:r>
          </w:p>
        </w:tc>
        <w:tc>
          <w:tcPr>
            <w:tcW w:w="991" w:type="dxa"/>
            <w:tcBorders>
              <w:top w:val="single" w:sz="4" w:space="0" w:color="auto"/>
              <w:left w:val="nil"/>
              <w:bottom w:val="single" w:sz="4" w:space="0" w:color="auto"/>
              <w:right w:val="single" w:sz="4" w:space="0" w:color="auto"/>
            </w:tcBorders>
            <w:shd w:val="clear" w:color="auto" w:fill="99CCFF"/>
            <w:noWrap/>
            <w:vAlign w:val="center"/>
          </w:tcPr>
          <w:p w:rsidR="005B294C" w:rsidRPr="000C0165" w:rsidRDefault="005B294C" w:rsidP="003448C0">
            <w:pPr>
              <w:widowControl/>
              <w:jc w:val="center"/>
              <w:rPr>
                <w:rFonts w:asciiTheme="minorEastAsia" w:hAnsiTheme="minorEastAsia" w:cs="宋体"/>
                <w:b/>
                <w:bCs/>
                <w:kern w:val="0"/>
                <w:sz w:val="18"/>
                <w:szCs w:val="18"/>
              </w:rPr>
            </w:pPr>
            <w:r w:rsidRPr="000C0165">
              <w:rPr>
                <w:rFonts w:asciiTheme="minorEastAsia" w:hAnsiTheme="minorEastAsia" w:cs="宋体" w:hint="eastAsia"/>
                <w:b/>
                <w:bCs/>
                <w:kern w:val="0"/>
                <w:sz w:val="18"/>
                <w:szCs w:val="18"/>
              </w:rPr>
              <w:t>综合评级</w:t>
            </w:r>
          </w:p>
        </w:tc>
      </w:tr>
      <w:tr w:rsidR="005B294C" w:rsidRPr="000C0165" w:rsidTr="003448C0">
        <w:trPr>
          <w:trHeight w:val="285"/>
          <w:jc w:val="center"/>
        </w:trPr>
        <w:tc>
          <w:tcPr>
            <w:tcW w:w="1840" w:type="dxa"/>
            <w:tcBorders>
              <w:top w:val="nil"/>
              <w:left w:val="single" w:sz="4" w:space="0" w:color="auto"/>
              <w:bottom w:val="single" w:sz="4" w:space="0" w:color="auto"/>
              <w:right w:val="single" w:sz="4" w:space="0" w:color="auto"/>
            </w:tcBorders>
            <w:shd w:val="clear" w:color="auto" w:fill="auto"/>
            <w:noWrap/>
            <w:vAlign w:val="center"/>
          </w:tcPr>
          <w:p w:rsidR="005B294C" w:rsidRPr="000C0165" w:rsidRDefault="005B294C" w:rsidP="003448C0">
            <w:pPr>
              <w:widowControl/>
              <w:jc w:val="center"/>
              <w:rPr>
                <w:rFonts w:asciiTheme="minorEastAsia" w:hAnsiTheme="minorEastAsia" w:cs="宋体"/>
                <w:kern w:val="0"/>
                <w:sz w:val="18"/>
                <w:szCs w:val="18"/>
              </w:rPr>
            </w:pPr>
            <w:r w:rsidRPr="000C0165">
              <w:rPr>
                <w:rFonts w:asciiTheme="minorEastAsia" w:hAnsiTheme="minorEastAsia" w:cs="宋体" w:hint="eastAsia"/>
                <w:kern w:val="0"/>
                <w:sz w:val="18"/>
                <w:szCs w:val="18"/>
              </w:rPr>
              <w:t>长盛基金</w:t>
            </w:r>
          </w:p>
        </w:tc>
        <w:tc>
          <w:tcPr>
            <w:tcW w:w="1687" w:type="dxa"/>
            <w:tcBorders>
              <w:top w:val="nil"/>
              <w:left w:val="nil"/>
              <w:bottom w:val="single" w:sz="4" w:space="0" w:color="auto"/>
              <w:right w:val="single" w:sz="4" w:space="0" w:color="auto"/>
            </w:tcBorders>
            <w:shd w:val="clear" w:color="auto" w:fill="auto"/>
            <w:noWrap/>
            <w:vAlign w:val="center"/>
          </w:tcPr>
          <w:p w:rsidR="005B294C" w:rsidRPr="000C0165" w:rsidRDefault="005B294C" w:rsidP="003448C0">
            <w:pPr>
              <w:widowControl/>
              <w:jc w:val="center"/>
              <w:rPr>
                <w:rFonts w:asciiTheme="minorEastAsia" w:hAnsiTheme="minorEastAsia" w:cs="宋体"/>
                <w:kern w:val="0"/>
                <w:sz w:val="18"/>
                <w:szCs w:val="18"/>
              </w:rPr>
            </w:pPr>
            <w:r w:rsidRPr="000C0165">
              <w:rPr>
                <w:rFonts w:asciiTheme="minorEastAsia" w:hAnsiTheme="minorEastAsia" w:cs="宋体" w:hint="eastAsia"/>
                <w:kern w:val="0"/>
                <w:sz w:val="18"/>
                <w:szCs w:val="18"/>
              </w:rPr>
              <w:t>货币型</w:t>
            </w:r>
          </w:p>
        </w:tc>
        <w:tc>
          <w:tcPr>
            <w:tcW w:w="1165" w:type="dxa"/>
            <w:tcBorders>
              <w:top w:val="nil"/>
              <w:left w:val="nil"/>
              <w:bottom w:val="single" w:sz="4" w:space="0" w:color="auto"/>
              <w:right w:val="single" w:sz="4" w:space="0" w:color="auto"/>
            </w:tcBorders>
            <w:shd w:val="clear" w:color="auto" w:fill="auto"/>
            <w:noWrap/>
            <w:vAlign w:val="center"/>
          </w:tcPr>
          <w:p w:rsidR="005B294C" w:rsidRPr="000C0165" w:rsidRDefault="005B294C" w:rsidP="003448C0">
            <w:pPr>
              <w:widowControl/>
              <w:jc w:val="center"/>
              <w:rPr>
                <w:rFonts w:asciiTheme="minorEastAsia" w:hAnsiTheme="minorEastAsia" w:cs="宋体"/>
                <w:kern w:val="0"/>
                <w:sz w:val="18"/>
                <w:szCs w:val="18"/>
              </w:rPr>
            </w:pPr>
            <w:r w:rsidRPr="000C0165">
              <w:rPr>
                <w:rFonts w:asciiTheme="minorEastAsia" w:hAnsiTheme="minorEastAsia" w:cs="宋体" w:hint="eastAsia"/>
                <w:kern w:val="0"/>
                <w:sz w:val="18"/>
                <w:szCs w:val="18"/>
              </w:rPr>
              <w:t>★★</w:t>
            </w:r>
          </w:p>
        </w:tc>
        <w:tc>
          <w:tcPr>
            <w:tcW w:w="1199" w:type="dxa"/>
            <w:tcBorders>
              <w:top w:val="nil"/>
              <w:left w:val="nil"/>
              <w:bottom w:val="single" w:sz="4" w:space="0" w:color="auto"/>
              <w:right w:val="single" w:sz="4" w:space="0" w:color="auto"/>
            </w:tcBorders>
            <w:shd w:val="clear" w:color="auto" w:fill="auto"/>
            <w:noWrap/>
            <w:vAlign w:val="center"/>
          </w:tcPr>
          <w:p w:rsidR="005B294C" w:rsidRPr="000C0165" w:rsidRDefault="005B294C" w:rsidP="003448C0">
            <w:pPr>
              <w:widowControl/>
              <w:jc w:val="center"/>
              <w:rPr>
                <w:rFonts w:asciiTheme="minorEastAsia" w:hAnsiTheme="minorEastAsia" w:cs="宋体"/>
                <w:kern w:val="0"/>
                <w:sz w:val="18"/>
                <w:szCs w:val="18"/>
              </w:rPr>
            </w:pPr>
            <w:r w:rsidRPr="000C0165">
              <w:rPr>
                <w:rFonts w:asciiTheme="minorEastAsia" w:hAnsiTheme="minorEastAsia" w:cs="宋体" w:hint="eastAsia"/>
                <w:kern w:val="0"/>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5B294C" w:rsidRPr="000C0165" w:rsidRDefault="005B294C" w:rsidP="003448C0">
            <w:pPr>
              <w:widowControl/>
              <w:jc w:val="center"/>
              <w:rPr>
                <w:rFonts w:asciiTheme="minorEastAsia" w:hAnsiTheme="minorEastAsia" w:cs="宋体"/>
                <w:kern w:val="0"/>
                <w:sz w:val="18"/>
                <w:szCs w:val="18"/>
              </w:rPr>
            </w:pPr>
            <w:r w:rsidRPr="000C0165">
              <w:rPr>
                <w:rFonts w:asciiTheme="minorEastAsia" w:hAnsiTheme="minorEastAsia" w:cs="宋体" w:hint="eastAsia"/>
                <w:kern w:val="0"/>
                <w:sz w:val="18"/>
                <w:szCs w:val="18"/>
              </w:rPr>
              <w:t>★★</w:t>
            </w:r>
          </w:p>
        </w:tc>
        <w:tc>
          <w:tcPr>
            <w:tcW w:w="991" w:type="dxa"/>
            <w:tcBorders>
              <w:top w:val="nil"/>
              <w:left w:val="nil"/>
              <w:bottom w:val="single" w:sz="4" w:space="0" w:color="auto"/>
              <w:right w:val="single" w:sz="4" w:space="0" w:color="auto"/>
            </w:tcBorders>
            <w:shd w:val="clear" w:color="auto" w:fill="auto"/>
            <w:noWrap/>
            <w:vAlign w:val="center"/>
          </w:tcPr>
          <w:p w:rsidR="005B294C" w:rsidRPr="000C0165" w:rsidRDefault="005B294C" w:rsidP="003448C0">
            <w:pPr>
              <w:widowControl/>
              <w:jc w:val="center"/>
              <w:rPr>
                <w:rFonts w:asciiTheme="minorEastAsia" w:hAnsiTheme="minorEastAsia" w:cs="宋体"/>
                <w:kern w:val="0"/>
                <w:sz w:val="18"/>
                <w:szCs w:val="18"/>
              </w:rPr>
            </w:pPr>
            <w:r w:rsidRPr="000C0165">
              <w:rPr>
                <w:rFonts w:asciiTheme="minorEastAsia" w:hAnsiTheme="minorEastAsia" w:cs="宋体" w:hint="eastAsia"/>
                <w:kern w:val="0"/>
                <w:sz w:val="18"/>
                <w:szCs w:val="18"/>
              </w:rPr>
              <w:t>★★</w:t>
            </w:r>
          </w:p>
        </w:tc>
      </w:tr>
    </w:tbl>
    <w:p w:rsidR="005B294C" w:rsidRDefault="005B294C" w:rsidP="005B294C">
      <w:pPr>
        <w:rPr>
          <w:rFonts w:ascii="宋体" w:hAnsi="宋体" w:cs="宋体"/>
          <w:b/>
          <w:bCs/>
          <w:kern w:val="0"/>
          <w:sz w:val="28"/>
          <w:szCs w:val="28"/>
        </w:rPr>
      </w:pPr>
    </w:p>
    <w:p w:rsidR="005B294C" w:rsidRPr="00E4500B" w:rsidRDefault="005B294C" w:rsidP="005B294C">
      <w:pPr>
        <w:rPr>
          <w:rFonts w:ascii="宋体" w:hAnsi="宋体" w:cs="宋体"/>
          <w:b/>
          <w:bCs/>
          <w:kern w:val="0"/>
          <w:sz w:val="28"/>
          <w:szCs w:val="28"/>
        </w:rPr>
      </w:pPr>
      <w:r>
        <w:rPr>
          <w:rFonts w:ascii="宋体" w:hAnsi="宋体" w:hint="eastAsia"/>
          <w:b/>
          <w:sz w:val="28"/>
          <w:szCs w:val="28"/>
        </w:rPr>
        <w:t>9</w:t>
      </w:r>
      <w:r w:rsidRPr="00E4500B">
        <w:rPr>
          <w:rFonts w:ascii="宋体" w:hAnsi="宋体" w:hint="eastAsia"/>
          <w:b/>
          <w:sz w:val="28"/>
          <w:szCs w:val="28"/>
        </w:rPr>
        <w:t>.</w:t>
      </w:r>
      <w:r w:rsidRPr="00E4500B">
        <w:rPr>
          <w:rFonts w:ascii="宋体" w:hAnsi="宋体" w:cs="宋体" w:hint="eastAsia"/>
          <w:b/>
          <w:bCs/>
          <w:kern w:val="0"/>
          <w:sz w:val="28"/>
          <w:szCs w:val="28"/>
        </w:rPr>
        <w:t xml:space="preserve"> 信诚添金分级债券型证券投资基金之季季添金</w:t>
      </w:r>
    </w:p>
    <w:p w:rsidR="005B294C" w:rsidRDefault="005B294C" w:rsidP="005B294C">
      <w:pPr>
        <w:rPr>
          <w:rFonts w:ascii="宋体" w:hAnsi="宋体" w:cs="宋体"/>
          <w:b/>
          <w:bCs/>
          <w:kern w:val="0"/>
          <w:sz w:val="24"/>
        </w:rPr>
      </w:pPr>
    </w:p>
    <w:p w:rsidR="005B294C" w:rsidRDefault="005B294C" w:rsidP="005B294C">
      <w:pPr>
        <w:rPr>
          <w:rFonts w:ascii="宋体" w:hAnsi="宋体" w:cs="宋体"/>
          <w:b/>
          <w:bCs/>
          <w:kern w:val="0"/>
          <w:sz w:val="24"/>
        </w:rPr>
      </w:pPr>
    </w:p>
    <w:p w:rsidR="005B294C" w:rsidRDefault="005B294C" w:rsidP="005B294C">
      <w:pPr>
        <w:rPr>
          <w:rFonts w:ascii="宋体" w:hAnsi="宋体" w:cs="宋体"/>
          <w:b/>
          <w:bCs/>
          <w:kern w:val="0"/>
          <w:sz w:val="24"/>
        </w:rPr>
      </w:pPr>
      <w:r w:rsidRPr="00C40A91">
        <w:rPr>
          <w:rFonts w:ascii="宋体" w:hAnsi="宋体" w:hint="eastAsia"/>
          <w:b/>
          <w:szCs w:val="21"/>
        </w:rPr>
        <w:t>基金简称：</w:t>
      </w:r>
      <w:r w:rsidRPr="00D7713A">
        <w:rPr>
          <w:rFonts w:ascii="宋体" w:hAnsi="宋体" w:hint="eastAsia"/>
          <w:b/>
          <w:szCs w:val="21"/>
        </w:rPr>
        <w:t>信诚添金分级债券</w:t>
      </w:r>
      <w:r w:rsidRPr="00A52CB4">
        <w:rPr>
          <w:rFonts w:ascii="宋体" w:hAnsi="宋体" w:hint="eastAsia"/>
          <w:b/>
          <w:szCs w:val="21"/>
        </w:rPr>
        <w:t>之季季添金</w:t>
      </w:r>
      <w:r>
        <w:rPr>
          <w:rFonts w:ascii="宋体" w:hAnsi="宋体" w:hint="eastAsia"/>
          <w:b/>
          <w:szCs w:val="21"/>
        </w:rPr>
        <w:t>（550015）</w:t>
      </w:r>
    </w:p>
    <w:p w:rsidR="005B294C" w:rsidRPr="006C4F0F" w:rsidRDefault="005B294C" w:rsidP="005B294C">
      <w:pPr>
        <w:rPr>
          <w:rFonts w:ascii="宋体" w:hAnsi="宋体"/>
          <w:b/>
          <w:color w:val="FF0000"/>
          <w:szCs w:val="21"/>
        </w:rPr>
      </w:pPr>
      <w:r w:rsidRPr="00C40A91">
        <w:rPr>
          <w:rFonts w:ascii="宋体" w:hAnsi="宋体" w:hint="eastAsia"/>
          <w:b/>
          <w:szCs w:val="21"/>
        </w:rPr>
        <w:lastRenderedPageBreak/>
        <w:t>投资类型：</w:t>
      </w:r>
      <w:r>
        <w:rPr>
          <w:rFonts w:ascii="宋体" w:hAnsi="宋体" w:hint="eastAsia"/>
          <w:b/>
          <w:szCs w:val="21"/>
        </w:rPr>
        <w:t>一级债券</w:t>
      </w:r>
    </w:p>
    <w:p w:rsidR="005B294C" w:rsidRDefault="005B294C" w:rsidP="005B294C">
      <w:pPr>
        <w:rPr>
          <w:rFonts w:ascii="宋体" w:hAnsi="宋体" w:cs="宋体"/>
          <w:color w:val="000000" w:themeColor="text1"/>
          <w:kern w:val="0"/>
          <w:szCs w:val="21"/>
        </w:rPr>
      </w:pPr>
      <w:r w:rsidRPr="00C40A91">
        <w:rPr>
          <w:rFonts w:ascii="宋体" w:hAnsi="宋体" w:hint="eastAsia"/>
          <w:b/>
          <w:szCs w:val="21"/>
        </w:rPr>
        <w:t>风险收益特征</w:t>
      </w:r>
      <w:r w:rsidRPr="00C40A91">
        <w:rPr>
          <w:rFonts w:ascii="宋体" w:hAnsi="宋体"/>
          <w:b/>
          <w:szCs w:val="21"/>
        </w:rPr>
        <w:t>:</w:t>
      </w:r>
      <w:r w:rsidRPr="0063254D">
        <w:rPr>
          <w:rFonts w:ascii="宋体" w:hAnsi="宋体" w:hint="eastAsia"/>
          <w:b/>
          <w:color w:val="FF0000"/>
          <w:szCs w:val="21"/>
        </w:rPr>
        <w:t>中</w:t>
      </w:r>
      <w:r w:rsidRPr="0063254D">
        <w:rPr>
          <w:rFonts w:ascii="宋体" w:hAnsi="宋体" w:cs="宋体" w:hint="eastAsia"/>
          <w:b/>
          <w:color w:val="FF0000"/>
          <w:kern w:val="0"/>
          <w:szCs w:val="21"/>
        </w:rPr>
        <w:t>低风</w:t>
      </w:r>
      <w:r>
        <w:rPr>
          <w:rFonts w:ascii="宋体" w:hAnsi="宋体" w:cs="宋体" w:hint="eastAsia"/>
          <w:b/>
          <w:color w:val="FF0000"/>
          <w:kern w:val="0"/>
          <w:szCs w:val="21"/>
        </w:rPr>
        <w:t>险等级</w:t>
      </w:r>
    </w:p>
    <w:p w:rsidR="005B294C" w:rsidRDefault="005B294C" w:rsidP="005B294C">
      <w:pPr>
        <w:rPr>
          <w:rFonts w:ascii="宋体" w:hAnsi="宋体" w:cs="宋体"/>
          <w:kern w:val="0"/>
          <w:szCs w:val="21"/>
        </w:rPr>
      </w:pPr>
      <w:r w:rsidRPr="00C40A91">
        <w:rPr>
          <w:rFonts w:ascii="宋体" w:hAnsi="宋体" w:cs="宋体" w:hint="eastAsia"/>
          <w:b/>
          <w:kern w:val="0"/>
          <w:szCs w:val="21"/>
        </w:rPr>
        <w:t>投资目标：</w:t>
      </w:r>
      <w:r w:rsidRPr="008037B2">
        <w:rPr>
          <w:rFonts w:ascii="宋体" w:hAnsi="宋体" w:cs="宋体" w:hint="eastAsia"/>
          <w:kern w:val="0"/>
          <w:szCs w:val="21"/>
        </w:rPr>
        <w:t>在严格控制风险的基础上，通过主动管理，力争追求超越业绩比较基准的投资收益。</w:t>
      </w:r>
    </w:p>
    <w:p w:rsidR="005B294C" w:rsidRDefault="005B294C" w:rsidP="005B294C">
      <w:pPr>
        <w:rPr>
          <w:rFonts w:ascii="宋体" w:hAnsi="宋体" w:cs="宋体"/>
          <w:kern w:val="0"/>
          <w:szCs w:val="21"/>
        </w:rPr>
      </w:pPr>
      <w:r w:rsidRPr="00C40A91">
        <w:rPr>
          <w:rFonts w:ascii="宋体" w:hAnsi="宋体" w:cs="宋体" w:hint="eastAsia"/>
          <w:b/>
          <w:kern w:val="0"/>
          <w:szCs w:val="21"/>
        </w:rPr>
        <w:t>投资范围：</w:t>
      </w:r>
      <w:r w:rsidRPr="008037B2">
        <w:rPr>
          <w:rFonts w:ascii="宋体" w:hAnsi="宋体" w:cs="宋体" w:hint="eastAsia"/>
          <w:kern w:val="0"/>
          <w:szCs w:val="21"/>
        </w:rPr>
        <w:t>本基金的投资范围为具有良好流动性的金融工具，主要投资于固定收益类品种，包括国债、央行票据、金融债、地方政府债、企业债、公司债、短期融资</w:t>
      </w:r>
      <w:proofErr w:type="gramStart"/>
      <w:r w:rsidRPr="008037B2">
        <w:rPr>
          <w:rFonts w:ascii="宋体" w:hAnsi="宋体" w:cs="宋体" w:hint="eastAsia"/>
          <w:kern w:val="0"/>
          <w:szCs w:val="21"/>
        </w:rPr>
        <w:t>券</w:t>
      </w:r>
      <w:proofErr w:type="gramEnd"/>
      <w:r w:rsidRPr="008037B2">
        <w:rPr>
          <w:rFonts w:ascii="宋体" w:hAnsi="宋体" w:cs="宋体" w:hint="eastAsia"/>
          <w:kern w:val="0"/>
          <w:szCs w:val="21"/>
        </w:rPr>
        <w:t>、资产支持证券、可转换债券（含分离交易可转债）、回购、银行定期存款、中期票据等固定收益类金融工具以及法律</w:t>
      </w:r>
      <w:proofErr w:type="gramStart"/>
      <w:r w:rsidRPr="008037B2">
        <w:rPr>
          <w:rFonts w:ascii="宋体" w:hAnsi="宋体" w:cs="宋体" w:hint="eastAsia"/>
          <w:kern w:val="0"/>
          <w:szCs w:val="21"/>
        </w:rPr>
        <w:t>规</w:t>
      </w:r>
      <w:proofErr w:type="gramEnd"/>
      <w:r w:rsidRPr="008037B2">
        <w:rPr>
          <w:rFonts w:ascii="宋体" w:hAnsi="宋体" w:cs="宋体" w:hint="eastAsia"/>
          <w:kern w:val="0"/>
          <w:szCs w:val="21"/>
        </w:rPr>
        <w:t>法或中国证监会允许基金投资的其他固定收益类金融工具。本基金也可投资于股票、权证以及法律法规或监管部门允许基金投资的其它权益类金融工具。本基金不直接从二级市场买入股票、权证等权益类工具。如法律法规或监管机构以后允许基金投资其他品种，基金管理人在履行适当程序后，可以将其纳入投资范围。</w:t>
      </w:r>
      <w:r>
        <w:rPr>
          <w:rFonts w:ascii="宋体" w:hAnsi="宋体" w:cs="宋体" w:hint="eastAsia"/>
          <w:kern w:val="0"/>
          <w:szCs w:val="21"/>
        </w:rPr>
        <w:t>本基金投资于固定收益类资产的比例不低于基金资产的80%</w:t>
      </w:r>
      <w:r w:rsidRPr="008037B2">
        <w:rPr>
          <w:rFonts w:ascii="宋体" w:hAnsi="宋体" w:cs="宋体" w:hint="eastAsia"/>
          <w:kern w:val="0"/>
          <w:szCs w:val="21"/>
        </w:rPr>
        <w:t>；权益类资产的比例不高</w:t>
      </w:r>
      <w:r>
        <w:rPr>
          <w:rFonts w:ascii="宋体" w:hAnsi="宋体" w:cs="宋体" w:hint="eastAsia"/>
          <w:kern w:val="0"/>
          <w:szCs w:val="21"/>
        </w:rPr>
        <w:t>于基金资产的20%，其中持有的全部权证市值不超过基金资产净值的3%</w:t>
      </w:r>
      <w:r w:rsidRPr="008037B2">
        <w:rPr>
          <w:rFonts w:ascii="宋体" w:hAnsi="宋体" w:cs="宋体" w:hint="eastAsia"/>
          <w:kern w:val="0"/>
          <w:szCs w:val="21"/>
        </w:rPr>
        <w:t>；现金或者到期日在</w:t>
      </w:r>
      <w:r>
        <w:rPr>
          <w:rFonts w:ascii="宋体" w:hAnsi="宋体" w:cs="宋体" w:hint="eastAsia"/>
          <w:kern w:val="0"/>
          <w:szCs w:val="21"/>
        </w:rPr>
        <w:t>一年以内的政府债券的比例不低于基金资产净值的5%。当法律法规的相关规定变更时，基金管理人在履行适当程序后可对上述资产配置比例进行适当调整。</w:t>
      </w:r>
    </w:p>
    <w:p w:rsidR="005B294C" w:rsidRDefault="005B294C" w:rsidP="005B294C">
      <w:pPr>
        <w:rPr>
          <w:rFonts w:ascii="宋体" w:hAnsi="宋体" w:cs="宋体"/>
          <w:b/>
          <w:kern w:val="0"/>
          <w:szCs w:val="21"/>
        </w:rPr>
      </w:pPr>
      <w:r w:rsidRPr="00C40A91">
        <w:rPr>
          <w:rFonts w:ascii="宋体" w:hAnsi="宋体" w:cs="宋体" w:hint="eastAsia"/>
          <w:b/>
          <w:kern w:val="0"/>
          <w:szCs w:val="21"/>
        </w:rPr>
        <w:t>投资策略：</w:t>
      </w:r>
      <w:r>
        <w:rPr>
          <w:rFonts w:ascii="宋体" w:hAnsi="宋体" w:cs="宋体" w:hint="eastAsia"/>
          <w:kern w:val="0"/>
          <w:szCs w:val="21"/>
        </w:rPr>
        <w:t>本基金投资组合中债券、现金各自的长期均衡比重，依照本基金的特征和风险偏好而确定。本基金定位为债券型基金，其资产配置以债券为主，并不因市场的中短期变化而改变。在不同的市场条件下，本基金将综合考虑宏观环境、市场估值水平、风险水平以及市场情绪，在一定的范围内对资产配置调整，以降低系统性风险对基金收益的影响。</w:t>
      </w:r>
    </w:p>
    <w:p w:rsidR="005B294C" w:rsidRDefault="005B294C" w:rsidP="005B294C">
      <w:pPr>
        <w:autoSpaceDE w:val="0"/>
        <w:autoSpaceDN w:val="0"/>
        <w:adjustRightInd w:val="0"/>
        <w:jc w:val="left"/>
        <w:rPr>
          <w:rFonts w:ascii="宋体" w:cs="宋体"/>
          <w:kern w:val="0"/>
          <w:szCs w:val="21"/>
        </w:rPr>
      </w:pPr>
      <w:r w:rsidRPr="00302DBE">
        <w:rPr>
          <w:rFonts w:hint="eastAsia"/>
          <w:b/>
          <w:kern w:val="0"/>
        </w:rPr>
        <w:t>拆分比例：</w:t>
      </w:r>
      <w:r w:rsidRPr="00FF778C">
        <w:rPr>
          <w:rFonts w:ascii="宋体" w:hAnsi="宋体" w:cs="宋体" w:hint="eastAsia"/>
          <w:color w:val="000000" w:themeColor="text1"/>
          <w:kern w:val="0"/>
          <w:szCs w:val="21"/>
        </w:rPr>
        <w:t>季季添金和岁岁添金的份额配比原则上为7:3。</w:t>
      </w:r>
    </w:p>
    <w:p w:rsidR="005B294C" w:rsidRPr="00FF778C" w:rsidRDefault="005B294C" w:rsidP="005B294C">
      <w:pPr>
        <w:rPr>
          <w:rFonts w:ascii="宋体" w:hAnsi="宋体" w:cs="宋体"/>
          <w:color w:val="000000" w:themeColor="text1"/>
          <w:kern w:val="0"/>
          <w:szCs w:val="21"/>
        </w:rPr>
      </w:pPr>
      <w:r w:rsidRPr="00302DBE">
        <w:rPr>
          <w:rFonts w:hint="eastAsia"/>
          <w:b/>
          <w:kern w:val="0"/>
        </w:rPr>
        <w:t>初始杠杆：</w:t>
      </w:r>
      <w:r w:rsidRPr="00FF778C">
        <w:rPr>
          <w:rFonts w:ascii="宋体" w:hAnsi="宋体" w:cs="宋体" w:hint="eastAsia"/>
          <w:color w:val="000000" w:themeColor="text1"/>
          <w:kern w:val="0"/>
          <w:szCs w:val="21"/>
        </w:rPr>
        <w:t>岁岁添金</w:t>
      </w:r>
      <w:r w:rsidRPr="00302DBE">
        <w:rPr>
          <w:rFonts w:hint="eastAsia"/>
          <w:kern w:val="0"/>
        </w:rPr>
        <w:t>初始杠杆比例最高为</w:t>
      </w:r>
      <w:r>
        <w:rPr>
          <w:rFonts w:ascii="宋体" w:hAnsi="宋体" w:hint="eastAsia"/>
          <w:kern w:val="0"/>
        </w:rPr>
        <w:t>3.33</w:t>
      </w:r>
      <w:r w:rsidRPr="00302DBE">
        <w:rPr>
          <w:rFonts w:ascii="宋体" w:hAnsi="宋体" w:hint="eastAsia"/>
          <w:kern w:val="0"/>
        </w:rPr>
        <w:t>倍</w:t>
      </w:r>
      <w:r w:rsidRPr="00302DBE">
        <w:rPr>
          <w:rFonts w:hint="eastAsia"/>
          <w:kern w:val="0"/>
        </w:rPr>
        <w:t>。</w:t>
      </w:r>
    </w:p>
    <w:p w:rsidR="005B294C" w:rsidRPr="00302DBE" w:rsidRDefault="005B294C" w:rsidP="005B294C">
      <w:pPr>
        <w:autoSpaceDE w:val="0"/>
        <w:autoSpaceDN w:val="0"/>
        <w:adjustRightInd w:val="0"/>
        <w:jc w:val="left"/>
        <w:rPr>
          <w:b/>
          <w:kern w:val="0"/>
        </w:rPr>
      </w:pPr>
      <w:r w:rsidRPr="00302DBE">
        <w:rPr>
          <w:rFonts w:hint="eastAsia"/>
          <w:b/>
          <w:kern w:val="0"/>
        </w:rPr>
        <w:t>存续期：</w:t>
      </w:r>
      <w:r w:rsidRPr="00302DBE">
        <w:rPr>
          <w:rFonts w:hint="eastAsia"/>
          <w:kern w:val="0"/>
        </w:rPr>
        <w:t>不定期</w:t>
      </w:r>
    </w:p>
    <w:p w:rsidR="005B294C" w:rsidRPr="00F30E13" w:rsidRDefault="005B294C" w:rsidP="005B294C">
      <w:pPr>
        <w:autoSpaceDE w:val="0"/>
        <w:autoSpaceDN w:val="0"/>
        <w:adjustRightInd w:val="0"/>
        <w:jc w:val="left"/>
        <w:rPr>
          <w:rFonts w:ascii="宋体" w:cs="宋体"/>
          <w:kern w:val="0"/>
          <w:szCs w:val="21"/>
        </w:rPr>
      </w:pPr>
      <w:r w:rsidRPr="00E6602C">
        <w:rPr>
          <w:rFonts w:hint="eastAsia"/>
          <w:b/>
          <w:kern w:val="0"/>
        </w:rPr>
        <w:t>基金折算：</w:t>
      </w:r>
      <w:r w:rsidRPr="00FF778C">
        <w:rPr>
          <w:rFonts w:ascii="宋体" w:hAnsi="宋体" w:cs="宋体" w:hint="eastAsia"/>
          <w:color w:val="000000" w:themeColor="text1"/>
          <w:kern w:val="0"/>
          <w:szCs w:val="21"/>
        </w:rPr>
        <w:t>季季添金</w:t>
      </w:r>
      <w:r>
        <w:rPr>
          <w:rFonts w:ascii="宋体" w:hAnsi="宋体" w:cs="宋体" w:hint="eastAsia"/>
          <w:color w:val="000000" w:themeColor="text1"/>
          <w:kern w:val="0"/>
          <w:szCs w:val="21"/>
        </w:rPr>
        <w:t>为每个季度折算一次。</w:t>
      </w:r>
      <w:r>
        <w:t>季季添金的年约定收益率（单利）＝</w:t>
      </w:r>
      <w:r>
        <w:t xml:space="preserve"> </w:t>
      </w:r>
      <w:r>
        <w:t>一年期银行定期存款利率（税后）＋利差</w:t>
      </w:r>
      <w:r w:rsidRPr="00567B3E">
        <w:rPr>
          <w:rFonts w:ascii="宋体" w:hAnsi="宋体" w:cs="宋体" w:hint="eastAsia"/>
          <w:color w:val="000000" w:themeColor="text1"/>
          <w:kern w:val="0"/>
          <w:szCs w:val="21"/>
        </w:rPr>
        <w:t>（本期为1.2%）</w:t>
      </w:r>
      <w:r>
        <w:rPr>
          <w:rFonts w:hint="eastAsia"/>
        </w:rPr>
        <w:t>。</w:t>
      </w:r>
    </w:p>
    <w:p w:rsidR="005B294C" w:rsidRDefault="005B294C" w:rsidP="005B294C">
      <w:pPr>
        <w:rPr>
          <w:rFonts w:ascii="宋体" w:hAnsi="宋体" w:cs="宋体"/>
          <w:kern w:val="0"/>
          <w:szCs w:val="21"/>
        </w:rPr>
      </w:pPr>
      <w:r w:rsidRPr="00C40A91">
        <w:rPr>
          <w:rFonts w:ascii="宋体" w:hAnsi="宋体" w:cs="宋体" w:hint="eastAsia"/>
          <w:b/>
          <w:color w:val="000000"/>
          <w:kern w:val="0"/>
          <w:szCs w:val="21"/>
        </w:rPr>
        <w:t>业绩比较基准：</w:t>
      </w:r>
      <w:r>
        <w:rPr>
          <w:rFonts w:ascii="宋体" w:hAnsi="宋体" w:cs="宋体" w:hint="eastAsia"/>
          <w:kern w:val="0"/>
          <w:szCs w:val="21"/>
        </w:rPr>
        <w:t>中信标</w:t>
      </w:r>
      <w:proofErr w:type="gramStart"/>
      <w:r>
        <w:rPr>
          <w:rFonts w:ascii="宋体" w:hAnsi="宋体" w:cs="宋体" w:hint="eastAsia"/>
          <w:kern w:val="0"/>
          <w:szCs w:val="21"/>
        </w:rPr>
        <w:t>普全债指数</w:t>
      </w:r>
      <w:proofErr w:type="gramEnd"/>
      <w:r>
        <w:rPr>
          <w:rFonts w:ascii="宋体" w:hAnsi="宋体" w:cs="宋体" w:hint="eastAsia"/>
          <w:kern w:val="0"/>
          <w:szCs w:val="21"/>
        </w:rPr>
        <w:t>收益率</w:t>
      </w:r>
    </w:p>
    <w:p w:rsidR="005B294C" w:rsidRDefault="005B294C" w:rsidP="005B294C">
      <w:pPr>
        <w:rPr>
          <w:rFonts w:ascii="宋体" w:hAnsi="宋体" w:cs="宋体"/>
          <w:kern w:val="0"/>
          <w:szCs w:val="21"/>
        </w:rPr>
      </w:pPr>
      <w:r w:rsidRPr="00C40A91">
        <w:rPr>
          <w:rFonts w:ascii="宋体" w:hAnsi="宋体" w:cs="宋体" w:hint="eastAsia"/>
          <w:b/>
          <w:color w:val="000000"/>
          <w:kern w:val="0"/>
          <w:szCs w:val="21"/>
        </w:rPr>
        <w:t>收益分配：</w:t>
      </w:r>
      <w:r>
        <w:rPr>
          <w:rFonts w:ascii="宋体" w:hAnsi="宋体" w:cs="宋体" w:hint="eastAsia"/>
          <w:kern w:val="0"/>
          <w:szCs w:val="21"/>
        </w:rPr>
        <w:t>本基金（包括季季添金和岁岁添金份额）不进行收益分配。法律法规或监管机关另有规定的，从其规定。</w:t>
      </w:r>
    </w:p>
    <w:p w:rsidR="005B294C" w:rsidRPr="00FF778C" w:rsidRDefault="005B294C" w:rsidP="005B294C">
      <w:pPr>
        <w:rPr>
          <w:rFonts w:ascii="宋体" w:hAnsi="宋体" w:cs="宋体"/>
          <w:color w:val="000000" w:themeColor="text1"/>
          <w:kern w:val="0"/>
          <w:szCs w:val="21"/>
        </w:rPr>
      </w:pPr>
      <w:r w:rsidRPr="00C40A91">
        <w:rPr>
          <w:rFonts w:ascii="宋体" w:hAnsi="宋体" w:cs="宋体" w:hint="eastAsia"/>
          <w:b/>
          <w:color w:val="000000"/>
          <w:kern w:val="0"/>
          <w:szCs w:val="21"/>
        </w:rPr>
        <w:t>基金经理:</w:t>
      </w:r>
      <w:r w:rsidRPr="00C40A91">
        <w:rPr>
          <w:rFonts w:ascii="宋体" w:hAnsi="宋体" w:cs="宋体" w:hint="eastAsia"/>
          <w:color w:val="000000"/>
          <w:kern w:val="0"/>
          <w:szCs w:val="21"/>
        </w:rPr>
        <w:t xml:space="preserve"> </w:t>
      </w:r>
      <w:r w:rsidRPr="00FF778C">
        <w:rPr>
          <w:rFonts w:ascii="宋体" w:hAnsi="宋体" w:cs="宋体" w:hint="eastAsia"/>
          <w:color w:val="000000" w:themeColor="text1"/>
          <w:kern w:val="0"/>
          <w:szCs w:val="21"/>
        </w:rPr>
        <w:t>王国强先生，浙江大学管理学硕士。曾任职于浙江国际信托投资公司投行业务部、健</w:t>
      </w:r>
      <w:proofErr w:type="gramStart"/>
      <w:r w:rsidRPr="00FF778C">
        <w:rPr>
          <w:rFonts w:ascii="宋体" w:hAnsi="宋体" w:cs="宋体" w:hint="eastAsia"/>
          <w:color w:val="000000" w:themeColor="text1"/>
          <w:kern w:val="0"/>
          <w:szCs w:val="21"/>
        </w:rPr>
        <w:t>桥证券</w:t>
      </w:r>
      <w:proofErr w:type="gramEnd"/>
      <w:r w:rsidRPr="00FF778C">
        <w:rPr>
          <w:rFonts w:ascii="宋体" w:hAnsi="宋体" w:cs="宋体" w:hint="eastAsia"/>
          <w:color w:val="000000" w:themeColor="text1"/>
          <w:kern w:val="0"/>
          <w:szCs w:val="21"/>
        </w:rPr>
        <w:t>股份有限公司债券业务部、银河基金管理有限公司机构理财部，长期从事固定收益证券分析和研究，精</w:t>
      </w:r>
      <w:r w:rsidR="003448C0">
        <w:rPr>
          <w:rFonts w:ascii="宋体" w:hAnsi="宋体" w:cs="宋体" w:hint="eastAsia"/>
          <w:color w:val="000000" w:themeColor="text1"/>
          <w:kern w:val="0"/>
          <w:szCs w:val="21"/>
        </w:rPr>
        <w:t>于固定收益证券及其衍生品定价、信用产品的风险分析等。２００６年8</w:t>
      </w:r>
      <w:r w:rsidRPr="00FF778C">
        <w:rPr>
          <w:rFonts w:ascii="宋体" w:hAnsi="宋体" w:cs="宋体" w:hint="eastAsia"/>
          <w:color w:val="000000" w:themeColor="text1"/>
          <w:kern w:val="0"/>
          <w:szCs w:val="21"/>
        </w:rPr>
        <w:t>月</w:t>
      </w:r>
      <w:proofErr w:type="gramStart"/>
      <w:r w:rsidRPr="00FF778C">
        <w:rPr>
          <w:rFonts w:ascii="宋体" w:hAnsi="宋体" w:cs="宋体" w:hint="eastAsia"/>
          <w:color w:val="000000" w:themeColor="text1"/>
          <w:kern w:val="0"/>
          <w:szCs w:val="21"/>
        </w:rPr>
        <w:t>加盟信诚基金</w:t>
      </w:r>
      <w:proofErr w:type="gramEnd"/>
      <w:r w:rsidRPr="00FF778C">
        <w:rPr>
          <w:rFonts w:ascii="宋体" w:hAnsi="宋体" w:cs="宋体" w:hint="eastAsia"/>
          <w:color w:val="000000" w:themeColor="text1"/>
          <w:kern w:val="0"/>
          <w:szCs w:val="21"/>
        </w:rPr>
        <w:t>管理有限公司，担任固定收益分析师，</w:t>
      </w:r>
      <w:proofErr w:type="gramStart"/>
      <w:r w:rsidRPr="00FF778C">
        <w:rPr>
          <w:rFonts w:ascii="宋体" w:hAnsi="宋体" w:cs="宋体" w:hint="eastAsia"/>
          <w:color w:val="000000" w:themeColor="text1"/>
          <w:kern w:val="0"/>
          <w:szCs w:val="21"/>
        </w:rPr>
        <w:t>现任信诚三</w:t>
      </w:r>
      <w:proofErr w:type="gramEnd"/>
      <w:r w:rsidRPr="00FF778C">
        <w:rPr>
          <w:rFonts w:ascii="宋体" w:hAnsi="宋体" w:cs="宋体" w:hint="eastAsia"/>
          <w:color w:val="000000" w:themeColor="text1"/>
          <w:kern w:val="0"/>
          <w:szCs w:val="21"/>
        </w:rPr>
        <w:t>得益债券型证券投资</w:t>
      </w:r>
      <w:proofErr w:type="gramStart"/>
      <w:r w:rsidRPr="00FF778C">
        <w:rPr>
          <w:rFonts w:ascii="宋体" w:hAnsi="宋体" w:cs="宋体" w:hint="eastAsia"/>
          <w:color w:val="000000" w:themeColor="text1"/>
          <w:kern w:val="0"/>
          <w:szCs w:val="21"/>
        </w:rPr>
        <w:t>基金基金</w:t>
      </w:r>
      <w:proofErr w:type="gramEnd"/>
      <w:r w:rsidRPr="00FF778C">
        <w:rPr>
          <w:rFonts w:ascii="宋体" w:hAnsi="宋体" w:cs="宋体" w:hint="eastAsia"/>
          <w:color w:val="000000" w:themeColor="text1"/>
          <w:kern w:val="0"/>
          <w:szCs w:val="21"/>
        </w:rPr>
        <w:t>经理。</w:t>
      </w:r>
    </w:p>
    <w:p w:rsidR="005B294C" w:rsidRPr="00D7713A" w:rsidRDefault="005B294C" w:rsidP="005B294C">
      <w:pPr>
        <w:rPr>
          <w:rFonts w:ascii="宋体" w:hAnsi="宋体" w:cs="宋体"/>
          <w:color w:val="000000" w:themeColor="text1"/>
          <w:kern w:val="0"/>
          <w:szCs w:val="21"/>
        </w:rPr>
      </w:pPr>
      <w:r w:rsidRPr="00C40A91">
        <w:rPr>
          <w:rFonts w:ascii="宋体" w:hAnsi="宋体" w:cs="宋体" w:hint="eastAsia"/>
          <w:b/>
          <w:color w:val="FF0000"/>
          <w:kern w:val="0"/>
          <w:szCs w:val="21"/>
        </w:rPr>
        <w:t>基金特点：</w:t>
      </w:r>
      <w:r>
        <w:rPr>
          <w:rFonts w:ascii="宋体" w:hAnsi="宋体" w:cs="宋体" w:hint="eastAsia"/>
          <w:color w:val="000000" w:themeColor="text1"/>
          <w:kern w:val="0"/>
          <w:szCs w:val="21"/>
        </w:rPr>
        <w:t>信诚添金分级债券型证券投资基金之季季添金，该基金为</w:t>
      </w:r>
      <w:r w:rsidRPr="00FF778C">
        <w:rPr>
          <w:rFonts w:ascii="宋体" w:hAnsi="宋体" w:cs="宋体" w:hint="eastAsia"/>
          <w:color w:val="000000" w:themeColor="text1"/>
          <w:kern w:val="0"/>
          <w:szCs w:val="21"/>
        </w:rPr>
        <w:t>信诚添金分级债券</w:t>
      </w:r>
      <w:r>
        <w:rPr>
          <w:rFonts w:ascii="宋体" w:hAnsi="宋体" w:cs="宋体" w:hint="eastAsia"/>
          <w:color w:val="000000" w:themeColor="text1"/>
          <w:kern w:val="0"/>
          <w:szCs w:val="21"/>
        </w:rPr>
        <w:t>基金稳定收益部分，收益为</w:t>
      </w:r>
      <w:r w:rsidRPr="00567B3E">
        <w:rPr>
          <w:rFonts w:ascii="宋体" w:hAnsi="宋体" w:cs="宋体" w:hint="eastAsia"/>
          <w:color w:val="000000" w:themeColor="text1"/>
          <w:kern w:val="0"/>
          <w:szCs w:val="21"/>
        </w:rPr>
        <w:t>年约定收益率=一年期定存利率+利差（本期为1.2%</w:t>
      </w:r>
      <w:r>
        <w:rPr>
          <w:rFonts w:ascii="宋体" w:hAnsi="宋体" w:cs="宋体" w:hint="eastAsia"/>
          <w:color w:val="000000" w:themeColor="text1"/>
          <w:kern w:val="0"/>
          <w:szCs w:val="21"/>
        </w:rPr>
        <w:t>）。该</w:t>
      </w:r>
      <w:r w:rsidRPr="00F722FE">
        <w:rPr>
          <w:rFonts w:ascii="宋体" w:hAnsi="宋体" w:cs="宋体" w:hint="eastAsia"/>
          <w:color w:val="000000" w:themeColor="text1"/>
          <w:kern w:val="0"/>
          <w:szCs w:val="21"/>
        </w:rPr>
        <w:t>基金以“运作周年滚</w:t>
      </w:r>
      <w:r>
        <w:rPr>
          <w:rFonts w:ascii="宋体" w:hAnsi="宋体" w:cs="宋体" w:hint="eastAsia"/>
          <w:color w:val="000000" w:themeColor="text1"/>
          <w:kern w:val="0"/>
          <w:szCs w:val="21"/>
        </w:rPr>
        <w:t>动”的方式运作。季季添金自基金合同生效日起每3</w:t>
      </w:r>
      <w:r w:rsidRPr="00F722FE">
        <w:rPr>
          <w:rFonts w:ascii="宋体" w:hAnsi="宋体" w:cs="宋体" w:hint="eastAsia"/>
          <w:color w:val="000000" w:themeColor="text1"/>
          <w:kern w:val="0"/>
          <w:szCs w:val="21"/>
        </w:rPr>
        <w:t>个月开放申购和赎回一次</w:t>
      </w:r>
      <w:r>
        <w:rPr>
          <w:rFonts w:ascii="宋体" w:hAnsi="宋体" w:cs="宋体" w:hint="eastAsia"/>
          <w:color w:val="000000" w:themeColor="text1"/>
          <w:kern w:val="0"/>
          <w:szCs w:val="21"/>
        </w:rPr>
        <w:t>，</w:t>
      </w:r>
      <w:r w:rsidRPr="00F722FE">
        <w:rPr>
          <w:rFonts w:ascii="宋体" w:hAnsi="宋体" w:cs="宋体" w:hint="eastAsia"/>
          <w:color w:val="000000" w:themeColor="text1"/>
          <w:kern w:val="0"/>
          <w:szCs w:val="21"/>
        </w:rPr>
        <w:t>每次开放仅开放一个工作日</w:t>
      </w:r>
      <w:r>
        <w:rPr>
          <w:rFonts w:ascii="宋体" w:hAnsi="宋体" w:cs="宋体" w:hint="eastAsia"/>
          <w:color w:val="000000" w:themeColor="text1"/>
          <w:kern w:val="0"/>
          <w:szCs w:val="21"/>
        </w:rPr>
        <w:t>，</w:t>
      </w:r>
      <w:r>
        <w:t>兼顾了收益和流动性。</w:t>
      </w:r>
      <w:r w:rsidRPr="00FF778C">
        <w:rPr>
          <w:rFonts w:ascii="宋体" w:hAnsi="宋体" w:cs="宋体" w:hint="eastAsia"/>
          <w:color w:val="000000" w:themeColor="text1"/>
          <w:kern w:val="0"/>
          <w:szCs w:val="21"/>
        </w:rPr>
        <w:t>季季添金的发售规模上限为</w:t>
      </w:r>
      <w:r>
        <w:rPr>
          <w:rFonts w:ascii="宋体" w:hAnsi="宋体" w:cs="宋体" w:hint="eastAsia"/>
          <w:color w:val="000000" w:themeColor="text1"/>
          <w:kern w:val="0"/>
          <w:szCs w:val="21"/>
        </w:rPr>
        <w:t>35</w:t>
      </w:r>
      <w:r w:rsidRPr="00FF778C">
        <w:rPr>
          <w:rFonts w:ascii="宋体" w:hAnsi="宋体" w:cs="宋体" w:hint="eastAsia"/>
          <w:color w:val="000000" w:themeColor="text1"/>
          <w:kern w:val="0"/>
          <w:szCs w:val="21"/>
        </w:rPr>
        <w:t>亿元，每笔认购最低金额为</w:t>
      </w:r>
      <w:r>
        <w:rPr>
          <w:rFonts w:ascii="宋体" w:hAnsi="宋体" w:cs="宋体" w:hint="eastAsia"/>
          <w:color w:val="000000" w:themeColor="text1"/>
          <w:kern w:val="0"/>
          <w:szCs w:val="21"/>
        </w:rPr>
        <w:t>1000</w:t>
      </w:r>
      <w:r w:rsidRPr="00FF778C">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元人民币。</w:t>
      </w:r>
      <w:r w:rsidRPr="00FF778C">
        <w:rPr>
          <w:rFonts w:ascii="宋体" w:hAnsi="宋体" w:cs="宋体" w:hint="eastAsia"/>
          <w:color w:val="000000" w:themeColor="text1"/>
          <w:kern w:val="0"/>
          <w:szCs w:val="21"/>
        </w:rPr>
        <w:t>季季添金</w:t>
      </w:r>
      <w:r>
        <w:rPr>
          <w:rFonts w:ascii="宋体" w:hAnsi="宋体" w:cs="宋体" w:hint="eastAsia"/>
          <w:color w:val="000000" w:themeColor="text1"/>
          <w:kern w:val="0"/>
          <w:szCs w:val="21"/>
        </w:rPr>
        <w:t>无认购、申购及赎回费用，仅收取0.35%销售服务费。从风险收益来看，</w:t>
      </w:r>
      <w:r w:rsidRPr="00D7713A">
        <w:rPr>
          <w:rFonts w:ascii="宋体" w:hAnsi="宋体" w:cs="宋体" w:hint="eastAsia"/>
          <w:color w:val="000000" w:themeColor="text1"/>
          <w:kern w:val="0"/>
          <w:szCs w:val="21"/>
        </w:rPr>
        <w:t>基金为债券型基金，属于证券投资基金中的低风险品种，其预期风险与预期收益高于货币市场基金，低于混合型基金和股票型基金。其中，季季添金为低风险</w:t>
      </w:r>
      <w:r>
        <w:rPr>
          <w:rFonts w:ascii="宋体" w:hAnsi="宋体" w:cs="宋体" w:hint="eastAsia"/>
          <w:color w:val="000000" w:themeColor="text1"/>
          <w:kern w:val="0"/>
          <w:szCs w:val="21"/>
        </w:rPr>
        <w:t>，稳定收益的基金份额。</w:t>
      </w:r>
    </w:p>
    <w:p w:rsidR="005B294C" w:rsidRDefault="005B294C" w:rsidP="005B294C">
      <w:pPr>
        <w:rPr>
          <w:rFonts w:ascii="宋体" w:hAnsi="宋体" w:cs="宋体"/>
          <w:color w:val="000000" w:themeColor="text1"/>
          <w:kern w:val="0"/>
          <w:szCs w:val="21"/>
        </w:rPr>
      </w:pPr>
    </w:p>
    <w:p w:rsidR="005B294C" w:rsidRPr="00C40A91" w:rsidRDefault="005B294C" w:rsidP="005B294C">
      <w:pPr>
        <w:autoSpaceDE w:val="0"/>
        <w:autoSpaceDN w:val="0"/>
        <w:adjustRightInd w:val="0"/>
        <w:jc w:val="left"/>
        <w:rPr>
          <w:rFonts w:ascii="宋体" w:hAnsi="宋体"/>
          <w:color w:val="FF0000"/>
          <w:szCs w:val="21"/>
        </w:rPr>
      </w:pPr>
      <w:r w:rsidRPr="00C40A91">
        <w:rPr>
          <w:rFonts w:ascii="宋体" w:hAnsi="宋体" w:hint="eastAsia"/>
          <w:b/>
          <w:color w:val="FF0000"/>
          <w:szCs w:val="21"/>
        </w:rPr>
        <w:t>基金经理过往业绩：</w:t>
      </w:r>
      <w:r w:rsidRPr="00C40A91">
        <w:rPr>
          <w:rFonts w:ascii="宋体" w:hAnsi="宋体" w:hint="eastAsia"/>
          <w:color w:val="FF0000"/>
          <w:szCs w:val="21"/>
        </w:rPr>
        <w:t xml:space="preserve"> </w:t>
      </w:r>
    </w:p>
    <w:tbl>
      <w:tblPr>
        <w:tblW w:w="9087" w:type="dxa"/>
        <w:tblInd w:w="93" w:type="dxa"/>
        <w:tblLook w:val="04A0"/>
      </w:tblPr>
      <w:tblGrid>
        <w:gridCol w:w="1858"/>
        <w:gridCol w:w="992"/>
        <w:gridCol w:w="993"/>
        <w:gridCol w:w="1134"/>
        <w:gridCol w:w="1116"/>
        <w:gridCol w:w="1010"/>
        <w:gridCol w:w="992"/>
        <w:gridCol w:w="992"/>
      </w:tblGrid>
      <w:tr w:rsidR="005B294C" w:rsidRPr="00C40A91" w:rsidTr="003448C0">
        <w:trPr>
          <w:trHeight w:val="285"/>
        </w:trPr>
        <w:tc>
          <w:tcPr>
            <w:tcW w:w="1858" w:type="dxa"/>
            <w:tcBorders>
              <w:top w:val="single" w:sz="8" w:space="0" w:color="auto"/>
              <w:left w:val="single" w:sz="8" w:space="0" w:color="auto"/>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产品名称</w:t>
            </w:r>
          </w:p>
        </w:tc>
        <w:tc>
          <w:tcPr>
            <w:tcW w:w="992"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管理类型</w:t>
            </w:r>
          </w:p>
        </w:tc>
        <w:tc>
          <w:tcPr>
            <w:tcW w:w="993"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任职公司</w:t>
            </w:r>
          </w:p>
        </w:tc>
        <w:tc>
          <w:tcPr>
            <w:tcW w:w="1134"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任职时间</w:t>
            </w:r>
          </w:p>
        </w:tc>
        <w:tc>
          <w:tcPr>
            <w:tcW w:w="1116"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离职时间</w:t>
            </w:r>
          </w:p>
        </w:tc>
        <w:tc>
          <w:tcPr>
            <w:tcW w:w="1010"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任期回报</w:t>
            </w:r>
          </w:p>
        </w:tc>
        <w:tc>
          <w:tcPr>
            <w:tcW w:w="992"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同类平均</w:t>
            </w:r>
          </w:p>
        </w:tc>
        <w:tc>
          <w:tcPr>
            <w:tcW w:w="992"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行业排名</w:t>
            </w:r>
          </w:p>
        </w:tc>
      </w:tr>
      <w:tr w:rsidR="005B294C" w:rsidRPr="00C40A91" w:rsidTr="003448C0">
        <w:trPr>
          <w:trHeight w:val="300"/>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5B294C" w:rsidRDefault="00ED50EE" w:rsidP="003448C0">
            <w:pPr>
              <w:jc w:val="center"/>
              <w:rPr>
                <w:rFonts w:ascii="宋体" w:hAnsi="宋体" w:cs="宋体"/>
                <w:color w:val="000000"/>
                <w:sz w:val="18"/>
                <w:szCs w:val="18"/>
              </w:rPr>
            </w:pPr>
            <w:hyperlink r:id="rId49" w:history="1">
              <w:r w:rsidR="005B294C">
                <w:rPr>
                  <w:rStyle w:val="a5"/>
                  <w:rFonts w:hint="eastAsia"/>
                  <w:sz w:val="18"/>
                  <w:szCs w:val="18"/>
                </w:rPr>
                <w:t>信诚经典优</w:t>
              </w:r>
              <w:proofErr w:type="gramStart"/>
              <w:r w:rsidR="005B294C">
                <w:rPr>
                  <w:rStyle w:val="a5"/>
                  <w:rFonts w:hint="eastAsia"/>
                  <w:sz w:val="18"/>
                  <w:szCs w:val="18"/>
                </w:rPr>
                <w:t>债</w:t>
              </w:r>
              <w:proofErr w:type="gramEnd"/>
              <w:r w:rsidR="005B294C">
                <w:rPr>
                  <w:rStyle w:val="a5"/>
                  <w:rFonts w:hint="eastAsia"/>
                  <w:sz w:val="18"/>
                  <w:szCs w:val="18"/>
                </w:rPr>
                <w:t>债券</w:t>
              </w:r>
              <w:r w:rsidR="005B294C">
                <w:rPr>
                  <w:rStyle w:val="a5"/>
                  <w:rFonts w:hint="eastAsia"/>
                  <w:sz w:val="18"/>
                  <w:szCs w:val="18"/>
                </w:rPr>
                <w:t>A</w:t>
              </w:r>
            </w:hyperlink>
          </w:p>
        </w:tc>
        <w:tc>
          <w:tcPr>
            <w:tcW w:w="992" w:type="dxa"/>
            <w:tcBorders>
              <w:top w:val="nil"/>
              <w:left w:val="nil"/>
              <w:bottom w:val="single" w:sz="8" w:space="0" w:color="auto"/>
              <w:right w:val="single" w:sz="8" w:space="0" w:color="auto"/>
            </w:tcBorders>
            <w:shd w:val="clear" w:color="auto" w:fill="auto"/>
            <w:noWrap/>
            <w:vAlign w:val="center"/>
            <w:hideMark/>
          </w:tcPr>
          <w:p w:rsidR="005B294C" w:rsidRDefault="005B294C" w:rsidP="003448C0">
            <w:pPr>
              <w:jc w:val="center"/>
              <w:rPr>
                <w:rFonts w:ascii="宋体" w:hAnsi="宋体" w:cs="宋体"/>
                <w:color w:val="000000"/>
                <w:sz w:val="18"/>
                <w:szCs w:val="18"/>
              </w:rPr>
            </w:pPr>
            <w:r>
              <w:rPr>
                <w:rFonts w:hint="eastAsia"/>
                <w:color w:val="000000"/>
                <w:sz w:val="18"/>
                <w:szCs w:val="18"/>
              </w:rPr>
              <w:t>一级债</w:t>
            </w:r>
          </w:p>
        </w:tc>
        <w:tc>
          <w:tcPr>
            <w:tcW w:w="993" w:type="dxa"/>
            <w:tcBorders>
              <w:top w:val="nil"/>
              <w:left w:val="nil"/>
              <w:bottom w:val="single" w:sz="8" w:space="0" w:color="auto"/>
              <w:right w:val="single" w:sz="8" w:space="0" w:color="auto"/>
            </w:tcBorders>
            <w:shd w:val="clear" w:color="auto" w:fill="auto"/>
            <w:noWrap/>
            <w:vAlign w:val="center"/>
            <w:hideMark/>
          </w:tcPr>
          <w:p w:rsidR="005B294C" w:rsidRDefault="00ED50EE" w:rsidP="003448C0">
            <w:pPr>
              <w:jc w:val="center"/>
              <w:rPr>
                <w:rFonts w:ascii="宋体" w:hAnsi="宋体" w:cs="宋体"/>
                <w:color w:val="000000"/>
                <w:sz w:val="18"/>
                <w:szCs w:val="18"/>
              </w:rPr>
            </w:pPr>
            <w:hyperlink r:id="rId50" w:history="1">
              <w:r w:rsidR="005B294C">
                <w:rPr>
                  <w:rStyle w:val="a5"/>
                  <w:rFonts w:hint="eastAsia"/>
                  <w:sz w:val="18"/>
                  <w:szCs w:val="18"/>
                </w:rPr>
                <w:t>信</w:t>
              </w:r>
              <w:proofErr w:type="gramStart"/>
              <w:r w:rsidR="005B294C">
                <w:rPr>
                  <w:rStyle w:val="a5"/>
                  <w:rFonts w:hint="eastAsia"/>
                  <w:sz w:val="18"/>
                  <w:szCs w:val="18"/>
                </w:rPr>
                <w:t>诚基金</w:t>
              </w:r>
              <w:proofErr w:type="gramEnd"/>
            </w:hyperlink>
          </w:p>
        </w:tc>
        <w:tc>
          <w:tcPr>
            <w:tcW w:w="1134" w:type="dxa"/>
            <w:tcBorders>
              <w:top w:val="nil"/>
              <w:left w:val="nil"/>
              <w:bottom w:val="single" w:sz="8" w:space="0" w:color="auto"/>
              <w:right w:val="single" w:sz="8" w:space="0" w:color="auto"/>
            </w:tcBorders>
            <w:shd w:val="clear" w:color="auto" w:fill="auto"/>
            <w:noWrap/>
            <w:vAlign w:val="center"/>
            <w:hideMark/>
          </w:tcPr>
          <w:p w:rsidR="005B294C" w:rsidRDefault="005B294C" w:rsidP="003448C0">
            <w:pPr>
              <w:jc w:val="center"/>
              <w:rPr>
                <w:rFonts w:ascii="宋体" w:hAnsi="宋体" w:cs="宋体"/>
                <w:color w:val="000000"/>
                <w:sz w:val="18"/>
                <w:szCs w:val="18"/>
              </w:rPr>
            </w:pPr>
            <w:r>
              <w:rPr>
                <w:rFonts w:hint="eastAsia"/>
                <w:color w:val="000000"/>
                <w:sz w:val="18"/>
                <w:szCs w:val="18"/>
              </w:rPr>
              <w:t>2009.02.06</w:t>
            </w:r>
          </w:p>
        </w:tc>
        <w:tc>
          <w:tcPr>
            <w:tcW w:w="1116" w:type="dxa"/>
            <w:tcBorders>
              <w:top w:val="nil"/>
              <w:left w:val="nil"/>
              <w:bottom w:val="single" w:sz="8" w:space="0" w:color="auto"/>
              <w:right w:val="single" w:sz="8" w:space="0" w:color="auto"/>
            </w:tcBorders>
            <w:shd w:val="clear" w:color="auto" w:fill="auto"/>
            <w:noWrap/>
            <w:vAlign w:val="center"/>
            <w:hideMark/>
          </w:tcPr>
          <w:p w:rsidR="005B294C" w:rsidRDefault="005B294C" w:rsidP="003448C0">
            <w:pPr>
              <w:jc w:val="center"/>
              <w:rPr>
                <w:rFonts w:ascii="宋体" w:hAnsi="宋体" w:cs="宋体"/>
                <w:color w:val="000000"/>
                <w:sz w:val="18"/>
                <w:szCs w:val="18"/>
              </w:rPr>
            </w:pPr>
            <w:r>
              <w:rPr>
                <w:rFonts w:hint="eastAsia"/>
                <w:color w:val="000000"/>
                <w:sz w:val="18"/>
                <w:szCs w:val="18"/>
              </w:rPr>
              <w:t>2011.08.16</w:t>
            </w:r>
          </w:p>
        </w:tc>
        <w:tc>
          <w:tcPr>
            <w:tcW w:w="1010" w:type="dxa"/>
            <w:tcBorders>
              <w:top w:val="nil"/>
              <w:left w:val="nil"/>
              <w:bottom w:val="single" w:sz="8" w:space="0" w:color="auto"/>
              <w:right w:val="single" w:sz="8" w:space="0" w:color="auto"/>
            </w:tcBorders>
            <w:shd w:val="clear" w:color="auto" w:fill="auto"/>
            <w:noWrap/>
            <w:vAlign w:val="center"/>
            <w:hideMark/>
          </w:tcPr>
          <w:p w:rsidR="005B294C" w:rsidRDefault="005B294C" w:rsidP="003448C0">
            <w:pPr>
              <w:jc w:val="center"/>
              <w:rPr>
                <w:rFonts w:ascii="宋体" w:hAnsi="宋体" w:cs="宋体"/>
                <w:color w:val="000000"/>
                <w:sz w:val="18"/>
                <w:szCs w:val="18"/>
              </w:rPr>
            </w:pPr>
            <w:r>
              <w:rPr>
                <w:rFonts w:hint="eastAsia"/>
                <w:color w:val="000000"/>
                <w:sz w:val="18"/>
                <w:szCs w:val="18"/>
              </w:rPr>
              <w:t>7.92%</w:t>
            </w:r>
          </w:p>
        </w:tc>
        <w:tc>
          <w:tcPr>
            <w:tcW w:w="992" w:type="dxa"/>
            <w:tcBorders>
              <w:top w:val="nil"/>
              <w:left w:val="nil"/>
              <w:bottom w:val="single" w:sz="8" w:space="0" w:color="auto"/>
              <w:right w:val="single" w:sz="8" w:space="0" w:color="auto"/>
            </w:tcBorders>
            <w:shd w:val="clear" w:color="auto" w:fill="auto"/>
            <w:noWrap/>
            <w:vAlign w:val="center"/>
            <w:hideMark/>
          </w:tcPr>
          <w:p w:rsidR="005B294C" w:rsidRDefault="005B294C" w:rsidP="003448C0">
            <w:pPr>
              <w:jc w:val="center"/>
              <w:rPr>
                <w:rFonts w:ascii="宋体" w:hAnsi="宋体" w:cs="宋体"/>
                <w:color w:val="000000"/>
                <w:sz w:val="18"/>
                <w:szCs w:val="18"/>
              </w:rPr>
            </w:pPr>
            <w:r>
              <w:rPr>
                <w:rFonts w:hint="eastAsia"/>
                <w:color w:val="000000"/>
                <w:sz w:val="18"/>
                <w:szCs w:val="18"/>
              </w:rPr>
              <w:t>11.96%</w:t>
            </w:r>
          </w:p>
        </w:tc>
        <w:tc>
          <w:tcPr>
            <w:tcW w:w="992" w:type="dxa"/>
            <w:tcBorders>
              <w:top w:val="nil"/>
              <w:left w:val="nil"/>
              <w:bottom w:val="single" w:sz="8" w:space="0" w:color="auto"/>
              <w:right w:val="single" w:sz="8" w:space="0" w:color="auto"/>
            </w:tcBorders>
            <w:shd w:val="clear" w:color="auto" w:fill="auto"/>
            <w:noWrap/>
            <w:vAlign w:val="center"/>
            <w:hideMark/>
          </w:tcPr>
          <w:p w:rsidR="005B294C" w:rsidRDefault="005B294C" w:rsidP="003448C0">
            <w:pPr>
              <w:jc w:val="center"/>
              <w:rPr>
                <w:rFonts w:ascii="宋体" w:hAnsi="宋体" w:cs="宋体"/>
                <w:color w:val="000000"/>
                <w:sz w:val="18"/>
                <w:szCs w:val="18"/>
              </w:rPr>
            </w:pPr>
            <w:r>
              <w:rPr>
                <w:rFonts w:hint="eastAsia"/>
                <w:color w:val="000000"/>
                <w:sz w:val="18"/>
                <w:szCs w:val="18"/>
              </w:rPr>
              <w:t>40/52</w:t>
            </w:r>
          </w:p>
        </w:tc>
      </w:tr>
      <w:tr w:rsidR="005B294C" w:rsidRPr="00C40A91" w:rsidTr="003448C0">
        <w:trPr>
          <w:trHeight w:val="405"/>
        </w:trPr>
        <w:tc>
          <w:tcPr>
            <w:tcW w:w="1858" w:type="dxa"/>
            <w:tcBorders>
              <w:top w:val="nil"/>
              <w:left w:val="single" w:sz="8" w:space="0" w:color="auto"/>
              <w:bottom w:val="single" w:sz="4" w:space="0" w:color="auto"/>
              <w:right w:val="single" w:sz="8" w:space="0" w:color="auto"/>
            </w:tcBorders>
            <w:shd w:val="clear" w:color="auto" w:fill="auto"/>
            <w:noWrap/>
            <w:vAlign w:val="center"/>
            <w:hideMark/>
          </w:tcPr>
          <w:p w:rsidR="005B294C" w:rsidRDefault="00ED50EE" w:rsidP="003448C0">
            <w:pPr>
              <w:jc w:val="center"/>
              <w:rPr>
                <w:rFonts w:ascii="宋体" w:hAnsi="宋体" w:cs="宋体"/>
                <w:color w:val="000000"/>
                <w:sz w:val="18"/>
                <w:szCs w:val="18"/>
              </w:rPr>
            </w:pPr>
            <w:hyperlink r:id="rId51" w:history="1">
              <w:r w:rsidR="005B294C">
                <w:rPr>
                  <w:rStyle w:val="a5"/>
                  <w:rFonts w:hint="eastAsia"/>
                  <w:sz w:val="18"/>
                  <w:szCs w:val="18"/>
                </w:rPr>
                <w:t>信诚经典优</w:t>
              </w:r>
              <w:proofErr w:type="gramStart"/>
              <w:r w:rsidR="005B294C">
                <w:rPr>
                  <w:rStyle w:val="a5"/>
                  <w:rFonts w:hint="eastAsia"/>
                  <w:sz w:val="18"/>
                  <w:szCs w:val="18"/>
                </w:rPr>
                <w:t>债</w:t>
              </w:r>
              <w:proofErr w:type="gramEnd"/>
              <w:r w:rsidR="005B294C">
                <w:rPr>
                  <w:rStyle w:val="a5"/>
                  <w:rFonts w:hint="eastAsia"/>
                  <w:sz w:val="18"/>
                  <w:szCs w:val="18"/>
                </w:rPr>
                <w:t>债券</w:t>
              </w:r>
              <w:r w:rsidR="005B294C">
                <w:rPr>
                  <w:rStyle w:val="a5"/>
                  <w:rFonts w:hint="eastAsia"/>
                  <w:sz w:val="18"/>
                  <w:szCs w:val="18"/>
                </w:rPr>
                <w:t>B</w:t>
              </w:r>
            </w:hyperlink>
          </w:p>
        </w:tc>
        <w:tc>
          <w:tcPr>
            <w:tcW w:w="992" w:type="dxa"/>
            <w:tcBorders>
              <w:top w:val="nil"/>
              <w:left w:val="nil"/>
              <w:bottom w:val="single" w:sz="4" w:space="0" w:color="auto"/>
              <w:right w:val="single" w:sz="8" w:space="0" w:color="auto"/>
            </w:tcBorders>
            <w:shd w:val="clear" w:color="auto" w:fill="auto"/>
            <w:noWrap/>
            <w:vAlign w:val="center"/>
            <w:hideMark/>
          </w:tcPr>
          <w:p w:rsidR="005B294C" w:rsidRDefault="005B294C" w:rsidP="003448C0">
            <w:pPr>
              <w:jc w:val="center"/>
              <w:rPr>
                <w:rFonts w:ascii="宋体" w:hAnsi="宋体" w:cs="宋体"/>
                <w:color w:val="000000"/>
                <w:sz w:val="18"/>
                <w:szCs w:val="18"/>
              </w:rPr>
            </w:pPr>
            <w:r>
              <w:rPr>
                <w:rFonts w:hint="eastAsia"/>
                <w:color w:val="000000"/>
                <w:sz w:val="18"/>
                <w:szCs w:val="18"/>
              </w:rPr>
              <w:t>一级债</w:t>
            </w:r>
          </w:p>
        </w:tc>
        <w:tc>
          <w:tcPr>
            <w:tcW w:w="993" w:type="dxa"/>
            <w:tcBorders>
              <w:top w:val="nil"/>
              <w:left w:val="nil"/>
              <w:bottom w:val="single" w:sz="4" w:space="0" w:color="auto"/>
              <w:right w:val="single" w:sz="8" w:space="0" w:color="auto"/>
            </w:tcBorders>
            <w:shd w:val="clear" w:color="auto" w:fill="auto"/>
            <w:noWrap/>
            <w:vAlign w:val="center"/>
            <w:hideMark/>
          </w:tcPr>
          <w:p w:rsidR="005B294C" w:rsidRDefault="00ED50EE" w:rsidP="003448C0">
            <w:pPr>
              <w:jc w:val="center"/>
              <w:rPr>
                <w:rFonts w:ascii="宋体" w:hAnsi="宋体" w:cs="宋体"/>
                <w:color w:val="000000"/>
                <w:sz w:val="18"/>
                <w:szCs w:val="18"/>
              </w:rPr>
            </w:pPr>
            <w:hyperlink r:id="rId52" w:history="1">
              <w:r w:rsidR="005B294C">
                <w:rPr>
                  <w:rStyle w:val="a5"/>
                  <w:rFonts w:hint="eastAsia"/>
                  <w:sz w:val="18"/>
                  <w:szCs w:val="18"/>
                </w:rPr>
                <w:t>信</w:t>
              </w:r>
              <w:proofErr w:type="gramStart"/>
              <w:r w:rsidR="005B294C">
                <w:rPr>
                  <w:rStyle w:val="a5"/>
                  <w:rFonts w:hint="eastAsia"/>
                  <w:sz w:val="18"/>
                  <w:szCs w:val="18"/>
                </w:rPr>
                <w:t>诚基金</w:t>
              </w:r>
              <w:proofErr w:type="gramEnd"/>
            </w:hyperlink>
          </w:p>
        </w:tc>
        <w:tc>
          <w:tcPr>
            <w:tcW w:w="1134" w:type="dxa"/>
            <w:tcBorders>
              <w:top w:val="nil"/>
              <w:left w:val="nil"/>
              <w:bottom w:val="single" w:sz="4" w:space="0" w:color="auto"/>
              <w:right w:val="single" w:sz="8" w:space="0" w:color="auto"/>
            </w:tcBorders>
            <w:shd w:val="clear" w:color="auto" w:fill="auto"/>
            <w:noWrap/>
            <w:vAlign w:val="center"/>
            <w:hideMark/>
          </w:tcPr>
          <w:p w:rsidR="005B294C" w:rsidRDefault="005B294C" w:rsidP="003448C0">
            <w:pPr>
              <w:jc w:val="center"/>
              <w:rPr>
                <w:rFonts w:ascii="宋体" w:hAnsi="宋体" w:cs="宋体"/>
                <w:color w:val="000000"/>
                <w:sz w:val="18"/>
                <w:szCs w:val="18"/>
              </w:rPr>
            </w:pPr>
            <w:r>
              <w:rPr>
                <w:rFonts w:hint="eastAsia"/>
                <w:color w:val="000000"/>
                <w:sz w:val="18"/>
                <w:szCs w:val="18"/>
              </w:rPr>
              <w:t>2009.02.06</w:t>
            </w:r>
          </w:p>
        </w:tc>
        <w:tc>
          <w:tcPr>
            <w:tcW w:w="1116" w:type="dxa"/>
            <w:tcBorders>
              <w:top w:val="nil"/>
              <w:left w:val="nil"/>
              <w:bottom w:val="single" w:sz="4" w:space="0" w:color="auto"/>
              <w:right w:val="single" w:sz="8" w:space="0" w:color="auto"/>
            </w:tcBorders>
            <w:shd w:val="clear" w:color="auto" w:fill="auto"/>
            <w:noWrap/>
            <w:vAlign w:val="center"/>
            <w:hideMark/>
          </w:tcPr>
          <w:p w:rsidR="005B294C" w:rsidRDefault="005B294C" w:rsidP="003448C0">
            <w:pPr>
              <w:jc w:val="center"/>
              <w:rPr>
                <w:rFonts w:ascii="宋体" w:hAnsi="宋体" w:cs="宋体"/>
                <w:color w:val="000000"/>
                <w:sz w:val="18"/>
                <w:szCs w:val="18"/>
              </w:rPr>
            </w:pPr>
            <w:r>
              <w:rPr>
                <w:rFonts w:hint="eastAsia"/>
                <w:color w:val="000000"/>
                <w:sz w:val="18"/>
                <w:szCs w:val="18"/>
              </w:rPr>
              <w:t>2011.08.16</w:t>
            </w:r>
          </w:p>
        </w:tc>
        <w:tc>
          <w:tcPr>
            <w:tcW w:w="1010" w:type="dxa"/>
            <w:tcBorders>
              <w:top w:val="nil"/>
              <w:left w:val="nil"/>
              <w:bottom w:val="single" w:sz="4" w:space="0" w:color="auto"/>
              <w:right w:val="single" w:sz="8" w:space="0" w:color="auto"/>
            </w:tcBorders>
            <w:shd w:val="clear" w:color="auto" w:fill="auto"/>
            <w:noWrap/>
            <w:vAlign w:val="center"/>
            <w:hideMark/>
          </w:tcPr>
          <w:p w:rsidR="005B294C" w:rsidRDefault="005B294C" w:rsidP="003448C0">
            <w:pPr>
              <w:jc w:val="center"/>
              <w:rPr>
                <w:rFonts w:ascii="宋体" w:hAnsi="宋体" w:cs="宋体"/>
                <w:color w:val="000000"/>
                <w:sz w:val="18"/>
                <w:szCs w:val="18"/>
              </w:rPr>
            </w:pPr>
            <w:r>
              <w:rPr>
                <w:rFonts w:hint="eastAsia"/>
                <w:color w:val="000000"/>
                <w:sz w:val="18"/>
                <w:szCs w:val="18"/>
              </w:rPr>
              <w:t>6.48%</w:t>
            </w:r>
          </w:p>
        </w:tc>
        <w:tc>
          <w:tcPr>
            <w:tcW w:w="992" w:type="dxa"/>
            <w:tcBorders>
              <w:top w:val="nil"/>
              <w:left w:val="nil"/>
              <w:bottom w:val="single" w:sz="4" w:space="0" w:color="auto"/>
              <w:right w:val="single" w:sz="8" w:space="0" w:color="auto"/>
            </w:tcBorders>
            <w:shd w:val="clear" w:color="auto" w:fill="auto"/>
            <w:noWrap/>
            <w:vAlign w:val="center"/>
            <w:hideMark/>
          </w:tcPr>
          <w:p w:rsidR="005B294C" w:rsidRDefault="005B294C" w:rsidP="003448C0">
            <w:pPr>
              <w:jc w:val="center"/>
              <w:rPr>
                <w:rFonts w:ascii="宋体" w:hAnsi="宋体" w:cs="宋体"/>
                <w:color w:val="000000"/>
                <w:sz w:val="18"/>
                <w:szCs w:val="18"/>
              </w:rPr>
            </w:pPr>
            <w:r>
              <w:rPr>
                <w:rFonts w:hint="eastAsia"/>
                <w:color w:val="000000"/>
                <w:sz w:val="18"/>
                <w:szCs w:val="18"/>
              </w:rPr>
              <w:t>11.96%</w:t>
            </w:r>
          </w:p>
        </w:tc>
        <w:tc>
          <w:tcPr>
            <w:tcW w:w="992" w:type="dxa"/>
            <w:tcBorders>
              <w:top w:val="nil"/>
              <w:left w:val="nil"/>
              <w:bottom w:val="single" w:sz="4" w:space="0" w:color="auto"/>
              <w:right w:val="single" w:sz="8" w:space="0" w:color="auto"/>
            </w:tcBorders>
            <w:shd w:val="clear" w:color="auto" w:fill="auto"/>
            <w:noWrap/>
            <w:vAlign w:val="center"/>
            <w:hideMark/>
          </w:tcPr>
          <w:p w:rsidR="005B294C" w:rsidRDefault="005B294C" w:rsidP="003448C0">
            <w:pPr>
              <w:jc w:val="center"/>
              <w:rPr>
                <w:rFonts w:ascii="宋体" w:hAnsi="宋体" w:cs="宋体"/>
                <w:color w:val="000000"/>
                <w:sz w:val="18"/>
                <w:szCs w:val="18"/>
              </w:rPr>
            </w:pPr>
            <w:r>
              <w:rPr>
                <w:rFonts w:hint="eastAsia"/>
                <w:color w:val="000000"/>
                <w:sz w:val="18"/>
                <w:szCs w:val="18"/>
              </w:rPr>
              <w:t>46/52</w:t>
            </w:r>
          </w:p>
        </w:tc>
      </w:tr>
      <w:tr w:rsidR="005B294C" w:rsidRPr="00C40A91" w:rsidTr="003448C0">
        <w:trPr>
          <w:trHeight w:val="117"/>
        </w:trPr>
        <w:tc>
          <w:tcPr>
            <w:tcW w:w="1858" w:type="dxa"/>
            <w:tcBorders>
              <w:top w:val="single" w:sz="4" w:space="0" w:color="auto"/>
              <w:left w:val="single" w:sz="8" w:space="0" w:color="auto"/>
              <w:bottom w:val="single" w:sz="4" w:space="0" w:color="auto"/>
              <w:right w:val="single" w:sz="8" w:space="0" w:color="auto"/>
            </w:tcBorders>
            <w:shd w:val="clear" w:color="auto" w:fill="auto"/>
            <w:noWrap/>
            <w:hideMark/>
          </w:tcPr>
          <w:p w:rsidR="005B294C" w:rsidRDefault="00ED50EE" w:rsidP="003448C0">
            <w:pPr>
              <w:jc w:val="center"/>
              <w:rPr>
                <w:rFonts w:ascii="宋体" w:hAnsi="宋体" w:cs="宋体"/>
                <w:color w:val="000000"/>
                <w:sz w:val="18"/>
                <w:szCs w:val="18"/>
              </w:rPr>
            </w:pPr>
            <w:hyperlink r:id="rId53" w:history="1">
              <w:proofErr w:type="gramStart"/>
              <w:r w:rsidR="005B294C">
                <w:rPr>
                  <w:rStyle w:val="a5"/>
                  <w:rFonts w:hint="eastAsia"/>
                  <w:sz w:val="18"/>
                  <w:szCs w:val="18"/>
                </w:rPr>
                <w:t>信诚三得益</w:t>
              </w:r>
              <w:proofErr w:type="gramEnd"/>
              <w:r w:rsidR="005B294C">
                <w:rPr>
                  <w:rStyle w:val="a5"/>
                  <w:rFonts w:hint="eastAsia"/>
                  <w:sz w:val="18"/>
                  <w:szCs w:val="18"/>
                </w:rPr>
                <w:t>债券</w:t>
              </w:r>
              <w:r w:rsidR="005B294C">
                <w:rPr>
                  <w:rStyle w:val="a5"/>
                  <w:rFonts w:hint="eastAsia"/>
                  <w:sz w:val="18"/>
                  <w:szCs w:val="18"/>
                </w:rPr>
                <w:t>B</w:t>
              </w:r>
            </w:hyperlink>
          </w:p>
        </w:tc>
        <w:tc>
          <w:tcPr>
            <w:tcW w:w="992" w:type="dxa"/>
            <w:tcBorders>
              <w:top w:val="single" w:sz="4" w:space="0" w:color="auto"/>
              <w:left w:val="nil"/>
              <w:bottom w:val="single" w:sz="4" w:space="0" w:color="auto"/>
              <w:right w:val="single" w:sz="8" w:space="0" w:color="auto"/>
            </w:tcBorders>
            <w:shd w:val="clear" w:color="auto" w:fill="auto"/>
            <w:noWrap/>
            <w:hideMark/>
          </w:tcPr>
          <w:p w:rsidR="005B294C" w:rsidRDefault="005B294C" w:rsidP="003448C0">
            <w:pPr>
              <w:jc w:val="center"/>
              <w:rPr>
                <w:rFonts w:ascii="宋体" w:hAnsi="宋体" w:cs="宋体"/>
                <w:color w:val="000000"/>
                <w:sz w:val="18"/>
                <w:szCs w:val="18"/>
              </w:rPr>
            </w:pPr>
            <w:r>
              <w:rPr>
                <w:rFonts w:hint="eastAsia"/>
                <w:color w:val="000000"/>
                <w:sz w:val="18"/>
                <w:szCs w:val="18"/>
              </w:rPr>
              <w:t>二级债</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rsidR="005B294C" w:rsidRDefault="00ED50EE" w:rsidP="003448C0">
            <w:pPr>
              <w:jc w:val="center"/>
              <w:rPr>
                <w:rFonts w:ascii="宋体" w:hAnsi="宋体" w:cs="宋体"/>
                <w:color w:val="000000"/>
                <w:sz w:val="18"/>
                <w:szCs w:val="18"/>
              </w:rPr>
            </w:pPr>
            <w:hyperlink r:id="rId54" w:history="1">
              <w:r w:rsidR="005B294C">
                <w:rPr>
                  <w:rStyle w:val="a5"/>
                  <w:rFonts w:hint="eastAsia"/>
                  <w:sz w:val="18"/>
                  <w:szCs w:val="18"/>
                </w:rPr>
                <w:t>信</w:t>
              </w:r>
              <w:proofErr w:type="gramStart"/>
              <w:r w:rsidR="005B294C">
                <w:rPr>
                  <w:rStyle w:val="a5"/>
                  <w:rFonts w:hint="eastAsia"/>
                  <w:sz w:val="18"/>
                  <w:szCs w:val="18"/>
                </w:rPr>
                <w:t>诚基金</w:t>
              </w:r>
              <w:proofErr w:type="gramEnd"/>
            </w:hyperlink>
          </w:p>
        </w:tc>
        <w:tc>
          <w:tcPr>
            <w:tcW w:w="1134" w:type="dxa"/>
            <w:tcBorders>
              <w:top w:val="single" w:sz="4" w:space="0" w:color="auto"/>
              <w:left w:val="nil"/>
              <w:bottom w:val="single" w:sz="4" w:space="0" w:color="auto"/>
              <w:right w:val="single" w:sz="8" w:space="0" w:color="auto"/>
            </w:tcBorders>
            <w:shd w:val="clear" w:color="auto" w:fill="auto"/>
            <w:noWrap/>
            <w:hideMark/>
          </w:tcPr>
          <w:p w:rsidR="005B294C" w:rsidRDefault="005B294C" w:rsidP="003448C0">
            <w:pPr>
              <w:jc w:val="center"/>
              <w:rPr>
                <w:rFonts w:ascii="宋体" w:hAnsi="宋体" w:cs="宋体"/>
                <w:color w:val="000000"/>
                <w:sz w:val="18"/>
                <w:szCs w:val="18"/>
              </w:rPr>
            </w:pPr>
            <w:r>
              <w:rPr>
                <w:rFonts w:hint="eastAsia"/>
                <w:color w:val="000000"/>
                <w:sz w:val="18"/>
                <w:szCs w:val="18"/>
              </w:rPr>
              <w:t>2008.08.20</w:t>
            </w:r>
          </w:p>
        </w:tc>
        <w:tc>
          <w:tcPr>
            <w:tcW w:w="1116" w:type="dxa"/>
            <w:tcBorders>
              <w:top w:val="single" w:sz="4" w:space="0" w:color="auto"/>
              <w:left w:val="nil"/>
              <w:bottom w:val="single" w:sz="4" w:space="0" w:color="auto"/>
              <w:right w:val="single" w:sz="8" w:space="0" w:color="auto"/>
            </w:tcBorders>
            <w:shd w:val="clear" w:color="auto" w:fill="auto"/>
            <w:noWrap/>
            <w:hideMark/>
          </w:tcPr>
          <w:p w:rsidR="005B294C" w:rsidRDefault="005B294C" w:rsidP="003448C0">
            <w:pPr>
              <w:jc w:val="center"/>
              <w:rPr>
                <w:rFonts w:ascii="宋体" w:hAnsi="宋体" w:cs="宋体"/>
                <w:color w:val="000000"/>
                <w:sz w:val="18"/>
                <w:szCs w:val="18"/>
              </w:rPr>
            </w:pPr>
            <w:r>
              <w:rPr>
                <w:rFonts w:hint="eastAsia"/>
                <w:color w:val="000000"/>
                <w:sz w:val="18"/>
                <w:szCs w:val="18"/>
              </w:rPr>
              <w:t>至今</w:t>
            </w:r>
          </w:p>
        </w:tc>
        <w:tc>
          <w:tcPr>
            <w:tcW w:w="1010" w:type="dxa"/>
            <w:tcBorders>
              <w:top w:val="single" w:sz="4" w:space="0" w:color="auto"/>
              <w:left w:val="nil"/>
              <w:bottom w:val="single" w:sz="4" w:space="0" w:color="auto"/>
              <w:right w:val="single" w:sz="8" w:space="0" w:color="auto"/>
            </w:tcBorders>
            <w:shd w:val="clear" w:color="auto" w:fill="auto"/>
            <w:noWrap/>
            <w:hideMark/>
          </w:tcPr>
          <w:p w:rsidR="005B294C" w:rsidRDefault="005B294C" w:rsidP="003448C0">
            <w:pPr>
              <w:jc w:val="center"/>
              <w:rPr>
                <w:rFonts w:ascii="宋体" w:hAnsi="宋体" w:cs="宋体"/>
                <w:color w:val="000000"/>
                <w:sz w:val="18"/>
                <w:szCs w:val="18"/>
              </w:rPr>
            </w:pPr>
            <w:r>
              <w:rPr>
                <w:rFonts w:hint="eastAsia"/>
                <w:color w:val="000000"/>
                <w:sz w:val="18"/>
                <w:szCs w:val="18"/>
              </w:rPr>
              <w:t>9.79%</w:t>
            </w:r>
          </w:p>
        </w:tc>
        <w:tc>
          <w:tcPr>
            <w:tcW w:w="992" w:type="dxa"/>
            <w:tcBorders>
              <w:top w:val="single" w:sz="4" w:space="0" w:color="auto"/>
              <w:left w:val="nil"/>
              <w:bottom w:val="single" w:sz="4" w:space="0" w:color="auto"/>
              <w:right w:val="single" w:sz="8" w:space="0" w:color="auto"/>
            </w:tcBorders>
            <w:shd w:val="clear" w:color="auto" w:fill="auto"/>
            <w:noWrap/>
            <w:hideMark/>
          </w:tcPr>
          <w:p w:rsidR="005B294C" w:rsidRDefault="005B294C" w:rsidP="003448C0">
            <w:pPr>
              <w:jc w:val="center"/>
              <w:rPr>
                <w:rFonts w:ascii="宋体" w:hAnsi="宋体" w:cs="宋体"/>
                <w:color w:val="000000"/>
                <w:sz w:val="18"/>
                <w:szCs w:val="18"/>
              </w:rPr>
            </w:pPr>
            <w:r>
              <w:rPr>
                <w:rFonts w:hint="eastAsia"/>
                <w:color w:val="000000"/>
                <w:sz w:val="18"/>
                <w:szCs w:val="18"/>
              </w:rPr>
              <w:t>10.83%</w:t>
            </w:r>
          </w:p>
        </w:tc>
        <w:tc>
          <w:tcPr>
            <w:tcW w:w="992" w:type="dxa"/>
            <w:tcBorders>
              <w:top w:val="single" w:sz="4" w:space="0" w:color="auto"/>
              <w:left w:val="nil"/>
              <w:bottom w:val="single" w:sz="4" w:space="0" w:color="auto"/>
              <w:right w:val="single" w:sz="8" w:space="0" w:color="auto"/>
            </w:tcBorders>
            <w:shd w:val="clear" w:color="auto" w:fill="auto"/>
            <w:noWrap/>
            <w:hideMark/>
          </w:tcPr>
          <w:p w:rsidR="005B294C" w:rsidRDefault="005B294C" w:rsidP="003448C0">
            <w:pPr>
              <w:jc w:val="center"/>
              <w:rPr>
                <w:rFonts w:ascii="宋体" w:hAnsi="宋体" w:cs="宋体"/>
                <w:color w:val="000000"/>
                <w:sz w:val="18"/>
                <w:szCs w:val="18"/>
              </w:rPr>
            </w:pPr>
            <w:r>
              <w:rPr>
                <w:rFonts w:hint="eastAsia"/>
                <w:color w:val="000000"/>
                <w:sz w:val="18"/>
                <w:szCs w:val="18"/>
              </w:rPr>
              <w:t>2/2</w:t>
            </w:r>
          </w:p>
        </w:tc>
      </w:tr>
      <w:tr w:rsidR="005B294C" w:rsidRPr="00C40A91" w:rsidTr="003448C0">
        <w:trPr>
          <w:trHeight w:val="180"/>
        </w:trPr>
        <w:tc>
          <w:tcPr>
            <w:tcW w:w="185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B294C" w:rsidRDefault="00ED50EE" w:rsidP="003448C0">
            <w:pPr>
              <w:jc w:val="center"/>
              <w:rPr>
                <w:rFonts w:ascii="宋体" w:hAnsi="宋体" w:cs="宋体"/>
                <w:color w:val="000000"/>
                <w:sz w:val="18"/>
                <w:szCs w:val="18"/>
              </w:rPr>
            </w:pPr>
            <w:hyperlink r:id="rId55" w:history="1">
              <w:proofErr w:type="gramStart"/>
              <w:r w:rsidR="005B294C">
                <w:rPr>
                  <w:rStyle w:val="a5"/>
                  <w:rFonts w:hint="eastAsia"/>
                  <w:sz w:val="18"/>
                  <w:szCs w:val="18"/>
                </w:rPr>
                <w:t>信诚三得益</w:t>
              </w:r>
              <w:proofErr w:type="gramEnd"/>
              <w:r w:rsidR="005B294C">
                <w:rPr>
                  <w:rStyle w:val="a5"/>
                  <w:rFonts w:hint="eastAsia"/>
                  <w:sz w:val="18"/>
                  <w:szCs w:val="18"/>
                </w:rPr>
                <w:t>债券</w:t>
              </w:r>
              <w:r w:rsidR="005B294C">
                <w:rPr>
                  <w:rStyle w:val="a5"/>
                  <w:rFonts w:hint="eastAsia"/>
                  <w:sz w:val="18"/>
                  <w:szCs w:val="18"/>
                </w:rPr>
                <w:t>A</w:t>
              </w:r>
            </w:hyperlink>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5B294C" w:rsidRDefault="005B294C" w:rsidP="003448C0">
            <w:pPr>
              <w:jc w:val="center"/>
              <w:rPr>
                <w:rFonts w:ascii="宋体" w:hAnsi="宋体" w:cs="宋体"/>
                <w:color w:val="000000"/>
                <w:sz w:val="18"/>
                <w:szCs w:val="18"/>
              </w:rPr>
            </w:pPr>
            <w:r>
              <w:rPr>
                <w:rFonts w:hint="eastAsia"/>
                <w:color w:val="000000"/>
                <w:sz w:val="18"/>
                <w:szCs w:val="18"/>
              </w:rPr>
              <w:t>二级债</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rsidR="005B294C" w:rsidRDefault="00ED50EE" w:rsidP="003448C0">
            <w:pPr>
              <w:jc w:val="center"/>
              <w:rPr>
                <w:rFonts w:ascii="宋体" w:hAnsi="宋体" w:cs="宋体"/>
                <w:color w:val="000000"/>
                <w:sz w:val="18"/>
                <w:szCs w:val="18"/>
              </w:rPr>
            </w:pPr>
            <w:hyperlink r:id="rId56" w:history="1">
              <w:r w:rsidR="005B294C">
                <w:rPr>
                  <w:rStyle w:val="a5"/>
                  <w:rFonts w:hint="eastAsia"/>
                  <w:sz w:val="18"/>
                  <w:szCs w:val="18"/>
                </w:rPr>
                <w:t>信</w:t>
              </w:r>
              <w:proofErr w:type="gramStart"/>
              <w:r w:rsidR="005B294C">
                <w:rPr>
                  <w:rStyle w:val="a5"/>
                  <w:rFonts w:hint="eastAsia"/>
                  <w:sz w:val="18"/>
                  <w:szCs w:val="18"/>
                </w:rPr>
                <w:t>诚基金</w:t>
              </w:r>
              <w:proofErr w:type="gramEnd"/>
            </w:hyperlink>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5B294C" w:rsidRDefault="005B294C" w:rsidP="003448C0">
            <w:pPr>
              <w:jc w:val="center"/>
              <w:rPr>
                <w:rFonts w:ascii="宋体" w:hAnsi="宋体" w:cs="宋体"/>
                <w:color w:val="000000"/>
                <w:sz w:val="18"/>
                <w:szCs w:val="18"/>
              </w:rPr>
            </w:pPr>
            <w:r>
              <w:rPr>
                <w:rFonts w:hint="eastAsia"/>
                <w:color w:val="000000"/>
                <w:sz w:val="18"/>
                <w:szCs w:val="18"/>
              </w:rPr>
              <w:t>2008.08.20</w:t>
            </w:r>
          </w:p>
        </w:tc>
        <w:tc>
          <w:tcPr>
            <w:tcW w:w="1116" w:type="dxa"/>
            <w:tcBorders>
              <w:top w:val="single" w:sz="4" w:space="0" w:color="auto"/>
              <w:left w:val="nil"/>
              <w:bottom w:val="single" w:sz="4" w:space="0" w:color="auto"/>
              <w:right w:val="single" w:sz="8" w:space="0" w:color="auto"/>
            </w:tcBorders>
            <w:shd w:val="clear" w:color="auto" w:fill="auto"/>
            <w:noWrap/>
            <w:vAlign w:val="center"/>
            <w:hideMark/>
          </w:tcPr>
          <w:p w:rsidR="005B294C" w:rsidRDefault="005B294C" w:rsidP="003448C0">
            <w:pPr>
              <w:jc w:val="center"/>
              <w:rPr>
                <w:rFonts w:ascii="宋体" w:hAnsi="宋体" w:cs="宋体"/>
                <w:color w:val="000000"/>
                <w:sz w:val="18"/>
                <w:szCs w:val="18"/>
              </w:rPr>
            </w:pPr>
            <w:r>
              <w:rPr>
                <w:rFonts w:hint="eastAsia"/>
                <w:color w:val="000000"/>
                <w:sz w:val="18"/>
                <w:szCs w:val="18"/>
              </w:rPr>
              <w:t>至今</w:t>
            </w:r>
          </w:p>
        </w:tc>
        <w:tc>
          <w:tcPr>
            <w:tcW w:w="1010" w:type="dxa"/>
            <w:tcBorders>
              <w:top w:val="single" w:sz="4" w:space="0" w:color="auto"/>
              <w:left w:val="nil"/>
              <w:bottom w:val="single" w:sz="4" w:space="0" w:color="auto"/>
              <w:right w:val="single" w:sz="8" w:space="0" w:color="auto"/>
            </w:tcBorders>
            <w:shd w:val="clear" w:color="auto" w:fill="auto"/>
            <w:noWrap/>
            <w:vAlign w:val="center"/>
            <w:hideMark/>
          </w:tcPr>
          <w:p w:rsidR="005B294C" w:rsidRDefault="005B294C" w:rsidP="003448C0">
            <w:pPr>
              <w:jc w:val="center"/>
              <w:rPr>
                <w:rFonts w:ascii="宋体" w:hAnsi="宋体" w:cs="宋体"/>
                <w:color w:val="000000"/>
                <w:sz w:val="18"/>
                <w:szCs w:val="18"/>
              </w:rPr>
            </w:pPr>
            <w:r>
              <w:rPr>
                <w:rFonts w:hint="eastAsia"/>
                <w:color w:val="000000"/>
                <w:sz w:val="18"/>
                <w:szCs w:val="18"/>
              </w:rPr>
              <w:t>11.88%</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5B294C" w:rsidRDefault="005B294C" w:rsidP="003448C0">
            <w:pPr>
              <w:jc w:val="center"/>
              <w:rPr>
                <w:rFonts w:ascii="宋体" w:hAnsi="宋体" w:cs="宋体"/>
                <w:color w:val="000000"/>
                <w:sz w:val="18"/>
                <w:szCs w:val="18"/>
              </w:rPr>
            </w:pPr>
            <w:r>
              <w:rPr>
                <w:rFonts w:hint="eastAsia"/>
                <w:color w:val="000000"/>
                <w:sz w:val="18"/>
                <w:szCs w:val="18"/>
              </w:rPr>
              <w:t>10.83%</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5B294C" w:rsidRDefault="005B294C" w:rsidP="003448C0">
            <w:pPr>
              <w:jc w:val="center"/>
              <w:rPr>
                <w:rFonts w:ascii="宋体" w:hAnsi="宋体" w:cs="宋体"/>
                <w:color w:val="000000"/>
                <w:sz w:val="18"/>
                <w:szCs w:val="18"/>
              </w:rPr>
            </w:pPr>
            <w:r>
              <w:rPr>
                <w:rFonts w:hint="eastAsia"/>
                <w:color w:val="000000"/>
                <w:sz w:val="18"/>
                <w:szCs w:val="18"/>
              </w:rPr>
              <w:t>1/2</w:t>
            </w:r>
          </w:p>
        </w:tc>
      </w:tr>
    </w:tbl>
    <w:p w:rsidR="005B294C" w:rsidRPr="00C40A91" w:rsidRDefault="005B294C" w:rsidP="005B294C">
      <w:pPr>
        <w:rPr>
          <w:rFonts w:ascii="宋体" w:hAnsi="宋体"/>
          <w:b/>
          <w:szCs w:val="21"/>
        </w:rPr>
      </w:pPr>
    </w:p>
    <w:p w:rsidR="005B294C" w:rsidRDefault="005B294C" w:rsidP="005B294C">
      <w:pPr>
        <w:rPr>
          <w:rFonts w:ascii="宋体" w:hAnsi="宋体"/>
          <w:szCs w:val="21"/>
        </w:rPr>
      </w:pPr>
      <w:r w:rsidRPr="00C40A91">
        <w:rPr>
          <w:rFonts w:ascii="宋体" w:hAnsi="宋体" w:hint="eastAsia"/>
          <w:b/>
          <w:szCs w:val="21"/>
        </w:rPr>
        <w:t>基金公司评级：</w:t>
      </w:r>
    </w:p>
    <w:tbl>
      <w:tblPr>
        <w:tblW w:w="5000" w:type="pct"/>
        <w:tblLook w:val="0000"/>
      </w:tblPr>
      <w:tblGrid>
        <w:gridCol w:w="1222"/>
        <w:gridCol w:w="1498"/>
        <w:gridCol w:w="1401"/>
        <w:gridCol w:w="1599"/>
        <w:gridCol w:w="1401"/>
        <w:gridCol w:w="1401"/>
      </w:tblGrid>
      <w:tr w:rsidR="005B294C" w:rsidRPr="00EF521D" w:rsidTr="003448C0">
        <w:trPr>
          <w:trHeight w:val="285"/>
        </w:trPr>
        <w:tc>
          <w:tcPr>
            <w:tcW w:w="717"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5B294C" w:rsidRPr="008B4981" w:rsidRDefault="005B294C" w:rsidP="003448C0">
            <w:pPr>
              <w:widowControl/>
              <w:jc w:val="center"/>
              <w:rPr>
                <w:rFonts w:ascii="宋体" w:hAnsi="宋体" w:cs="宋体"/>
                <w:b/>
                <w:bCs/>
                <w:kern w:val="0"/>
                <w:sz w:val="18"/>
                <w:szCs w:val="18"/>
              </w:rPr>
            </w:pPr>
            <w:r w:rsidRPr="008B4981">
              <w:rPr>
                <w:rFonts w:ascii="宋体" w:hAnsi="宋体" w:cs="宋体" w:hint="eastAsia"/>
                <w:b/>
                <w:bCs/>
                <w:kern w:val="0"/>
                <w:sz w:val="18"/>
                <w:szCs w:val="18"/>
              </w:rPr>
              <w:t>公司名称</w:t>
            </w:r>
          </w:p>
        </w:tc>
        <w:tc>
          <w:tcPr>
            <w:tcW w:w="879" w:type="pct"/>
            <w:tcBorders>
              <w:top w:val="single" w:sz="4" w:space="0" w:color="auto"/>
              <w:left w:val="nil"/>
              <w:bottom w:val="single" w:sz="4" w:space="0" w:color="auto"/>
              <w:right w:val="single" w:sz="4" w:space="0" w:color="auto"/>
            </w:tcBorders>
            <w:shd w:val="clear" w:color="auto" w:fill="99CCFF"/>
            <w:noWrap/>
            <w:vAlign w:val="center"/>
          </w:tcPr>
          <w:p w:rsidR="005B294C" w:rsidRPr="008B4981" w:rsidRDefault="005B294C" w:rsidP="003448C0">
            <w:pPr>
              <w:widowControl/>
              <w:jc w:val="center"/>
              <w:rPr>
                <w:rFonts w:ascii="宋体" w:hAnsi="宋体" w:cs="宋体"/>
                <w:b/>
                <w:bCs/>
                <w:kern w:val="0"/>
                <w:sz w:val="18"/>
                <w:szCs w:val="18"/>
              </w:rPr>
            </w:pPr>
            <w:r w:rsidRPr="008B4981">
              <w:rPr>
                <w:rFonts w:ascii="宋体" w:hAnsi="宋体" w:cs="宋体" w:hint="eastAsia"/>
                <w:b/>
                <w:bCs/>
                <w:kern w:val="0"/>
                <w:sz w:val="18"/>
                <w:szCs w:val="18"/>
              </w:rPr>
              <w:t>基金评级类型</w:t>
            </w:r>
          </w:p>
        </w:tc>
        <w:tc>
          <w:tcPr>
            <w:tcW w:w="822" w:type="pct"/>
            <w:tcBorders>
              <w:top w:val="single" w:sz="4" w:space="0" w:color="auto"/>
              <w:left w:val="nil"/>
              <w:bottom w:val="single" w:sz="4" w:space="0" w:color="auto"/>
              <w:right w:val="single" w:sz="4" w:space="0" w:color="auto"/>
            </w:tcBorders>
            <w:shd w:val="clear" w:color="auto" w:fill="99CCFF"/>
            <w:noWrap/>
            <w:vAlign w:val="center"/>
          </w:tcPr>
          <w:p w:rsidR="005B294C" w:rsidRPr="008B4981" w:rsidRDefault="005B294C" w:rsidP="003448C0">
            <w:pPr>
              <w:widowControl/>
              <w:jc w:val="center"/>
              <w:rPr>
                <w:rFonts w:ascii="宋体" w:hAnsi="宋体" w:cs="宋体"/>
                <w:b/>
                <w:bCs/>
                <w:kern w:val="0"/>
                <w:sz w:val="18"/>
                <w:szCs w:val="18"/>
              </w:rPr>
            </w:pPr>
            <w:r w:rsidRPr="008B4981">
              <w:rPr>
                <w:rFonts w:ascii="宋体" w:hAnsi="宋体" w:cs="宋体" w:hint="eastAsia"/>
                <w:b/>
                <w:bCs/>
                <w:kern w:val="0"/>
                <w:sz w:val="18"/>
                <w:szCs w:val="18"/>
              </w:rPr>
              <w:t>盈利能力</w:t>
            </w:r>
          </w:p>
        </w:tc>
        <w:tc>
          <w:tcPr>
            <w:tcW w:w="938" w:type="pct"/>
            <w:tcBorders>
              <w:top w:val="single" w:sz="4" w:space="0" w:color="auto"/>
              <w:left w:val="nil"/>
              <w:bottom w:val="single" w:sz="4" w:space="0" w:color="auto"/>
              <w:right w:val="single" w:sz="4" w:space="0" w:color="auto"/>
            </w:tcBorders>
            <w:shd w:val="clear" w:color="auto" w:fill="99CCFF"/>
            <w:noWrap/>
            <w:vAlign w:val="center"/>
          </w:tcPr>
          <w:p w:rsidR="005B294C" w:rsidRPr="008B4981" w:rsidRDefault="005B294C" w:rsidP="003448C0">
            <w:pPr>
              <w:widowControl/>
              <w:jc w:val="center"/>
              <w:rPr>
                <w:rFonts w:ascii="宋体" w:hAnsi="宋体" w:cs="宋体"/>
                <w:b/>
                <w:bCs/>
                <w:kern w:val="0"/>
                <w:sz w:val="18"/>
                <w:szCs w:val="18"/>
              </w:rPr>
            </w:pPr>
            <w:r w:rsidRPr="008B4981">
              <w:rPr>
                <w:rFonts w:ascii="宋体" w:hAnsi="宋体" w:cs="宋体" w:hint="eastAsia"/>
                <w:b/>
                <w:bCs/>
                <w:kern w:val="0"/>
                <w:sz w:val="18"/>
                <w:szCs w:val="18"/>
              </w:rPr>
              <w:t>业绩稳定性</w:t>
            </w:r>
          </w:p>
        </w:tc>
        <w:tc>
          <w:tcPr>
            <w:tcW w:w="822" w:type="pct"/>
            <w:tcBorders>
              <w:top w:val="single" w:sz="4" w:space="0" w:color="auto"/>
              <w:left w:val="nil"/>
              <w:bottom w:val="single" w:sz="4" w:space="0" w:color="auto"/>
              <w:right w:val="single" w:sz="4" w:space="0" w:color="auto"/>
            </w:tcBorders>
            <w:shd w:val="clear" w:color="auto" w:fill="99CCFF"/>
            <w:noWrap/>
            <w:vAlign w:val="center"/>
          </w:tcPr>
          <w:p w:rsidR="005B294C" w:rsidRPr="008B4981" w:rsidRDefault="005B294C" w:rsidP="003448C0">
            <w:pPr>
              <w:widowControl/>
              <w:jc w:val="center"/>
              <w:rPr>
                <w:rFonts w:ascii="宋体" w:hAnsi="宋体" w:cs="宋体"/>
                <w:b/>
                <w:bCs/>
                <w:kern w:val="0"/>
                <w:sz w:val="18"/>
                <w:szCs w:val="18"/>
              </w:rPr>
            </w:pPr>
            <w:r w:rsidRPr="008B4981">
              <w:rPr>
                <w:rFonts w:ascii="宋体" w:hAnsi="宋体" w:cs="宋体" w:hint="eastAsia"/>
                <w:b/>
                <w:bCs/>
                <w:kern w:val="0"/>
                <w:sz w:val="18"/>
                <w:szCs w:val="18"/>
              </w:rPr>
              <w:t>规模适度性</w:t>
            </w:r>
          </w:p>
        </w:tc>
        <w:tc>
          <w:tcPr>
            <w:tcW w:w="822" w:type="pct"/>
            <w:tcBorders>
              <w:top w:val="single" w:sz="4" w:space="0" w:color="auto"/>
              <w:left w:val="nil"/>
              <w:bottom w:val="single" w:sz="4" w:space="0" w:color="auto"/>
              <w:right w:val="single" w:sz="4" w:space="0" w:color="auto"/>
            </w:tcBorders>
            <w:shd w:val="clear" w:color="auto" w:fill="99CCFF"/>
            <w:noWrap/>
            <w:vAlign w:val="center"/>
          </w:tcPr>
          <w:p w:rsidR="005B294C" w:rsidRPr="008B4981" w:rsidRDefault="005B294C" w:rsidP="003448C0">
            <w:pPr>
              <w:widowControl/>
              <w:jc w:val="center"/>
              <w:rPr>
                <w:rFonts w:ascii="宋体" w:hAnsi="宋体" w:cs="宋体"/>
                <w:b/>
                <w:bCs/>
                <w:kern w:val="0"/>
                <w:sz w:val="18"/>
                <w:szCs w:val="18"/>
              </w:rPr>
            </w:pPr>
            <w:r w:rsidRPr="008B4981">
              <w:rPr>
                <w:rFonts w:ascii="宋体" w:hAnsi="宋体" w:cs="宋体" w:hint="eastAsia"/>
                <w:b/>
                <w:bCs/>
                <w:kern w:val="0"/>
                <w:sz w:val="18"/>
                <w:szCs w:val="18"/>
              </w:rPr>
              <w:t>综合评级</w:t>
            </w:r>
          </w:p>
        </w:tc>
      </w:tr>
      <w:tr w:rsidR="005B294C" w:rsidRPr="00EF521D" w:rsidTr="003448C0">
        <w:trPr>
          <w:trHeight w:val="285"/>
        </w:trPr>
        <w:tc>
          <w:tcPr>
            <w:tcW w:w="717" w:type="pct"/>
            <w:tcBorders>
              <w:top w:val="nil"/>
              <w:left w:val="single" w:sz="4" w:space="0" w:color="auto"/>
              <w:bottom w:val="single" w:sz="4" w:space="0" w:color="auto"/>
              <w:right w:val="single" w:sz="4" w:space="0" w:color="auto"/>
            </w:tcBorders>
            <w:vAlign w:val="center"/>
          </w:tcPr>
          <w:p w:rsidR="005B294C" w:rsidRPr="008B4981" w:rsidRDefault="005B294C" w:rsidP="003448C0">
            <w:pPr>
              <w:widowControl/>
              <w:jc w:val="center"/>
              <w:rPr>
                <w:rFonts w:ascii="宋体" w:hAnsi="宋体" w:cs="宋体"/>
                <w:kern w:val="0"/>
                <w:sz w:val="18"/>
                <w:szCs w:val="18"/>
              </w:rPr>
            </w:pPr>
            <w:r w:rsidRPr="008B4981">
              <w:rPr>
                <w:rFonts w:ascii="宋体" w:hAnsi="宋体" w:cs="宋体" w:hint="eastAsia"/>
                <w:kern w:val="0"/>
                <w:sz w:val="18"/>
                <w:szCs w:val="18"/>
              </w:rPr>
              <w:t>信</w:t>
            </w:r>
            <w:proofErr w:type="gramStart"/>
            <w:r w:rsidRPr="008B4981">
              <w:rPr>
                <w:rFonts w:ascii="宋体" w:hAnsi="宋体" w:cs="宋体" w:hint="eastAsia"/>
                <w:kern w:val="0"/>
                <w:sz w:val="18"/>
                <w:szCs w:val="18"/>
              </w:rPr>
              <w:t>诚基金</w:t>
            </w:r>
            <w:proofErr w:type="gramEnd"/>
          </w:p>
        </w:tc>
        <w:tc>
          <w:tcPr>
            <w:tcW w:w="879" w:type="pct"/>
            <w:tcBorders>
              <w:top w:val="nil"/>
              <w:left w:val="nil"/>
              <w:bottom w:val="single" w:sz="4" w:space="0" w:color="auto"/>
              <w:right w:val="single" w:sz="4" w:space="0" w:color="auto"/>
            </w:tcBorders>
            <w:shd w:val="clear" w:color="auto" w:fill="auto"/>
            <w:noWrap/>
            <w:vAlign w:val="center"/>
          </w:tcPr>
          <w:p w:rsidR="005B294C" w:rsidRPr="008B4981" w:rsidRDefault="005B294C" w:rsidP="003448C0">
            <w:pPr>
              <w:widowControl/>
              <w:jc w:val="center"/>
              <w:rPr>
                <w:rFonts w:ascii="宋体" w:hAnsi="宋体" w:cs="宋体"/>
                <w:kern w:val="0"/>
                <w:sz w:val="18"/>
                <w:szCs w:val="18"/>
              </w:rPr>
            </w:pPr>
            <w:r w:rsidRPr="008B4981">
              <w:rPr>
                <w:rFonts w:ascii="宋体" w:hAnsi="宋体" w:cs="宋体" w:hint="eastAsia"/>
                <w:kern w:val="0"/>
                <w:sz w:val="18"/>
                <w:szCs w:val="18"/>
              </w:rPr>
              <w:t>一级债</w:t>
            </w:r>
          </w:p>
        </w:tc>
        <w:tc>
          <w:tcPr>
            <w:tcW w:w="822" w:type="pct"/>
            <w:tcBorders>
              <w:top w:val="nil"/>
              <w:left w:val="nil"/>
              <w:bottom w:val="single" w:sz="4" w:space="0" w:color="auto"/>
              <w:right w:val="single" w:sz="4" w:space="0" w:color="auto"/>
            </w:tcBorders>
            <w:shd w:val="clear" w:color="auto" w:fill="auto"/>
            <w:noWrap/>
            <w:vAlign w:val="center"/>
          </w:tcPr>
          <w:p w:rsidR="005B294C" w:rsidRPr="008B4981" w:rsidRDefault="005B294C" w:rsidP="003448C0">
            <w:pPr>
              <w:widowControl/>
              <w:jc w:val="center"/>
              <w:rPr>
                <w:rFonts w:ascii="宋体" w:hAnsi="宋体" w:cs="宋体"/>
                <w:kern w:val="0"/>
                <w:sz w:val="18"/>
                <w:szCs w:val="18"/>
              </w:rPr>
            </w:pPr>
            <w:r w:rsidRPr="008B4981">
              <w:rPr>
                <w:rFonts w:ascii="宋体" w:hAnsi="宋体" w:cs="宋体" w:hint="eastAsia"/>
                <w:kern w:val="0"/>
                <w:sz w:val="18"/>
                <w:szCs w:val="18"/>
              </w:rPr>
              <w:t>★★★</w:t>
            </w:r>
          </w:p>
        </w:tc>
        <w:tc>
          <w:tcPr>
            <w:tcW w:w="938" w:type="pct"/>
            <w:tcBorders>
              <w:top w:val="nil"/>
              <w:left w:val="nil"/>
              <w:bottom w:val="single" w:sz="4" w:space="0" w:color="auto"/>
              <w:right w:val="single" w:sz="4" w:space="0" w:color="auto"/>
            </w:tcBorders>
            <w:shd w:val="clear" w:color="auto" w:fill="auto"/>
            <w:noWrap/>
            <w:vAlign w:val="center"/>
          </w:tcPr>
          <w:p w:rsidR="005B294C" w:rsidRPr="008B4981" w:rsidRDefault="005B294C" w:rsidP="003448C0">
            <w:pPr>
              <w:widowControl/>
              <w:jc w:val="center"/>
              <w:rPr>
                <w:rFonts w:ascii="宋体" w:hAnsi="宋体" w:cs="宋体"/>
                <w:kern w:val="0"/>
                <w:sz w:val="18"/>
                <w:szCs w:val="18"/>
              </w:rPr>
            </w:pPr>
            <w:r w:rsidRPr="008B4981">
              <w:rPr>
                <w:rFonts w:ascii="宋体" w:hAnsi="宋体" w:cs="宋体" w:hint="eastAsia"/>
                <w:kern w:val="0"/>
                <w:sz w:val="18"/>
                <w:szCs w:val="18"/>
              </w:rPr>
              <w:t>★★★</w:t>
            </w:r>
          </w:p>
        </w:tc>
        <w:tc>
          <w:tcPr>
            <w:tcW w:w="822" w:type="pct"/>
            <w:tcBorders>
              <w:top w:val="nil"/>
              <w:left w:val="nil"/>
              <w:bottom w:val="single" w:sz="4" w:space="0" w:color="auto"/>
              <w:right w:val="single" w:sz="4" w:space="0" w:color="auto"/>
            </w:tcBorders>
            <w:shd w:val="clear" w:color="auto" w:fill="auto"/>
            <w:noWrap/>
            <w:vAlign w:val="center"/>
          </w:tcPr>
          <w:p w:rsidR="005B294C" w:rsidRPr="008B4981" w:rsidRDefault="005B294C" w:rsidP="003448C0">
            <w:pPr>
              <w:widowControl/>
              <w:jc w:val="center"/>
              <w:rPr>
                <w:rFonts w:ascii="宋体" w:hAnsi="宋体" w:cs="宋体"/>
                <w:kern w:val="0"/>
                <w:sz w:val="18"/>
                <w:szCs w:val="18"/>
              </w:rPr>
            </w:pPr>
            <w:r w:rsidRPr="008B4981">
              <w:rPr>
                <w:rFonts w:ascii="宋体" w:hAnsi="宋体" w:cs="宋体" w:hint="eastAsia"/>
                <w:kern w:val="0"/>
                <w:sz w:val="18"/>
                <w:szCs w:val="18"/>
              </w:rPr>
              <w:t>★★★</w:t>
            </w:r>
          </w:p>
        </w:tc>
        <w:tc>
          <w:tcPr>
            <w:tcW w:w="822" w:type="pct"/>
            <w:tcBorders>
              <w:top w:val="nil"/>
              <w:left w:val="nil"/>
              <w:bottom w:val="single" w:sz="4" w:space="0" w:color="auto"/>
              <w:right w:val="single" w:sz="4" w:space="0" w:color="auto"/>
            </w:tcBorders>
            <w:shd w:val="clear" w:color="auto" w:fill="auto"/>
            <w:noWrap/>
            <w:vAlign w:val="center"/>
          </w:tcPr>
          <w:p w:rsidR="005B294C" w:rsidRPr="008B4981" w:rsidRDefault="005B294C" w:rsidP="003448C0">
            <w:pPr>
              <w:widowControl/>
              <w:jc w:val="center"/>
              <w:rPr>
                <w:rFonts w:ascii="宋体" w:hAnsi="宋体" w:cs="宋体"/>
                <w:kern w:val="0"/>
                <w:sz w:val="18"/>
                <w:szCs w:val="18"/>
              </w:rPr>
            </w:pPr>
            <w:r w:rsidRPr="008B4981">
              <w:rPr>
                <w:rFonts w:ascii="宋体" w:hAnsi="宋体" w:cs="宋体" w:hint="eastAsia"/>
                <w:kern w:val="0"/>
                <w:sz w:val="18"/>
                <w:szCs w:val="18"/>
              </w:rPr>
              <w:t>★★★</w:t>
            </w:r>
          </w:p>
        </w:tc>
      </w:tr>
    </w:tbl>
    <w:p w:rsidR="005B294C" w:rsidRDefault="005B294C" w:rsidP="005B294C">
      <w:pPr>
        <w:rPr>
          <w:rFonts w:ascii="宋体" w:hAnsi="宋体" w:cs="宋体"/>
          <w:b/>
          <w:bCs/>
          <w:kern w:val="0"/>
          <w:sz w:val="28"/>
          <w:szCs w:val="28"/>
        </w:rPr>
      </w:pPr>
    </w:p>
    <w:p w:rsidR="005B294C" w:rsidRDefault="005B294C" w:rsidP="005B294C">
      <w:pPr>
        <w:rPr>
          <w:rFonts w:ascii="宋体" w:hAnsi="宋体" w:cs="宋体"/>
          <w:b/>
          <w:bCs/>
          <w:kern w:val="0"/>
          <w:sz w:val="28"/>
          <w:szCs w:val="28"/>
        </w:rPr>
      </w:pPr>
    </w:p>
    <w:p w:rsidR="003448C0" w:rsidRDefault="003448C0" w:rsidP="005B294C">
      <w:pPr>
        <w:rPr>
          <w:rFonts w:ascii="宋体" w:hAnsi="宋体"/>
          <w:b/>
          <w:sz w:val="36"/>
          <w:szCs w:val="36"/>
        </w:rPr>
      </w:pPr>
    </w:p>
    <w:p w:rsidR="003448C0" w:rsidRDefault="003448C0" w:rsidP="005B294C">
      <w:pPr>
        <w:rPr>
          <w:rFonts w:ascii="宋体" w:hAnsi="宋体"/>
          <w:b/>
          <w:sz w:val="36"/>
          <w:szCs w:val="36"/>
        </w:rPr>
      </w:pPr>
    </w:p>
    <w:p w:rsidR="003448C0" w:rsidRDefault="003448C0" w:rsidP="005B294C">
      <w:pPr>
        <w:rPr>
          <w:rFonts w:ascii="宋体" w:hAnsi="宋体"/>
          <w:b/>
          <w:sz w:val="36"/>
          <w:szCs w:val="36"/>
        </w:rPr>
      </w:pPr>
    </w:p>
    <w:p w:rsidR="002B6907" w:rsidRDefault="002B6907" w:rsidP="005B294C">
      <w:pPr>
        <w:rPr>
          <w:rFonts w:ascii="宋体" w:hAnsi="宋体"/>
          <w:b/>
          <w:sz w:val="36"/>
          <w:szCs w:val="36"/>
        </w:rPr>
      </w:pPr>
    </w:p>
    <w:p w:rsidR="002B6907" w:rsidRDefault="002B6907" w:rsidP="005B294C">
      <w:pPr>
        <w:rPr>
          <w:rFonts w:ascii="宋体" w:hAnsi="宋体"/>
          <w:b/>
          <w:sz w:val="36"/>
          <w:szCs w:val="36"/>
        </w:rPr>
      </w:pPr>
    </w:p>
    <w:p w:rsidR="002B6907" w:rsidRDefault="002B6907" w:rsidP="005B294C">
      <w:pPr>
        <w:rPr>
          <w:rFonts w:ascii="宋体" w:hAnsi="宋体"/>
          <w:b/>
          <w:sz w:val="36"/>
          <w:szCs w:val="36"/>
        </w:rPr>
      </w:pPr>
    </w:p>
    <w:p w:rsidR="002B6907" w:rsidRDefault="002B6907" w:rsidP="005B294C">
      <w:pPr>
        <w:rPr>
          <w:rFonts w:ascii="宋体" w:hAnsi="宋体"/>
          <w:b/>
          <w:sz w:val="36"/>
          <w:szCs w:val="36"/>
        </w:rPr>
      </w:pPr>
    </w:p>
    <w:p w:rsidR="002B6907" w:rsidRDefault="002B6907" w:rsidP="005B294C">
      <w:pPr>
        <w:rPr>
          <w:rFonts w:ascii="宋体" w:hAnsi="宋体"/>
          <w:b/>
          <w:sz w:val="36"/>
          <w:szCs w:val="36"/>
        </w:rPr>
      </w:pPr>
    </w:p>
    <w:p w:rsidR="002B6907" w:rsidRDefault="002B6907" w:rsidP="005B294C">
      <w:pPr>
        <w:rPr>
          <w:rFonts w:ascii="宋体" w:hAnsi="宋体"/>
          <w:b/>
          <w:sz w:val="36"/>
          <w:szCs w:val="36"/>
        </w:rPr>
      </w:pPr>
    </w:p>
    <w:p w:rsidR="002B6907" w:rsidRDefault="002B6907" w:rsidP="005B294C">
      <w:pPr>
        <w:rPr>
          <w:rFonts w:ascii="宋体" w:hAnsi="宋体"/>
          <w:b/>
          <w:sz w:val="36"/>
          <w:szCs w:val="36"/>
        </w:rPr>
      </w:pPr>
    </w:p>
    <w:p w:rsidR="002B6907" w:rsidRDefault="002B6907" w:rsidP="005B294C">
      <w:pPr>
        <w:rPr>
          <w:rFonts w:ascii="宋体" w:hAnsi="宋体"/>
          <w:b/>
          <w:sz w:val="36"/>
          <w:szCs w:val="36"/>
        </w:rPr>
      </w:pPr>
    </w:p>
    <w:p w:rsidR="002B6907" w:rsidRDefault="002B6907" w:rsidP="005B294C">
      <w:pPr>
        <w:rPr>
          <w:rFonts w:ascii="宋体" w:hAnsi="宋体"/>
          <w:b/>
          <w:sz w:val="36"/>
          <w:szCs w:val="36"/>
        </w:rPr>
      </w:pPr>
    </w:p>
    <w:p w:rsidR="002B6907" w:rsidRDefault="002B6907" w:rsidP="005B294C">
      <w:pPr>
        <w:rPr>
          <w:rFonts w:ascii="宋体" w:hAnsi="宋体"/>
          <w:b/>
          <w:sz w:val="36"/>
          <w:szCs w:val="36"/>
        </w:rPr>
      </w:pPr>
    </w:p>
    <w:p w:rsidR="002B6907" w:rsidRDefault="002B6907" w:rsidP="005B294C">
      <w:pPr>
        <w:rPr>
          <w:rFonts w:ascii="宋体" w:hAnsi="宋体"/>
          <w:b/>
          <w:sz w:val="36"/>
          <w:szCs w:val="36"/>
        </w:rPr>
      </w:pPr>
    </w:p>
    <w:p w:rsidR="002B6907" w:rsidRDefault="002B6907" w:rsidP="005B294C">
      <w:pPr>
        <w:rPr>
          <w:rFonts w:ascii="宋体" w:hAnsi="宋体"/>
          <w:b/>
          <w:sz w:val="36"/>
          <w:szCs w:val="36"/>
        </w:rPr>
      </w:pPr>
    </w:p>
    <w:p w:rsidR="002B6907" w:rsidRDefault="002B6907" w:rsidP="005B294C">
      <w:pPr>
        <w:rPr>
          <w:rFonts w:ascii="宋体" w:hAnsi="宋体"/>
          <w:b/>
          <w:sz w:val="36"/>
          <w:szCs w:val="36"/>
        </w:rPr>
      </w:pPr>
    </w:p>
    <w:p w:rsidR="003448C0" w:rsidRDefault="003448C0" w:rsidP="005B294C">
      <w:pPr>
        <w:rPr>
          <w:rFonts w:ascii="宋体" w:hAnsi="宋体"/>
          <w:b/>
          <w:sz w:val="36"/>
          <w:szCs w:val="36"/>
        </w:rPr>
      </w:pPr>
    </w:p>
    <w:p w:rsidR="005B294C" w:rsidRDefault="005B294C" w:rsidP="005B294C">
      <w:pPr>
        <w:rPr>
          <w:rFonts w:ascii="宋体" w:hAnsi="宋体"/>
          <w:b/>
          <w:sz w:val="36"/>
          <w:szCs w:val="36"/>
        </w:rPr>
      </w:pPr>
      <w:r w:rsidRPr="00C40A91">
        <w:rPr>
          <w:rFonts w:ascii="宋体" w:hAnsi="宋体" w:hint="eastAsia"/>
          <w:b/>
          <w:sz w:val="36"/>
          <w:szCs w:val="36"/>
        </w:rPr>
        <w:t>二、股票型基金</w:t>
      </w:r>
    </w:p>
    <w:p w:rsidR="005B294C" w:rsidRDefault="005B294C" w:rsidP="005B294C">
      <w:pPr>
        <w:autoSpaceDE w:val="0"/>
        <w:autoSpaceDN w:val="0"/>
        <w:adjustRightInd w:val="0"/>
        <w:jc w:val="left"/>
        <w:rPr>
          <w:rFonts w:ascii="宋体" w:hAnsi="宋体"/>
        </w:rPr>
      </w:pPr>
      <w:r w:rsidRPr="00D7485C">
        <w:rPr>
          <w:rFonts w:ascii="宋体" w:hAnsi="宋体" w:hint="eastAsia"/>
          <w:b/>
        </w:rPr>
        <w:t>股票型基金小结：</w:t>
      </w:r>
      <w:r w:rsidRPr="00D7485C">
        <w:rPr>
          <w:rFonts w:ascii="宋体" w:hAnsi="宋体" w:hint="eastAsia"/>
        </w:rPr>
        <w:t>近期随着股市阴跌，股票类基金新发数量逐步下降，</w:t>
      </w:r>
      <w:r w:rsidRPr="00D7485C">
        <w:rPr>
          <w:rFonts w:ascii="宋体" w:hAnsi="宋体" w:hint="eastAsia"/>
          <w:szCs w:val="21"/>
        </w:rPr>
        <w:t>本周权益类新发行数量为0只。</w:t>
      </w:r>
      <w:r w:rsidRPr="00D7485C">
        <w:rPr>
          <w:rFonts w:ascii="宋体" w:hAnsi="宋体" w:hint="eastAsia"/>
        </w:rPr>
        <w:t>正处在募集期的权益类基金数量为</w:t>
      </w:r>
      <w:r>
        <w:rPr>
          <w:rFonts w:ascii="宋体" w:hAnsi="宋体" w:hint="eastAsia"/>
        </w:rPr>
        <w:t>4</w:t>
      </w:r>
      <w:r w:rsidRPr="00D7485C">
        <w:rPr>
          <w:rFonts w:ascii="宋体" w:hAnsi="宋体" w:hint="eastAsia"/>
        </w:rPr>
        <w:t>只，其中混合型3只，股票型</w:t>
      </w:r>
      <w:r>
        <w:rPr>
          <w:rFonts w:ascii="宋体" w:hAnsi="宋体" w:hint="eastAsia"/>
        </w:rPr>
        <w:t>1只</w:t>
      </w:r>
      <w:r w:rsidRPr="00D7485C">
        <w:rPr>
          <w:rFonts w:ascii="宋体" w:hAnsi="宋体" w:hint="eastAsia"/>
        </w:rPr>
        <w:t>。随着权益类基金数量相对较少，但各自具有较明显的特点，如兴</w:t>
      </w:r>
      <w:proofErr w:type="gramStart"/>
      <w:r w:rsidRPr="00D7485C">
        <w:rPr>
          <w:rFonts w:ascii="宋体" w:hAnsi="宋体" w:hint="eastAsia"/>
        </w:rPr>
        <w:t>全商业</w:t>
      </w:r>
      <w:proofErr w:type="gramEnd"/>
      <w:r w:rsidRPr="00D7485C">
        <w:rPr>
          <w:rFonts w:ascii="宋体" w:hAnsi="宋体" w:hint="eastAsia"/>
        </w:rPr>
        <w:t>模式优选股票证券投资基金，是</w:t>
      </w:r>
      <w:proofErr w:type="gramStart"/>
      <w:r w:rsidRPr="00D7485C">
        <w:rPr>
          <w:rFonts w:ascii="宋体" w:hAnsi="宋体" w:hint="eastAsia"/>
        </w:rPr>
        <w:t>主投具有</w:t>
      </w:r>
      <w:proofErr w:type="gramEnd"/>
      <w:r w:rsidRPr="00D7485C">
        <w:rPr>
          <w:rFonts w:ascii="宋体" w:hAnsi="宋体" w:hint="eastAsia"/>
        </w:rPr>
        <w:t>优秀商业模式的个股，并由优秀明星基金经理董承非管理。而混合基金里有2只为保本基金，如南方安心保本混合型证券投资基金</w:t>
      </w:r>
      <w:r>
        <w:rPr>
          <w:rFonts w:ascii="宋体" w:hAnsi="宋体" w:hint="eastAsia"/>
        </w:rPr>
        <w:t>；混合基金</w:t>
      </w:r>
      <w:r w:rsidRPr="00D7485C">
        <w:rPr>
          <w:rFonts w:ascii="宋体" w:hAnsi="宋体" w:hint="eastAsia"/>
        </w:rPr>
        <w:t>安信平稳增长混合型发起式证券投资基金</w:t>
      </w:r>
      <w:r>
        <w:rPr>
          <w:rFonts w:ascii="宋体" w:hAnsi="宋体" w:hint="eastAsia"/>
        </w:rPr>
        <w:t>的股票资产为0-95%，可以更灵活配置股票债券资产。</w:t>
      </w:r>
    </w:p>
    <w:p w:rsidR="005B294C" w:rsidRPr="00D7485C" w:rsidRDefault="005B294C" w:rsidP="005B294C">
      <w:pPr>
        <w:autoSpaceDE w:val="0"/>
        <w:autoSpaceDN w:val="0"/>
        <w:adjustRightInd w:val="0"/>
        <w:jc w:val="left"/>
        <w:rPr>
          <w:rFonts w:ascii="宋体" w:hAnsi="宋体"/>
        </w:rPr>
      </w:pPr>
    </w:p>
    <w:p w:rsidR="005B294C" w:rsidRPr="00E4500B" w:rsidRDefault="005B294C" w:rsidP="005B294C">
      <w:pPr>
        <w:rPr>
          <w:rFonts w:ascii="宋体" w:hAnsi="宋体" w:cs="宋体"/>
          <w:b/>
          <w:bCs/>
          <w:kern w:val="0"/>
          <w:sz w:val="28"/>
          <w:szCs w:val="28"/>
        </w:rPr>
      </w:pPr>
      <w:r>
        <w:rPr>
          <w:rFonts w:ascii="宋体" w:hAnsi="宋体" w:hint="eastAsia"/>
          <w:b/>
          <w:sz w:val="28"/>
          <w:szCs w:val="28"/>
        </w:rPr>
        <w:t>1</w:t>
      </w:r>
      <w:r w:rsidRPr="00E4500B">
        <w:rPr>
          <w:rFonts w:ascii="宋体" w:hAnsi="宋体" w:hint="eastAsia"/>
          <w:b/>
          <w:sz w:val="28"/>
          <w:szCs w:val="28"/>
        </w:rPr>
        <w:t xml:space="preserve">. </w:t>
      </w:r>
      <w:r w:rsidRPr="00E4500B">
        <w:rPr>
          <w:rFonts w:ascii="宋体" w:hAnsi="宋体" w:cs="宋体" w:hint="eastAsia"/>
          <w:b/>
          <w:bCs/>
          <w:kern w:val="0"/>
          <w:sz w:val="28"/>
          <w:szCs w:val="28"/>
        </w:rPr>
        <w:t>安信平稳增长混合型发起式证券投资基金</w:t>
      </w:r>
    </w:p>
    <w:p w:rsidR="005B294C" w:rsidRPr="00C40A91" w:rsidRDefault="005B294C" w:rsidP="005B294C">
      <w:pPr>
        <w:rPr>
          <w:rFonts w:ascii="宋体" w:hAnsi="宋体" w:cs="宋体"/>
          <w:b/>
          <w:bCs/>
          <w:kern w:val="0"/>
          <w:sz w:val="24"/>
        </w:rPr>
      </w:pPr>
    </w:p>
    <w:p w:rsidR="005B294C" w:rsidRPr="00C40A91" w:rsidRDefault="005B294C" w:rsidP="005B294C">
      <w:pPr>
        <w:rPr>
          <w:rFonts w:ascii="宋体" w:hAnsi="宋体" w:cs="宋体"/>
          <w:b/>
          <w:bCs/>
          <w:kern w:val="0"/>
          <w:szCs w:val="21"/>
        </w:rPr>
      </w:pPr>
    </w:p>
    <w:p w:rsidR="005B294C" w:rsidRPr="00C40A91" w:rsidRDefault="005B294C" w:rsidP="005B294C">
      <w:pPr>
        <w:rPr>
          <w:rFonts w:ascii="宋体" w:hAnsi="宋体" w:cs="宋体"/>
          <w:b/>
          <w:bCs/>
          <w:kern w:val="0"/>
          <w:szCs w:val="21"/>
        </w:rPr>
      </w:pPr>
      <w:r w:rsidRPr="00C40A91">
        <w:rPr>
          <w:rFonts w:ascii="宋体" w:hAnsi="宋体" w:hint="eastAsia"/>
          <w:b/>
          <w:szCs w:val="21"/>
        </w:rPr>
        <w:t>基金简称：安信平稳增长混合型发起式(750005)</w:t>
      </w:r>
    </w:p>
    <w:p w:rsidR="005B294C" w:rsidRPr="00C40A91" w:rsidRDefault="005B294C" w:rsidP="005B294C">
      <w:pPr>
        <w:rPr>
          <w:rFonts w:ascii="宋体" w:hAnsi="宋体"/>
          <w:b/>
          <w:szCs w:val="21"/>
        </w:rPr>
      </w:pPr>
      <w:r w:rsidRPr="00C40A91">
        <w:rPr>
          <w:rFonts w:ascii="宋体" w:hAnsi="宋体" w:hint="eastAsia"/>
          <w:b/>
          <w:szCs w:val="21"/>
        </w:rPr>
        <w:t>投资类型：</w:t>
      </w:r>
      <w:r w:rsidRPr="00C40A91">
        <w:rPr>
          <w:rFonts w:ascii="宋体" w:hAnsi="宋体" w:hint="eastAsia"/>
          <w:b/>
          <w:color w:val="FF0000"/>
          <w:szCs w:val="21"/>
        </w:rPr>
        <w:t>混合型基金</w:t>
      </w:r>
    </w:p>
    <w:p w:rsidR="005B294C" w:rsidRPr="00C40A91" w:rsidRDefault="005B294C" w:rsidP="005B294C">
      <w:pPr>
        <w:rPr>
          <w:rFonts w:ascii="宋体" w:hAnsi="宋体"/>
          <w:color w:val="FF0000"/>
          <w:szCs w:val="21"/>
        </w:rPr>
      </w:pPr>
      <w:r w:rsidRPr="00C40A91">
        <w:rPr>
          <w:rFonts w:ascii="宋体" w:hAnsi="宋体" w:hint="eastAsia"/>
          <w:b/>
          <w:szCs w:val="21"/>
        </w:rPr>
        <w:t>风险收益特征</w:t>
      </w:r>
      <w:r w:rsidRPr="00C40A91">
        <w:rPr>
          <w:rFonts w:ascii="宋体" w:hAnsi="宋体"/>
          <w:b/>
          <w:szCs w:val="21"/>
        </w:rPr>
        <w:t>:</w:t>
      </w:r>
      <w:r w:rsidRPr="00C40A91">
        <w:rPr>
          <w:rFonts w:ascii="宋体" w:hAnsi="宋体" w:hint="eastAsia"/>
          <w:b/>
          <w:color w:val="FF0000"/>
          <w:szCs w:val="21"/>
        </w:rPr>
        <w:t>中高</w:t>
      </w:r>
      <w:r>
        <w:rPr>
          <w:rFonts w:ascii="宋体" w:hAnsi="宋体" w:hint="eastAsia"/>
          <w:b/>
          <w:color w:val="FF0000"/>
          <w:szCs w:val="21"/>
        </w:rPr>
        <w:t>等级</w:t>
      </w:r>
      <w:r w:rsidRPr="00C40A91">
        <w:rPr>
          <w:rFonts w:ascii="宋体" w:hAnsi="宋体" w:hint="eastAsia"/>
          <w:b/>
          <w:color w:val="FF0000"/>
          <w:szCs w:val="21"/>
        </w:rPr>
        <w:t>风险</w:t>
      </w:r>
    </w:p>
    <w:p w:rsidR="005B294C" w:rsidRPr="00C40A91" w:rsidRDefault="005B294C" w:rsidP="005B294C">
      <w:pPr>
        <w:autoSpaceDE w:val="0"/>
        <w:autoSpaceDN w:val="0"/>
        <w:adjustRightInd w:val="0"/>
        <w:jc w:val="left"/>
        <w:rPr>
          <w:rFonts w:ascii="宋体" w:hAnsi="宋体" w:cs="宋体"/>
          <w:kern w:val="0"/>
          <w:szCs w:val="21"/>
        </w:rPr>
      </w:pPr>
      <w:r w:rsidRPr="00C40A91">
        <w:rPr>
          <w:rFonts w:ascii="宋体" w:hAnsi="宋体" w:cs="宋体" w:hint="eastAsia"/>
          <w:b/>
          <w:kern w:val="0"/>
          <w:szCs w:val="21"/>
        </w:rPr>
        <w:t>投资目标：</w:t>
      </w:r>
      <w:r w:rsidRPr="00C40A91">
        <w:rPr>
          <w:rFonts w:ascii="宋体" w:hAnsi="宋体" w:cs="宋体" w:hint="eastAsia"/>
          <w:kern w:val="0"/>
          <w:szCs w:val="21"/>
        </w:rPr>
        <w:t>通过稳健的资产配置策略，将基金资产在权益类资产和固定收益类资产之间灵活配置，并通过积极主动的股票投资和债券投资，把握中国经济增长和资本市场发展机遇，严格控制下行风险，力争实现基金份额净值的长期平稳增长。</w:t>
      </w:r>
    </w:p>
    <w:p w:rsidR="005B294C" w:rsidRPr="00C40A91" w:rsidRDefault="005B294C" w:rsidP="005B294C">
      <w:pPr>
        <w:autoSpaceDE w:val="0"/>
        <w:autoSpaceDN w:val="0"/>
        <w:adjustRightInd w:val="0"/>
        <w:jc w:val="left"/>
        <w:rPr>
          <w:rFonts w:ascii="宋体" w:hAnsi="宋体" w:cs="宋体"/>
          <w:kern w:val="0"/>
          <w:szCs w:val="21"/>
        </w:rPr>
      </w:pPr>
      <w:r w:rsidRPr="00C40A91">
        <w:rPr>
          <w:rFonts w:ascii="宋体" w:hAnsi="宋体" w:cs="宋体" w:hint="eastAsia"/>
          <w:b/>
          <w:kern w:val="0"/>
          <w:szCs w:val="21"/>
        </w:rPr>
        <w:t>投资范围：</w:t>
      </w:r>
      <w:r w:rsidRPr="00C40A91">
        <w:rPr>
          <w:rFonts w:ascii="宋体" w:hAnsi="宋体" w:cs="宋体" w:hint="eastAsia"/>
          <w:kern w:val="0"/>
          <w:szCs w:val="21"/>
        </w:rPr>
        <w:t>本基金的投资范围为具有良好流动性的金融工具，包括国内依法公开发行上市交易的股票（包括中小板、创业板及其他中国证监会允许基金投资的股票）、权证、债券、中期票据、资产支持证券、银行存款等货币市场工具，以及法律法规或中国证监会允许投资的其他金融工具（但须符合中国证监会的相关规定）。本基金股票投资占基金资产的比例为0%-95%，权证投资占基金资产净值的比例为0%-3%，现金或者到期日在一年以内的政府债券不低于基金资产净值的5%。</w:t>
      </w:r>
    </w:p>
    <w:p w:rsidR="005B294C" w:rsidRPr="00C40A91" w:rsidRDefault="005B294C" w:rsidP="005B294C">
      <w:pPr>
        <w:autoSpaceDE w:val="0"/>
        <w:autoSpaceDN w:val="0"/>
        <w:adjustRightInd w:val="0"/>
        <w:jc w:val="left"/>
        <w:rPr>
          <w:rFonts w:ascii="宋体" w:hAnsi="宋体" w:cs="宋体"/>
          <w:b/>
          <w:kern w:val="0"/>
          <w:szCs w:val="21"/>
        </w:rPr>
      </w:pPr>
      <w:r w:rsidRPr="00C40A91">
        <w:rPr>
          <w:rFonts w:ascii="宋体" w:hAnsi="宋体" w:cs="宋体" w:hint="eastAsia"/>
          <w:b/>
          <w:kern w:val="0"/>
          <w:szCs w:val="21"/>
        </w:rPr>
        <w:t>投资策略：</w:t>
      </w:r>
      <w:r w:rsidRPr="00C40A91">
        <w:rPr>
          <w:rFonts w:ascii="宋体" w:hAnsi="宋体" w:cs="宋体" w:hint="eastAsia"/>
          <w:kern w:val="0"/>
          <w:szCs w:val="21"/>
        </w:rPr>
        <w:t>本基金在投资中追求基金份额净值的平稳增长。在此目标下，本基金在宏观基本面分析的基础上将基于风险报酬</w:t>
      </w:r>
      <w:proofErr w:type="gramStart"/>
      <w:r w:rsidRPr="00C40A91">
        <w:rPr>
          <w:rFonts w:ascii="宋体" w:hAnsi="宋体" w:cs="宋体" w:hint="eastAsia"/>
          <w:kern w:val="0"/>
          <w:szCs w:val="21"/>
        </w:rPr>
        <w:t>比原则</w:t>
      </w:r>
      <w:proofErr w:type="gramEnd"/>
      <w:r w:rsidRPr="00C40A91">
        <w:rPr>
          <w:rFonts w:ascii="宋体" w:hAnsi="宋体" w:cs="宋体" w:hint="eastAsia"/>
          <w:kern w:val="0"/>
          <w:szCs w:val="21"/>
        </w:rPr>
        <w:t>制定资产配置策略。在大类资产配置过程中，注重单位收益的风险暴露程度分析，也就是注重平衡投资的收益和风险水平。本基金在股票资产的投资管理中，主要采取"自下而上"的股票精选方式构建投资组合，坚持价值投资理念，以研究引领投资。在具体的股票精选中，尽量避免投资价格大幅波动的股票，降低基金份额净值的波动率。</w:t>
      </w:r>
    </w:p>
    <w:p w:rsidR="005B294C" w:rsidRPr="00C40A91" w:rsidRDefault="005B294C" w:rsidP="005B294C">
      <w:pPr>
        <w:autoSpaceDE w:val="0"/>
        <w:autoSpaceDN w:val="0"/>
        <w:adjustRightInd w:val="0"/>
        <w:jc w:val="left"/>
        <w:rPr>
          <w:rFonts w:ascii="宋体" w:hAnsi="宋体" w:cs="宋体"/>
          <w:kern w:val="0"/>
          <w:szCs w:val="21"/>
        </w:rPr>
      </w:pPr>
      <w:r w:rsidRPr="00C40A91">
        <w:rPr>
          <w:rFonts w:ascii="宋体" w:hAnsi="宋体" w:cs="宋体" w:hint="eastAsia"/>
          <w:b/>
          <w:color w:val="000000"/>
          <w:kern w:val="0"/>
          <w:szCs w:val="21"/>
        </w:rPr>
        <w:t>业绩比较基准：</w:t>
      </w:r>
      <w:r w:rsidRPr="00C40A91">
        <w:rPr>
          <w:rFonts w:ascii="宋体" w:hAnsi="宋体" w:cs="宋体" w:hint="eastAsia"/>
          <w:kern w:val="0"/>
          <w:szCs w:val="21"/>
        </w:rPr>
        <w:t>50%*中证800指数收益率+50%*</w:t>
      </w:r>
      <w:proofErr w:type="gramStart"/>
      <w:r w:rsidRPr="00C40A91">
        <w:rPr>
          <w:rFonts w:ascii="宋体" w:hAnsi="宋体" w:cs="宋体" w:hint="eastAsia"/>
          <w:kern w:val="0"/>
          <w:szCs w:val="21"/>
        </w:rPr>
        <w:t>中债总指数</w:t>
      </w:r>
      <w:proofErr w:type="gramEnd"/>
      <w:r w:rsidRPr="00C40A91">
        <w:rPr>
          <w:rFonts w:ascii="宋体" w:hAnsi="宋体" w:cs="宋体" w:hint="eastAsia"/>
          <w:kern w:val="0"/>
          <w:szCs w:val="21"/>
        </w:rPr>
        <w:t>（全价）收益率</w:t>
      </w:r>
      <w:r w:rsidRPr="00C40A91">
        <w:rPr>
          <w:rFonts w:ascii="宋体" w:hAnsi="宋体" w:cs="宋体" w:hint="eastAsia"/>
          <w:kern w:val="0"/>
          <w:szCs w:val="21"/>
        </w:rPr>
        <w:br/>
      </w:r>
      <w:r w:rsidRPr="00C40A91">
        <w:rPr>
          <w:rFonts w:ascii="宋体" w:hAnsi="宋体" w:cs="宋体" w:hint="eastAsia"/>
          <w:b/>
          <w:color w:val="000000"/>
          <w:kern w:val="0"/>
          <w:szCs w:val="21"/>
        </w:rPr>
        <w:t>收益分配：</w:t>
      </w:r>
      <w:r w:rsidRPr="00C40A91">
        <w:rPr>
          <w:rFonts w:ascii="宋体" w:hAnsi="宋体" w:cs="宋体" w:hint="eastAsia"/>
          <w:kern w:val="0"/>
          <w:szCs w:val="21"/>
        </w:rPr>
        <w:t>在符合有关基金分红条件的前提下，本基金每年收益分配次数最多为4次，每次收益分配比例不得低于该次可供分配利润的30%，若《基金合同》生效不满3个月可不进行收益分配。</w:t>
      </w:r>
    </w:p>
    <w:p w:rsidR="005B294C" w:rsidRPr="00C40A91" w:rsidRDefault="005B294C" w:rsidP="005B294C">
      <w:pPr>
        <w:autoSpaceDE w:val="0"/>
        <w:autoSpaceDN w:val="0"/>
        <w:adjustRightInd w:val="0"/>
        <w:jc w:val="left"/>
        <w:rPr>
          <w:rFonts w:ascii="宋体" w:hAnsi="宋体" w:cs="宋体"/>
          <w:kern w:val="0"/>
          <w:szCs w:val="21"/>
        </w:rPr>
      </w:pPr>
      <w:r w:rsidRPr="00C40A91">
        <w:rPr>
          <w:rFonts w:ascii="宋体" w:hAnsi="宋体" w:cs="宋体" w:hint="eastAsia"/>
          <w:b/>
          <w:color w:val="000000"/>
          <w:kern w:val="0"/>
          <w:szCs w:val="21"/>
        </w:rPr>
        <w:t>基金经理:</w:t>
      </w:r>
      <w:r w:rsidRPr="00C40A91">
        <w:rPr>
          <w:rFonts w:ascii="宋体" w:hAnsi="宋体" w:cs="宋体" w:hint="eastAsia"/>
          <w:color w:val="000000"/>
          <w:kern w:val="0"/>
          <w:szCs w:val="21"/>
        </w:rPr>
        <w:t xml:space="preserve"> </w:t>
      </w:r>
      <w:r w:rsidRPr="00C40A91">
        <w:rPr>
          <w:rFonts w:ascii="宋体" w:hAnsi="宋体" w:cs="宋体" w:hint="eastAsia"/>
          <w:kern w:val="0"/>
          <w:szCs w:val="21"/>
        </w:rPr>
        <w:t>汪建先生，副总经理，经济学硕士。</w:t>
      </w:r>
      <w:proofErr w:type="gramStart"/>
      <w:r w:rsidRPr="00C40A91">
        <w:rPr>
          <w:rFonts w:ascii="宋体" w:hAnsi="宋体" w:cs="宋体" w:hint="eastAsia"/>
          <w:kern w:val="0"/>
          <w:szCs w:val="21"/>
        </w:rPr>
        <w:t>历任国</w:t>
      </w:r>
      <w:proofErr w:type="gramEnd"/>
      <w:r w:rsidRPr="00C40A91">
        <w:rPr>
          <w:rFonts w:ascii="宋体" w:hAnsi="宋体" w:cs="宋体" w:hint="eastAsia"/>
          <w:kern w:val="0"/>
          <w:szCs w:val="21"/>
        </w:rPr>
        <w:t>泰君安证券股份有限公司研究所研究员，衍生产品部一级研究员、董事总经理，资产委托管理总部副总经理。现任安信基金管理有限责任公司副总经理，分管投资、研究业务。</w:t>
      </w:r>
      <w:r w:rsidRPr="00C40A91">
        <w:rPr>
          <w:rFonts w:ascii="宋体" w:hAnsi="宋体" w:cs="宋体" w:hint="eastAsia"/>
          <w:kern w:val="0"/>
          <w:szCs w:val="21"/>
        </w:rPr>
        <w:br/>
        <w:t>李勇先生，经济学硕士。历任中国农业银行股份有限公司总行金融市场部交易员、高级投资经理。现任安信基金管理有限责任公司固定收益部总经理。</w:t>
      </w:r>
    </w:p>
    <w:p w:rsidR="005B294C" w:rsidRPr="00C40A91" w:rsidRDefault="005B294C" w:rsidP="005B294C">
      <w:pPr>
        <w:autoSpaceDE w:val="0"/>
        <w:autoSpaceDN w:val="0"/>
        <w:adjustRightInd w:val="0"/>
        <w:jc w:val="left"/>
        <w:rPr>
          <w:rFonts w:ascii="宋体" w:hAnsi="宋体" w:cs="宋体"/>
          <w:kern w:val="0"/>
          <w:szCs w:val="21"/>
        </w:rPr>
      </w:pPr>
      <w:r w:rsidRPr="00C40A91">
        <w:rPr>
          <w:rFonts w:ascii="宋体" w:hAnsi="宋体" w:cs="宋体" w:hint="eastAsia"/>
          <w:b/>
          <w:color w:val="FF0000"/>
          <w:kern w:val="0"/>
          <w:szCs w:val="21"/>
        </w:rPr>
        <w:t>基金特点：</w:t>
      </w:r>
      <w:r w:rsidRPr="00C40A91">
        <w:rPr>
          <w:rFonts w:ascii="宋体" w:hAnsi="宋体" w:cs="宋体" w:hint="eastAsia"/>
          <w:kern w:val="0"/>
          <w:szCs w:val="21"/>
        </w:rPr>
        <w:t>安信平稳增长混合型发起式(750005)是一只发起式混合型基金。从投资范围看，股票投资比例为0-95%，该基金的股票</w:t>
      </w:r>
      <w:proofErr w:type="gramStart"/>
      <w:r w:rsidRPr="00C40A91">
        <w:rPr>
          <w:rFonts w:ascii="宋体" w:hAnsi="宋体" w:cs="宋体" w:hint="eastAsia"/>
          <w:kern w:val="0"/>
          <w:szCs w:val="21"/>
        </w:rPr>
        <w:t>仓位</w:t>
      </w:r>
      <w:proofErr w:type="gramEnd"/>
      <w:r w:rsidRPr="00C40A91">
        <w:rPr>
          <w:rFonts w:ascii="宋体" w:hAnsi="宋体" w:cs="宋体" w:hint="eastAsia"/>
          <w:kern w:val="0"/>
          <w:szCs w:val="21"/>
        </w:rPr>
        <w:t>可以实现从</w:t>
      </w:r>
      <w:r w:rsidRPr="00C40A91">
        <w:rPr>
          <w:rFonts w:ascii="宋体" w:hAnsi="宋体" w:cs="宋体"/>
          <w:kern w:val="0"/>
          <w:szCs w:val="21"/>
        </w:rPr>
        <w:t>0</w:t>
      </w:r>
      <w:r w:rsidRPr="00C40A91">
        <w:rPr>
          <w:rFonts w:ascii="宋体" w:hAnsi="宋体" w:cs="宋体" w:hint="eastAsia"/>
          <w:kern w:val="0"/>
          <w:szCs w:val="21"/>
        </w:rPr>
        <w:t>到</w:t>
      </w:r>
      <w:r w:rsidRPr="00C40A91">
        <w:rPr>
          <w:rFonts w:ascii="宋体" w:hAnsi="宋体" w:cs="宋体"/>
          <w:kern w:val="0"/>
          <w:szCs w:val="21"/>
        </w:rPr>
        <w:t>95%</w:t>
      </w:r>
      <w:r w:rsidRPr="00C40A91">
        <w:rPr>
          <w:rFonts w:ascii="宋体" w:hAnsi="宋体" w:cs="宋体" w:hint="eastAsia"/>
          <w:kern w:val="0"/>
          <w:szCs w:val="21"/>
        </w:rPr>
        <w:t>的跨越，</w:t>
      </w:r>
      <w:r w:rsidRPr="00C40A91">
        <w:rPr>
          <w:rFonts w:ascii="宋体" w:hAnsi="宋体" w:cs="宋体"/>
          <w:kern w:val="0"/>
          <w:szCs w:val="21"/>
        </w:rPr>
        <w:t>弹性的投资空间使得</w:t>
      </w:r>
      <w:r w:rsidRPr="00C40A91">
        <w:rPr>
          <w:rFonts w:ascii="宋体" w:hAnsi="宋体" w:cs="宋体"/>
          <w:kern w:val="0"/>
          <w:szCs w:val="21"/>
        </w:rPr>
        <w:lastRenderedPageBreak/>
        <w:t>基金经理可在权益类资产和固定收益类资产之间灵活配置充分发挥，适合于不同的市场环境</w:t>
      </w:r>
      <w:r w:rsidRPr="00C40A91">
        <w:rPr>
          <w:rFonts w:ascii="宋体" w:hAnsi="宋体" w:cs="宋体" w:hint="eastAsia"/>
          <w:kern w:val="0"/>
          <w:szCs w:val="21"/>
        </w:rPr>
        <w:t>，而关键是基金公司对市场趋势把握能力。选股上，主要采取"自下而上"的股票精选方式构建投资组合，坚持价值投资理念，更多是在全市场下选择股票，基金的业绩基准为中证800。从投资风险收益来看，本基金为混合型基金，其预期收益及风险水平高于债券型基金和货币市场基金，但低于股票型基金，属于中等风险水平的投资品种。</w:t>
      </w:r>
    </w:p>
    <w:p w:rsidR="005B294C" w:rsidRPr="00C40A91" w:rsidRDefault="005B294C" w:rsidP="005B294C">
      <w:pPr>
        <w:autoSpaceDE w:val="0"/>
        <w:autoSpaceDN w:val="0"/>
        <w:adjustRightInd w:val="0"/>
        <w:jc w:val="left"/>
        <w:rPr>
          <w:rFonts w:ascii="宋体" w:hAnsi="宋体"/>
          <w:color w:val="FF0000"/>
          <w:szCs w:val="21"/>
        </w:rPr>
      </w:pPr>
      <w:r w:rsidRPr="00C40A91">
        <w:rPr>
          <w:rFonts w:ascii="宋体" w:hAnsi="宋体" w:hint="eastAsia"/>
          <w:b/>
          <w:color w:val="FF0000"/>
          <w:szCs w:val="21"/>
        </w:rPr>
        <w:t>基金经理过往业绩：</w:t>
      </w:r>
      <w:r w:rsidRPr="00C40A91">
        <w:rPr>
          <w:rFonts w:ascii="宋体" w:hAnsi="宋体" w:cs="宋体" w:hint="eastAsia"/>
          <w:kern w:val="0"/>
          <w:szCs w:val="21"/>
        </w:rPr>
        <w:t>汪建先生和李勇先生首次担任基金经理。</w:t>
      </w:r>
    </w:p>
    <w:p w:rsidR="005B294C" w:rsidRDefault="005B294C" w:rsidP="005B294C">
      <w:pPr>
        <w:rPr>
          <w:rFonts w:ascii="宋体" w:hAnsi="宋体"/>
          <w:szCs w:val="21"/>
        </w:rPr>
      </w:pPr>
      <w:r w:rsidRPr="00C40A91">
        <w:rPr>
          <w:rFonts w:ascii="宋体" w:hAnsi="宋体" w:hint="eastAsia"/>
          <w:b/>
          <w:szCs w:val="21"/>
        </w:rPr>
        <w:t>基金公司评级：</w:t>
      </w:r>
      <w:r w:rsidRPr="00C40A91">
        <w:rPr>
          <w:rFonts w:ascii="宋体" w:hAnsi="宋体" w:hint="eastAsia"/>
          <w:szCs w:val="21"/>
        </w:rPr>
        <w:t>该公司此类型基金未满三年，未参加评级。</w:t>
      </w:r>
    </w:p>
    <w:p w:rsidR="005B294C" w:rsidRDefault="005B294C" w:rsidP="005B294C">
      <w:pPr>
        <w:rPr>
          <w:rFonts w:ascii="宋体" w:hAnsi="宋体" w:cs="宋体"/>
          <w:b/>
          <w:bCs/>
          <w:kern w:val="0"/>
          <w:sz w:val="28"/>
          <w:szCs w:val="28"/>
        </w:rPr>
      </w:pPr>
    </w:p>
    <w:p w:rsidR="005B294C" w:rsidRPr="00476A3D" w:rsidRDefault="005B294C" w:rsidP="005B294C">
      <w:pPr>
        <w:autoSpaceDE w:val="0"/>
        <w:autoSpaceDN w:val="0"/>
        <w:adjustRightInd w:val="0"/>
        <w:jc w:val="left"/>
        <w:rPr>
          <w:rFonts w:ascii="宋体" w:hAnsi="宋体" w:cs="宋体"/>
          <w:b/>
          <w:bCs/>
          <w:kern w:val="0"/>
          <w:sz w:val="28"/>
          <w:szCs w:val="28"/>
        </w:rPr>
      </w:pPr>
      <w:r>
        <w:rPr>
          <w:rFonts w:ascii="宋体" w:hAnsi="宋体" w:cs="宋体" w:hint="eastAsia"/>
          <w:b/>
          <w:bCs/>
          <w:kern w:val="0"/>
          <w:sz w:val="28"/>
          <w:szCs w:val="28"/>
        </w:rPr>
        <w:t>2.</w:t>
      </w:r>
      <w:r w:rsidRPr="00476A3D">
        <w:rPr>
          <w:rFonts w:ascii="宋体" w:hAnsi="宋体" w:cs="宋体" w:hint="eastAsia"/>
          <w:b/>
          <w:bCs/>
          <w:kern w:val="0"/>
          <w:sz w:val="28"/>
          <w:szCs w:val="28"/>
        </w:rPr>
        <w:t>财通保本混合型发起式证券投资基金</w:t>
      </w:r>
    </w:p>
    <w:p w:rsidR="005B294C" w:rsidRDefault="005B294C" w:rsidP="005B294C">
      <w:pPr>
        <w:rPr>
          <w:rFonts w:ascii="宋体" w:hAnsi="宋体" w:cs="宋体"/>
          <w:b/>
          <w:bCs/>
          <w:kern w:val="0"/>
          <w:sz w:val="24"/>
        </w:rPr>
      </w:pPr>
    </w:p>
    <w:p w:rsidR="005B294C" w:rsidRDefault="005B294C" w:rsidP="005B294C">
      <w:pPr>
        <w:rPr>
          <w:szCs w:val="21"/>
        </w:rPr>
      </w:pPr>
    </w:p>
    <w:p w:rsidR="005B294C" w:rsidRDefault="005B294C" w:rsidP="005B294C">
      <w:pPr>
        <w:rPr>
          <w:rFonts w:ascii="宋体" w:hAnsi="宋体" w:cs="宋体"/>
          <w:b/>
          <w:bCs/>
          <w:kern w:val="0"/>
          <w:szCs w:val="21"/>
        </w:rPr>
      </w:pPr>
      <w:r w:rsidRPr="00B82945">
        <w:rPr>
          <w:rFonts w:ascii="宋体" w:hAnsi="宋体" w:hint="eastAsia"/>
          <w:b/>
          <w:szCs w:val="21"/>
        </w:rPr>
        <w:t>基金简称</w:t>
      </w:r>
      <w:r w:rsidRPr="00C5001E">
        <w:rPr>
          <w:rFonts w:ascii="宋体" w:hAnsi="宋体" w:hint="eastAsia"/>
          <w:b/>
          <w:szCs w:val="21"/>
        </w:rPr>
        <w:t>：</w:t>
      </w:r>
      <w:r w:rsidRPr="009B160A">
        <w:rPr>
          <w:rFonts w:ascii="宋体" w:hAnsi="宋体" w:cs="宋体" w:hint="eastAsia"/>
          <w:b/>
          <w:bCs/>
          <w:kern w:val="0"/>
          <w:szCs w:val="21"/>
        </w:rPr>
        <w:t>财通保本混合型发起式（720003）</w:t>
      </w:r>
    </w:p>
    <w:p w:rsidR="005B294C" w:rsidRPr="001D6093" w:rsidRDefault="005B294C" w:rsidP="005B294C">
      <w:pPr>
        <w:rPr>
          <w:rFonts w:ascii="宋体" w:hAnsi="宋体"/>
          <w:b/>
          <w:szCs w:val="21"/>
        </w:rPr>
      </w:pPr>
      <w:r w:rsidRPr="001D6093">
        <w:rPr>
          <w:rFonts w:ascii="宋体" w:hAnsi="宋体" w:hint="eastAsia"/>
          <w:b/>
          <w:szCs w:val="21"/>
        </w:rPr>
        <w:t>投资类型：</w:t>
      </w:r>
      <w:r>
        <w:rPr>
          <w:rFonts w:ascii="宋体" w:hAnsi="宋体" w:hint="eastAsia"/>
          <w:b/>
          <w:color w:val="FF0000"/>
          <w:szCs w:val="21"/>
        </w:rPr>
        <w:t>混合基金</w:t>
      </w:r>
    </w:p>
    <w:p w:rsidR="005B294C" w:rsidRPr="00AA2E45" w:rsidRDefault="005B294C" w:rsidP="005B294C">
      <w:pPr>
        <w:rPr>
          <w:rFonts w:ascii="宋体" w:hAnsi="宋体"/>
          <w:color w:val="FF0000"/>
          <w:szCs w:val="21"/>
        </w:rPr>
      </w:pPr>
      <w:r w:rsidRPr="00F51254">
        <w:rPr>
          <w:rFonts w:ascii="宋体" w:hAnsi="宋体" w:hint="eastAsia"/>
          <w:b/>
          <w:szCs w:val="21"/>
        </w:rPr>
        <w:t>风险收益特征</w:t>
      </w:r>
      <w:r w:rsidRPr="00F51254">
        <w:rPr>
          <w:rFonts w:ascii="宋体" w:hAnsi="宋体"/>
          <w:b/>
          <w:szCs w:val="21"/>
        </w:rPr>
        <w:t>:</w:t>
      </w:r>
      <w:r w:rsidRPr="00673B6E">
        <w:rPr>
          <w:rFonts w:ascii="宋体" w:hAnsi="宋体" w:hint="eastAsia"/>
          <w:b/>
          <w:color w:val="FF0000"/>
          <w:szCs w:val="21"/>
        </w:rPr>
        <w:t>中</w:t>
      </w:r>
      <w:r>
        <w:rPr>
          <w:rFonts w:ascii="宋体" w:hAnsi="宋体" w:hint="eastAsia"/>
          <w:b/>
          <w:color w:val="FF0000"/>
          <w:szCs w:val="21"/>
        </w:rPr>
        <w:t>等级</w:t>
      </w:r>
      <w:r w:rsidRPr="00B82945">
        <w:rPr>
          <w:rFonts w:ascii="宋体" w:hAnsi="宋体" w:hint="eastAsia"/>
          <w:b/>
          <w:color w:val="FF0000"/>
          <w:szCs w:val="21"/>
        </w:rPr>
        <w:t>风险</w:t>
      </w:r>
    </w:p>
    <w:p w:rsidR="005B294C" w:rsidRDefault="005B294C" w:rsidP="005B294C">
      <w:pPr>
        <w:autoSpaceDE w:val="0"/>
        <w:autoSpaceDN w:val="0"/>
        <w:adjustRightInd w:val="0"/>
        <w:jc w:val="left"/>
        <w:rPr>
          <w:rFonts w:ascii="宋体" w:hAnsi="宋体" w:cs="宋体"/>
          <w:color w:val="000000"/>
          <w:kern w:val="0"/>
          <w:szCs w:val="21"/>
        </w:rPr>
      </w:pPr>
      <w:r w:rsidRPr="0004011F">
        <w:rPr>
          <w:rFonts w:ascii="宋体" w:hAnsi="宋体" w:cs="宋体" w:hint="eastAsia"/>
          <w:b/>
          <w:kern w:val="0"/>
          <w:szCs w:val="21"/>
        </w:rPr>
        <w:t>投资目标：</w:t>
      </w:r>
      <w:r>
        <w:rPr>
          <w:rFonts w:ascii="宋体" w:hAnsi="宋体" w:cs="宋体" w:hint="eastAsia"/>
          <w:kern w:val="0"/>
          <w:szCs w:val="21"/>
        </w:rPr>
        <w:t>通过灵活运用投资组合保险策略，在保障本金安全的前提下，力争在保本周期内实现基金资产的稳健增值。</w:t>
      </w:r>
    </w:p>
    <w:p w:rsidR="005B294C" w:rsidRDefault="005B294C" w:rsidP="005B294C">
      <w:pPr>
        <w:autoSpaceDE w:val="0"/>
        <w:autoSpaceDN w:val="0"/>
        <w:adjustRightInd w:val="0"/>
        <w:jc w:val="left"/>
        <w:rPr>
          <w:rFonts w:ascii="宋体" w:hAnsi="宋体" w:cs="宋体"/>
          <w:kern w:val="0"/>
          <w:szCs w:val="21"/>
        </w:rPr>
      </w:pPr>
      <w:r w:rsidRPr="002D05C3">
        <w:rPr>
          <w:rFonts w:ascii="宋体" w:hAnsi="宋体" w:cs="宋体" w:hint="eastAsia"/>
          <w:b/>
          <w:kern w:val="0"/>
          <w:szCs w:val="21"/>
        </w:rPr>
        <w:t>投资范围：</w:t>
      </w:r>
      <w:r>
        <w:rPr>
          <w:rFonts w:ascii="宋体" w:hAnsi="宋体" w:cs="宋体" w:hint="eastAsia"/>
          <w:kern w:val="0"/>
          <w:szCs w:val="21"/>
        </w:rPr>
        <w:t>本基金的投资范围为具有良好流动性的金融工具，包括国内依法发行上市的股票（包含中小板、创业板及其他经中国证监会核准上市的股票）、债券（包含国债、央行票据、金融债、企业债、公司债、短期融资</w:t>
      </w:r>
      <w:proofErr w:type="gramStart"/>
      <w:r>
        <w:rPr>
          <w:rFonts w:ascii="宋体" w:hAnsi="宋体" w:cs="宋体" w:hint="eastAsia"/>
          <w:kern w:val="0"/>
          <w:szCs w:val="21"/>
        </w:rPr>
        <w:t>券</w:t>
      </w:r>
      <w:proofErr w:type="gramEnd"/>
      <w:r>
        <w:rPr>
          <w:rFonts w:ascii="宋体" w:hAnsi="宋体" w:cs="宋体" w:hint="eastAsia"/>
          <w:kern w:val="0"/>
          <w:szCs w:val="21"/>
        </w:rPr>
        <w:t>、中期票据、资产支持债券、可转换债券、分离交易可转换债券、债券回购等）、货币市场工具、权证、股指期货以及法律法规或中国证监会允许基金投资的其它金融工具（但须符合中国证监会的相关规定）。如法律法规或中国证监会以后允许基金投资其他品种，基金管理人在履行适当程序后，可以将其纳入投资范围。本基金的投资组合比例有如下限制：股票、权证等权益类资产占基金资产的比例不超过40%；债券、货币市场工具、现金及其它资产的比例合计不低于基金资产的60%，其中基金保留的现金或投资于到期日在一年以内的政府债券的比例合计不低于基金资产净值的5%；权证的投资比例不得超过基金资产净值的3%。如法律法规或中国证监会允许，基金管理人在履行适当程序后，可以调整上述投资品种的投资比例。</w:t>
      </w:r>
    </w:p>
    <w:p w:rsidR="005B294C" w:rsidRDefault="005B294C" w:rsidP="005B294C">
      <w:pPr>
        <w:autoSpaceDE w:val="0"/>
        <w:autoSpaceDN w:val="0"/>
        <w:adjustRightInd w:val="0"/>
        <w:jc w:val="left"/>
        <w:rPr>
          <w:rFonts w:ascii="宋体" w:hAnsi="宋体" w:cs="宋体"/>
          <w:kern w:val="0"/>
          <w:szCs w:val="21"/>
        </w:rPr>
      </w:pPr>
      <w:r w:rsidRPr="0004011F">
        <w:rPr>
          <w:rFonts w:ascii="宋体" w:hAnsi="宋体" w:cs="宋体" w:hint="eastAsia"/>
          <w:b/>
          <w:kern w:val="0"/>
          <w:szCs w:val="21"/>
        </w:rPr>
        <w:t>投资策略：</w:t>
      </w:r>
      <w:r>
        <w:rPr>
          <w:rFonts w:ascii="宋体" w:hAnsi="宋体" w:cs="宋体" w:hint="eastAsia"/>
          <w:kern w:val="0"/>
          <w:szCs w:val="21"/>
        </w:rPr>
        <w:t>本基金将各类金融工具划分为安全资产和风险资产，其中债券（可转换债券除外）及货币市场工具等属于安全资产，可转换债券、股票、权证等资产属于风险资产。本基金的投资策略分为两个层面：第一个层面，根据固定比例投资组合保险策略（CPPI）和时间不变性投资组合保险策略（TIPP），动态调整安全资产与风险资产的投资比例，即资产配置策略；第二个层面，分别针对安全资产和风险资产的投资策略。（1）资产配置策略本基金主要通过以下两个策略进行资产配置：第一，以固定比例投资组合保险策略（CPPI，）为基本策略，动态调整安全资产与风险资产的投资比例，力争在有效控制风险的前提下，实现稳健的组合收益；第二，实施时间不变性投资组合保险策略（TIPP），通过提高保本周期到期时的目标价值，及时锁定阶段性收益。CPPI策略是在风险控制基础上实现收益的基础；而TIPP策略是在依据CPPI策略进行投资运作而获得收益后，通过提高保本周期到期时的目标价值及时锁定阶段性收益的制度保证。两个策略相辅相成，以共同实现收益稳健增长的目标。</w:t>
      </w:r>
    </w:p>
    <w:p w:rsidR="005B294C" w:rsidRDefault="005B294C" w:rsidP="005B294C">
      <w:pPr>
        <w:autoSpaceDE w:val="0"/>
        <w:autoSpaceDN w:val="0"/>
        <w:adjustRightInd w:val="0"/>
        <w:jc w:val="left"/>
        <w:rPr>
          <w:rFonts w:ascii="宋体" w:hAnsi="宋体" w:cs="宋体"/>
          <w:kern w:val="0"/>
          <w:szCs w:val="21"/>
        </w:rPr>
      </w:pPr>
      <w:r w:rsidRPr="00C861C5">
        <w:rPr>
          <w:rFonts w:ascii="宋体" w:hAnsi="宋体" w:cs="宋体" w:hint="eastAsia"/>
          <w:b/>
          <w:color w:val="000000"/>
          <w:kern w:val="0"/>
          <w:szCs w:val="21"/>
        </w:rPr>
        <w:t>业绩比较基准：</w:t>
      </w:r>
      <w:r>
        <w:rPr>
          <w:rFonts w:ascii="宋体" w:hAnsi="宋体" w:cs="宋体" w:hint="eastAsia"/>
          <w:kern w:val="0"/>
          <w:szCs w:val="21"/>
        </w:rPr>
        <w:t>每个保本周期开始日（在第一个保本周期内为基金成立日）中国人民银行确定的三年期银行定期存款税后收益率</w:t>
      </w:r>
    </w:p>
    <w:p w:rsidR="005B294C" w:rsidRDefault="005B294C" w:rsidP="005B294C">
      <w:pPr>
        <w:autoSpaceDE w:val="0"/>
        <w:autoSpaceDN w:val="0"/>
        <w:adjustRightInd w:val="0"/>
        <w:jc w:val="left"/>
        <w:rPr>
          <w:rFonts w:ascii="宋体" w:hAnsi="宋体" w:cs="宋体"/>
          <w:kern w:val="0"/>
          <w:szCs w:val="21"/>
        </w:rPr>
      </w:pPr>
      <w:r w:rsidRPr="00C861C5">
        <w:rPr>
          <w:rFonts w:ascii="宋体" w:hAnsi="宋体" w:cs="宋体" w:hint="eastAsia"/>
          <w:b/>
          <w:color w:val="000000"/>
          <w:kern w:val="0"/>
          <w:szCs w:val="21"/>
        </w:rPr>
        <w:t>收益分配：</w:t>
      </w:r>
      <w:r>
        <w:rPr>
          <w:rFonts w:ascii="宋体" w:hAnsi="宋体" w:cs="宋体" w:hint="eastAsia"/>
          <w:kern w:val="0"/>
          <w:szCs w:val="21"/>
        </w:rPr>
        <w:t>在符合有关基金分红条件的前提下，本基金每年收益分配次数最多为12次，每次收益分配比例不得低于该次可供分配利润的10%，</w:t>
      </w:r>
      <w:proofErr w:type="gramStart"/>
      <w:r>
        <w:rPr>
          <w:rFonts w:ascii="宋体" w:hAnsi="宋体" w:cs="宋体" w:hint="eastAsia"/>
          <w:kern w:val="0"/>
          <w:szCs w:val="21"/>
        </w:rPr>
        <w:t>若基金</w:t>
      </w:r>
      <w:proofErr w:type="gramEnd"/>
      <w:r>
        <w:rPr>
          <w:rFonts w:ascii="宋体" w:hAnsi="宋体" w:cs="宋体" w:hint="eastAsia"/>
          <w:kern w:val="0"/>
          <w:szCs w:val="21"/>
        </w:rPr>
        <w:t>合同生效不满3个月可不进行收益分</w:t>
      </w:r>
      <w:r>
        <w:rPr>
          <w:rFonts w:ascii="宋体" w:hAnsi="宋体" w:cs="宋体" w:hint="eastAsia"/>
          <w:kern w:val="0"/>
          <w:szCs w:val="21"/>
        </w:rPr>
        <w:lastRenderedPageBreak/>
        <w:t>配。</w:t>
      </w:r>
    </w:p>
    <w:p w:rsidR="005B294C" w:rsidRDefault="005B294C" w:rsidP="005B294C">
      <w:pPr>
        <w:autoSpaceDE w:val="0"/>
        <w:autoSpaceDN w:val="0"/>
        <w:adjustRightInd w:val="0"/>
        <w:jc w:val="left"/>
        <w:rPr>
          <w:rFonts w:ascii="宋体" w:hAnsi="宋体" w:cs="宋体"/>
          <w:kern w:val="0"/>
          <w:szCs w:val="21"/>
        </w:rPr>
      </w:pPr>
      <w:r w:rsidRPr="00C861C5">
        <w:rPr>
          <w:rFonts w:ascii="宋体" w:hAnsi="宋体" w:cs="宋体" w:hint="eastAsia"/>
          <w:b/>
          <w:color w:val="000000"/>
          <w:kern w:val="0"/>
          <w:szCs w:val="21"/>
        </w:rPr>
        <w:t>基金经理:</w:t>
      </w:r>
      <w:r w:rsidRPr="00C861C5">
        <w:rPr>
          <w:rFonts w:ascii="宋体" w:hAnsi="宋体" w:cs="宋体" w:hint="eastAsia"/>
          <w:color w:val="000000"/>
          <w:kern w:val="0"/>
          <w:szCs w:val="21"/>
        </w:rPr>
        <w:t xml:space="preserve"> </w:t>
      </w:r>
      <w:r>
        <w:rPr>
          <w:rFonts w:ascii="宋体" w:hAnsi="宋体" w:cs="宋体" w:hint="eastAsia"/>
          <w:kern w:val="0"/>
          <w:szCs w:val="21"/>
        </w:rPr>
        <w:t>赵媛媛，高级宏观策略研究员、拟任基金经理，西南财经大学经济学硕士。历任中</w:t>
      </w:r>
      <w:proofErr w:type="gramStart"/>
      <w:r>
        <w:rPr>
          <w:rFonts w:ascii="宋体" w:hAnsi="宋体" w:cs="宋体" w:hint="eastAsia"/>
          <w:kern w:val="0"/>
          <w:szCs w:val="21"/>
        </w:rPr>
        <w:t>宏保险投资部基金</w:t>
      </w:r>
      <w:proofErr w:type="gramEnd"/>
      <w:r>
        <w:rPr>
          <w:rFonts w:ascii="宋体" w:hAnsi="宋体" w:cs="宋体" w:hint="eastAsia"/>
          <w:kern w:val="0"/>
          <w:szCs w:val="21"/>
        </w:rPr>
        <w:t>投资（FOF），国泰君安证券、联合证券宏观策略研究员，国泰基金策略研究等。</w:t>
      </w:r>
      <w:r>
        <w:rPr>
          <w:rFonts w:ascii="宋体" w:hAnsi="宋体" w:cs="宋体" w:hint="eastAsia"/>
          <w:kern w:val="0"/>
          <w:szCs w:val="21"/>
        </w:rPr>
        <w:br/>
        <w:t>曹丽娟，财通多策略稳健增长债券型证券投资</w:t>
      </w:r>
      <w:proofErr w:type="gramStart"/>
      <w:r>
        <w:rPr>
          <w:rFonts w:ascii="宋体" w:hAnsi="宋体" w:cs="宋体" w:hint="eastAsia"/>
          <w:kern w:val="0"/>
          <w:szCs w:val="21"/>
        </w:rPr>
        <w:t>基金基金</w:t>
      </w:r>
      <w:proofErr w:type="gramEnd"/>
      <w:r>
        <w:rPr>
          <w:rFonts w:ascii="宋体" w:hAnsi="宋体" w:cs="宋体" w:hint="eastAsia"/>
          <w:kern w:val="0"/>
          <w:szCs w:val="21"/>
        </w:rPr>
        <w:t>经理、财通保本混合型发起式证券投资基金拟任基金经理。新加坡高性能计算研究所计算金融部博士后、新加坡国立大学机械工程系博士。历任新加坡大华银行风险管理部门助理经理，新加坡渣打银行信用衍生品模型分析员,香港巴克莱银行信用衍生品产品交易设计员,</w:t>
      </w:r>
      <w:proofErr w:type="gramStart"/>
      <w:r>
        <w:rPr>
          <w:rFonts w:ascii="宋体" w:hAnsi="宋体" w:cs="宋体" w:hint="eastAsia"/>
          <w:kern w:val="0"/>
          <w:szCs w:val="21"/>
        </w:rPr>
        <w:t>首尔</w:t>
      </w:r>
      <w:proofErr w:type="gramEnd"/>
      <w:r>
        <w:rPr>
          <w:rFonts w:ascii="宋体" w:hAnsi="宋体" w:cs="宋体" w:hint="eastAsia"/>
          <w:kern w:val="0"/>
          <w:szCs w:val="21"/>
        </w:rPr>
        <w:t>HanaDaeToo Securities派生商品数量交易主任。</w:t>
      </w:r>
    </w:p>
    <w:p w:rsidR="005B294C" w:rsidRPr="009B160A" w:rsidRDefault="005B294C" w:rsidP="005B294C">
      <w:pPr>
        <w:autoSpaceDE w:val="0"/>
        <w:autoSpaceDN w:val="0"/>
        <w:adjustRightInd w:val="0"/>
        <w:jc w:val="left"/>
        <w:rPr>
          <w:rFonts w:ascii="宋体" w:hAnsi="宋体" w:cs="宋体"/>
          <w:kern w:val="0"/>
          <w:szCs w:val="21"/>
        </w:rPr>
      </w:pPr>
      <w:r w:rsidRPr="00C861C5">
        <w:rPr>
          <w:rFonts w:ascii="宋体" w:hAnsi="宋体" w:cs="宋体" w:hint="eastAsia"/>
          <w:b/>
          <w:color w:val="FF0000"/>
          <w:kern w:val="0"/>
          <w:szCs w:val="21"/>
        </w:rPr>
        <w:t>基金特点</w:t>
      </w:r>
      <w:r w:rsidRPr="00C861C5">
        <w:rPr>
          <w:rFonts w:ascii="宋体" w:hAnsi="宋体" w:cs="宋体" w:hint="eastAsia"/>
          <w:color w:val="FF0000"/>
          <w:kern w:val="0"/>
          <w:szCs w:val="21"/>
        </w:rPr>
        <w:t>：</w:t>
      </w:r>
      <w:r w:rsidRPr="00DA1F53">
        <w:rPr>
          <w:rFonts w:ascii="宋体" w:hAnsi="宋体" w:cs="宋体" w:hint="eastAsia"/>
          <w:kern w:val="0"/>
          <w:szCs w:val="21"/>
        </w:rPr>
        <w:t>财通保本混合型发起式是财通基金公司旗下第一只保本基金，保本期为三年，之后转换</w:t>
      </w:r>
      <w:proofErr w:type="gramStart"/>
      <w:r w:rsidRPr="00DA1F53">
        <w:rPr>
          <w:rFonts w:ascii="宋体" w:hAnsi="宋体" w:cs="宋体" w:hint="eastAsia"/>
          <w:kern w:val="0"/>
          <w:szCs w:val="21"/>
        </w:rPr>
        <w:t>成增强</w:t>
      </w:r>
      <w:proofErr w:type="gramEnd"/>
      <w:r w:rsidRPr="00DA1F53">
        <w:rPr>
          <w:rFonts w:ascii="宋体" w:hAnsi="宋体" w:cs="宋体" w:hint="eastAsia"/>
          <w:kern w:val="0"/>
          <w:szCs w:val="21"/>
        </w:rPr>
        <w:t>债券型基金。</w:t>
      </w:r>
      <w:r>
        <w:rPr>
          <w:rFonts w:ascii="宋体" w:hAnsi="宋体" w:cs="宋体" w:hint="eastAsia"/>
          <w:kern w:val="0"/>
          <w:szCs w:val="21"/>
        </w:rPr>
        <w:t>该基金资产配置策略灵活。根据固定比例投资组合保险策略（CPPI）和时间不变性投资组合保险策略（TIPP），动态调整安全资产与风险资产的投资比例，并规定股票、权证等权益类资产占基金资产的比例不超过40%；债券、货币市场工具、现金及其它资产的比例合计不低于基金资产的60%。</w:t>
      </w:r>
      <w:r w:rsidRPr="00C40A91">
        <w:rPr>
          <w:rFonts w:ascii="宋体" w:hAnsi="宋体" w:cs="宋体" w:hint="eastAsia"/>
          <w:kern w:val="0"/>
          <w:szCs w:val="21"/>
        </w:rPr>
        <w:t>从投资管理来看，</w:t>
      </w:r>
      <w:r>
        <w:rPr>
          <w:rFonts w:ascii="宋体" w:hAnsi="宋体" w:cs="宋体" w:hint="eastAsia"/>
          <w:kern w:val="0"/>
          <w:szCs w:val="21"/>
        </w:rPr>
        <w:t>两位基金经理的教育背景与从业经历，使得两位基金经理的资产管理有所偏重，而能否把握市场趋势转换时的投资机会，还要参考基金公司整体投</w:t>
      </w:r>
      <w:proofErr w:type="gramStart"/>
      <w:r>
        <w:rPr>
          <w:rFonts w:ascii="宋体" w:hAnsi="宋体" w:cs="宋体" w:hint="eastAsia"/>
          <w:kern w:val="0"/>
          <w:szCs w:val="21"/>
        </w:rPr>
        <w:t>研</w:t>
      </w:r>
      <w:proofErr w:type="gramEnd"/>
      <w:r>
        <w:rPr>
          <w:rFonts w:ascii="宋体" w:hAnsi="宋体" w:cs="宋体" w:hint="eastAsia"/>
          <w:kern w:val="0"/>
          <w:szCs w:val="21"/>
        </w:rPr>
        <w:t>能力。从风险收益来看，该基金为保本混合型基金，</w:t>
      </w:r>
      <w:r>
        <w:rPr>
          <w:rFonts w:ascii="宋体" w:hAnsi="宋体" w:cs="宋体" w:hint="eastAsia"/>
          <w:color w:val="000000"/>
          <w:kern w:val="0"/>
          <w:szCs w:val="21"/>
        </w:rPr>
        <w:t>基金</w:t>
      </w:r>
      <w:r w:rsidRPr="00BF42B3">
        <w:rPr>
          <w:rFonts w:ascii="宋体" w:hAnsi="宋体" w:cs="宋体" w:hint="eastAsia"/>
          <w:color w:val="000000"/>
          <w:kern w:val="0"/>
          <w:szCs w:val="21"/>
        </w:rPr>
        <w:t>长期风险收益水平低于股票型基金、混合型基金，高于货币市场型证券投资基金。</w:t>
      </w:r>
    </w:p>
    <w:p w:rsidR="005B294C" w:rsidRDefault="005B294C" w:rsidP="005B294C">
      <w:pPr>
        <w:autoSpaceDE w:val="0"/>
        <w:autoSpaceDN w:val="0"/>
        <w:adjustRightInd w:val="0"/>
        <w:jc w:val="left"/>
        <w:rPr>
          <w:rFonts w:ascii="宋体" w:hAnsi="宋体" w:cs="宋体"/>
          <w:b/>
          <w:kern w:val="0"/>
          <w:szCs w:val="21"/>
        </w:rPr>
      </w:pPr>
      <w:r w:rsidRPr="00C861C5">
        <w:rPr>
          <w:rFonts w:ascii="宋体" w:hAnsi="宋体" w:hint="eastAsia"/>
          <w:b/>
          <w:color w:val="FF0000"/>
          <w:szCs w:val="21"/>
        </w:rPr>
        <w:t>基金经理过往业绩：</w:t>
      </w:r>
      <w:r w:rsidRPr="001D15C9">
        <w:rPr>
          <w:rFonts w:ascii="宋体" w:hAnsi="宋体" w:cs="宋体" w:hint="eastAsia"/>
          <w:kern w:val="0"/>
          <w:szCs w:val="21"/>
        </w:rPr>
        <w:t>两位基金经理暂无可参考业绩</w:t>
      </w:r>
      <w:r>
        <w:rPr>
          <w:rFonts w:ascii="宋体" w:hAnsi="宋体" w:cs="宋体" w:hint="eastAsia"/>
          <w:kern w:val="0"/>
          <w:szCs w:val="21"/>
        </w:rPr>
        <w:t>，其中赵媛媛为第一次担任基金经理；曹丽娟管理的财通多策略稳健增长债券</w:t>
      </w:r>
      <w:proofErr w:type="gramStart"/>
      <w:r>
        <w:rPr>
          <w:rFonts w:ascii="宋体" w:hAnsi="宋体" w:cs="宋体" w:hint="eastAsia"/>
          <w:kern w:val="0"/>
          <w:szCs w:val="21"/>
        </w:rPr>
        <w:t>型证券</w:t>
      </w:r>
      <w:proofErr w:type="gramEnd"/>
      <w:r>
        <w:rPr>
          <w:rFonts w:ascii="宋体" w:hAnsi="宋体" w:cs="宋体" w:hint="eastAsia"/>
          <w:kern w:val="0"/>
          <w:szCs w:val="21"/>
        </w:rPr>
        <w:t>仍在建仓期。</w:t>
      </w:r>
    </w:p>
    <w:p w:rsidR="005B294C" w:rsidRPr="00486446" w:rsidRDefault="005B294C" w:rsidP="005B294C">
      <w:pPr>
        <w:rPr>
          <w:rFonts w:ascii="宋体" w:hAnsi="宋体" w:cs="宋体"/>
          <w:b/>
          <w:bCs/>
          <w:kern w:val="0"/>
          <w:sz w:val="24"/>
        </w:rPr>
      </w:pPr>
      <w:r w:rsidRPr="002A4E2D">
        <w:rPr>
          <w:rFonts w:ascii="宋体" w:hAnsi="宋体" w:hint="eastAsia"/>
          <w:b/>
          <w:szCs w:val="21"/>
        </w:rPr>
        <w:t>基金公司评级：</w:t>
      </w:r>
      <w:r w:rsidRPr="009C341F">
        <w:rPr>
          <w:rFonts w:hint="eastAsia"/>
          <w:szCs w:val="21"/>
        </w:rPr>
        <w:t>该公司此类型基金未满三年，</w:t>
      </w:r>
      <w:r>
        <w:rPr>
          <w:rFonts w:hint="eastAsia"/>
          <w:szCs w:val="21"/>
        </w:rPr>
        <w:t>未参加</w:t>
      </w:r>
      <w:r w:rsidRPr="009C341F">
        <w:rPr>
          <w:rFonts w:hint="eastAsia"/>
          <w:szCs w:val="21"/>
        </w:rPr>
        <w:t>评级。</w:t>
      </w:r>
    </w:p>
    <w:p w:rsidR="005B294C" w:rsidRDefault="005B294C" w:rsidP="005B294C">
      <w:pPr>
        <w:autoSpaceDE w:val="0"/>
        <w:autoSpaceDN w:val="0"/>
        <w:adjustRightInd w:val="0"/>
        <w:jc w:val="left"/>
        <w:rPr>
          <w:rFonts w:ascii="宋体" w:hAnsi="宋体" w:cs="宋体"/>
          <w:b/>
          <w:bCs/>
          <w:kern w:val="0"/>
          <w:sz w:val="28"/>
          <w:szCs w:val="28"/>
        </w:rPr>
      </w:pPr>
    </w:p>
    <w:p w:rsidR="005B294C" w:rsidRPr="00591DDA" w:rsidRDefault="005B294C" w:rsidP="005B294C">
      <w:pPr>
        <w:autoSpaceDE w:val="0"/>
        <w:autoSpaceDN w:val="0"/>
        <w:adjustRightInd w:val="0"/>
        <w:jc w:val="left"/>
        <w:rPr>
          <w:rFonts w:ascii="宋体" w:hAnsi="宋体" w:cs="宋体"/>
          <w:b/>
          <w:bCs/>
          <w:kern w:val="0"/>
          <w:sz w:val="28"/>
          <w:szCs w:val="28"/>
        </w:rPr>
      </w:pPr>
      <w:r>
        <w:rPr>
          <w:rFonts w:ascii="宋体" w:hAnsi="宋体" w:cs="宋体" w:hint="eastAsia"/>
          <w:b/>
          <w:bCs/>
          <w:kern w:val="0"/>
          <w:sz w:val="28"/>
          <w:szCs w:val="28"/>
        </w:rPr>
        <w:t>3.</w:t>
      </w:r>
      <w:r w:rsidRPr="00591DDA">
        <w:rPr>
          <w:rFonts w:ascii="宋体" w:hAnsi="宋体" w:cs="宋体" w:hint="eastAsia"/>
          <w:b/>
          <w:bCs/>
          <w:kern w:val="0"/>
          <w:sz w:val="28"/>
          <w:szCs w:val="28"/>
        </w:rPr>
        <w:t xml:space="preserve"> 南方安心保本混合型证券投资基金</w:t>
      </w:r>
    </w:p>
    <w:p w:rsidR="005B294C" w:rsidRPr="00A5183C" w:rsidRDefault="005B294C" w:rsidP="005B294C">
      <w:pPr>
        <w:pStyle w:val="af"/>
        <w:autoSpaceDE w:val="0"/>
        <w:autoSpaceDN w:val="0"/>
        <w:adjustRightInd w:val="0"/>
        <w:ind w:left="375" w:firstLineChars="0" w:firstLine="0"/>
        <w:jc w:val="left"/>
        <w:rPr>
          <w:rFonts w:ascii="宋体" w:hAnsi="宋体" w:cs="宋体"/>
          <w:b/>
          <w:bCs/>
          <w:kern w:val="0"/>
          <w:sz w:val="24"/>
        </w:rPr>
      </w:pPr>
    </w:p>
    <w:p w:rsidR="005B294C" w:rsidRPr="00C40A91" w:rsidRDefault="005B294C" w:rsidP="005B294C">
      <w:pPr>
        <w:rPr>
          <w:rFonts w:ascii="宋体" w:hAnsi="宋体" w:cs="宋体"/>
          <w:b/>
          <w:bCs/>
          <w:kern w:val="0"/>
          <w:sz w:val="24"/>
        </w:rPr>
      </w:pPr>
    </w:p>
    <w:p w:rsidR="005B294C" w:rsidRPr="00C40A91" w:rsidRDefault="005B294C" w:rsidP="005B294C">
      <w:pPr>
        <w:rPr>
          <w:rFonts w:ascii="宋体" w:hAnsi="宋体" w:cs="宋体"/>
          <w:b/>
          <w:bCs/>
          <w:kern w:val="0"/>
          <w:szCs w:val="21"/>
        </w:rPr>
      </w:pPr>
      <w:r w:rsidRPr="00C40A91">
        <w:rPr>
          <w:rFonts w:ascii="宋体" w:hAnsi="宋体" w:hint="eastAsia"/>
          <w:b/>
          <w:szCs w:val="21"/>
        </w:rPr>
        <w:t>基金简称：南方安心保本混合型</w:t>
      </w:r>
      <w:r w:rsidRPr="00C40A91">
        <w:rPr>
          <w:rFonts w:ascii="宋体" w:hAnsi="宋体" w:cs="宋体" w:hint="eastAsia"/>
          <w:b/>
          <w:bCs/>
          <w:kern w:val="0"/>
          <w:szCs w:val="21"/>
        </w:rPr>
        <w:t>（202213）</w:t>
      </w:r>
    </w:p>
    <w:p w:rsidR="005B294C" w:rsidRPr="00C40A91" w:rsidRDefault="005B294C" w:rsidP="005B294C">
      <w:pPr>
        <w:rPr>
          <w:rFonts w:ascii="宋体" w:hAnsi="宋体"/>
          <w:b/>
          <w:szCs w:val="21"/>
        </w:rPr>
      </w:pPr>
      <w:r w:rsidRPr="00C40A91">
        <w:rPr>
          <w:rFonts w:ascii="宋体" w:hAnsi="宋体" w:hint="eastAsia"/>
          <w:b/>
          <w:szCs w:val="21"/>
        </w:rPr>
        <w:t>投资类型：</w:t>
      </w:r>
      <w:r w:rsidRPr="00C40A91">
        <w:rPr>
          <w:rFonts w:ascii="宋体" w:hAnsi="宋体" w:hint="eastAsia"/>
          <w:b/>
          <w:color w:val="FF0000"/>
          <w:szCs w:val="21"/>
        </w:rPr>
        <w:t>混合基金</w:t>
      </w:r>
    </w:p>
    <w:p w:rsidR="005B294C" w:rsidRPr="00C40A91" w:rsidRDefault="005B294C" w:rsidP="005B294C">
      <w:pPr>
        <w:rPr>
          <w:rFonts w:ascii="宋体" w:hAnsi="宋体"/>
          <w:color w:val="FF0000"/>
          <w:szCs w:val="21"/>
        </w:rPr>
      </w:pPr>
      <w:r w:rsidRPr="00C40A91">
        <w:rPr>
          <w:rFonts w:ascii="宋体" w:hAnsi="宋体" w:hint="eastAsia"/>
          <w:b/>
          <w:szCs w:val="21"/>
        </w:rPr>
        <w:t>风险收益特征</w:t>
      </w:r>
      <w:r w:rsidRPr="00C40A91">
        <w:rPr>
          <w:rFonts w:ascii="宋体" w:hAnsi="宋体"/>
          <w:b/>
          <w:szCs w:val="21"/>
        </w:rPr>
        <w:t>:</w:t>
      </w:r>
      <w:r w:rsidRPr="00C40A91">
        <w:rPr>
          <w:rFonts w:ascii="宋体" w:hAnsi="宋体" w:hint="eastAsia"/>
          <w:b/>
          <w:color w:val="FF0000"/>
          <w:szCs w:val="21"/>
        </w:rPr>
        <w:t>中</w:t>
      </w:r>
      <w:r>
        <w:rPr>
          <w:rFonts w:ascii="宋体" w:hAnsi="宋体" w:hint="eastAsia"/>
          <w:b/>
          <w:color w:val="FF0000"/>
          <w:szCs w:val="21"/>
        </w:rPr>
        <w:t>等级</w:t>
      </w:r>
      <w:r w:rsidRPr="00C40A91">
        <w:rPr>
          <w:rFonts w:ascii="宋体" w:hAnsi="宋体" w:hint="eastAsia"/>
          <w:b/>
          <w:color w:val="FF0000"/>
          <w:szCs w:val="21"/>
        </w:rPr>
        <w:t>风险</w:t>
      </w:r>
    </w:p>
    <w:p w:rsidR="005B294C" w:rsidRPr="00C40A91" w:rsidRDefault="005B294C" w:rsidP="005B294C">
      <w:pPr>
        <w:autoSpaceDE w:val="0"/>
        <w:autoSpaceDN w:val="0"/>
        <w:adjustRightInd w:val="0"/>
        <w:jc w:val="left"/>
        <w:rPr>
          <w:rFonts w:ascii="宋体" w:hAnsi="宋体" w:cs="宋体"/>
          <w:color w:val="000000"/>
          <w:kern w:val="0"/>
          <w:szCs w:val="21"/>
        </w:rPr>
      </w:pPr>
      <w:r w:rsidRPr="00C40A91">
        <w:rPr>
          <w:rFonts w:ascii="宋体" w:hAnsi="宋体" w:cs="宋体" w:hint="eastAsia"/>
          <w:b/>
          <w:kern w:val="0"/>
          <w:szCs w:val="21"/>
        </w:rPr>
        <w:t>投资目标：</w:t>
      </w:r>
      <w:r w:rsidRPr="00C40A91">
        <w:rPr>
          <w:rFonts w:ascii="宋体" w:hAnsi="宋体" w:cs="宋体" w:hint="eastAsia"/>
          <w:kern w:val="0"/>
          <w:szCs w:val="21"/>
        </w:rPr>
        <w:t>本基金在保障保本周期到期时本金安全的前提下，有效控制风险，追求基金资产的稳定增值。</w:t>
      </w:r>
    </w:p>
    <w:p w:rsidR="005B294C" w:rsidRPr="00C40A91" w:rsidRDefault="005B294C" w:rsidP="005B294C">
      <w:pPr>
        <w:autoSpaceDE w:val="0"/>
        <w:autoSpaceDN w:val="0"/>
        <w:adjustRightInd w:val="0"/>
        <w:jc w:val="left"/>
        <w:rPr>
          <w:rFonts w:ascii="宋体" w:hAnsi="宋体" w:cs="宋体"/>
          <w:kern w:val="0"/>
          <w:szCs w:val="21"/>
        </w:rPr>
      </w:pPr>
      <w:r w:rsidRPr="00C40A91">
        <w:rPr>
          <w:rFonts w:ascii="宋体" w:hAnsi="宋体" w:cs="宋体" w:hint="eastAsia"/>
          <w:b/>
          <w:kern w:val="0"/>
          <w:szCs w:val="21"/>
        </w:rPr>
        <w:t>投资范围：</w:t>
      </w:r>
      <w:r w:rsidRPr="00C40A91">
        <w:rPr>
          <w:rFonts w:ascii="宋体" w:hAnsi="宋体" w:cs="宋体" w:hint="eastAsia"/>
          <w:kern w:val="0"/>
          <w:szCs w:val="21"/>
        </w:rPr>
        <w:t>本基金可以投资于股票（包括中小板、创业板及其他经中国证监会核准上市的股票）、各类债券（包括国债、金融债、企业债、公司债、债券回购、央行票据、中期票据、可转换债券、可分离交易债券、短期融资</w:t>
      </w:r>
      <w:proofErr w:type="gramStart"/>
      <w:r w:rsidRPr="00C40A91">
        <w:rPr>
          <w:rFonts w:ascii="宋体" w:hAnsi="宋体" w:cs="宋体" w:hint="eastAsia"/>
          <w:kern w:val="0"/>
          <w:szCs w:val="21"/>
        </w:rPr>
        <w:t>券</w:t>
      </w:r>
      <w:proofErr w:type="gramEnd"/>
      <w:r w:rsidRPr="00C40A91">
        <w:rPr>
          <w:rFonts w:ascii="宋体" w:hAnsi="宋体" w:cs="宋体" w:hint="eastAsia"/>
          <w:kern w:val="0"/>
          <w:szCs w:val="21"/>
        </w:rPr>
        <w:t>、资产支持证券以及经法律法规或中国证监会允许投资的其他债券类金融工具）、银行存款、货币市场工具、股指期货、权证及中国证监会允许投资的其他金融工具，但需符合中国证监会的相关规定。本基金根据中国宏观经济情况和证券市场的阶段性变化，按照投资组合保险机制对固定收益类资产（包括各类债券、银行存款、货币市场工具等）和权益类资产（股票、股指期货、权证等）的投资比例进行动态调整。其中，权益类资产占基金资产的比例不高于40％；固定收益类资产占基金资产的比例不低于60％，其中现金或者到期日在一年以内的政府债券投资比例不低于基金资产净值的5％。</w:t>
      </w:r>
      <w:r w:rsidRPr="00C40A91">
        <w:rPr>
          <w:rFonts w:ascii="宋体" w:hAnsi="宋体" w:cs="宋体" w:hint="eastAsia"/>
          <w:kern w:val="0"/>
          <w:szCs w:val="21"/>
        </w:rPr>
        <w:br/>
        <w:t>如法律法规或监管机构以后允许基金投资其他品种，基金管理人在履行适当程序后，可以将其纳入投资范围。</w:t>
      </w:r>
    </w:p>
    <w:p w:rsidR="005B294C" w:rsidRPr="00C40A91" w:rsidRDefault="005B294C" w:rsidP="005B294C">
      <w:pPr>
        <w:autoSpaceDE w:val="0"/>
        <w:autoSpaceDN w:val="0"/>
        <w:adjustRightInd w:val="0"/>
        <w:jc w:val="left"/>
        <w:rPr>
          <w:rFonts w:ascii="宋体" w:hAnsi="宋体" w:cs="宋体"/>
          <w:kern w:val="0"/>
          <w:szCs w:val="21"/>
        </w:rPr>
      </w:pPr>
      <w:r w:rsidRPr="00C40A91">
        <w:rPr>
          <w:rFonts w:ascii="宋体" w:hAnsi="宋体" w:cs="宋体" w:hint="eastAsia"/>
          <w:b/>
          <w:kern w:val="0"/>
          <w:szCs w:val="21"/>
        </w:rPr>
        <w:t>投资策略：</w:t>
      </w:r>
      <w:r w:rsidRPr="00C40A91">
        <w:rPr>
          <w:rFonts w:ascii="宋体" w:hAnsi="宋体" w:cs="宋体" w:hint="eastAsia"/>
          <w:kern w:val="0"/>
          <w:szCs w:val="21"/>
        </w:rPr>
        <w:t>本基金按照时间不变性投资组合保险（TIPP Time Inbariant Portfolio Protection</w:t>
      </w:r>
      <w:r w:rsidRPr="00C40A91">
        <w:rPr>
          <w:rFonts w:ascii="宋体" w:hAnsi="宋体" w:cs="宋体"/>
          <w:kern w:val="0"/>
          <w:szCs w:val="21"/>
        </w:rPr>
        <w:t>）</w:t>
      </w:r>
      <w:r w:rsidRPr="00C40A91">
        <w:rPr>
          <w:rFonts w:ascii="宋体" w:hAnsi="宋体" w:cs="宋体" w:hint="eastAsia"/>
          <w:kern w:val="0"/>
          <w:szCs w:val="21"/>
        </w:rPr>
        <w:t>策略进行资产配置，以实现保本和增值的目标。TIPP策略设置了一条保本投资</w:t>
      </w:r>
      <w:r w:rsidRPr="00C40A91">
        <w:rPr>
          <w:rFonts w:ascii="宋体" w:hAnsi="宋体" w:cs="宋体" w:hint="eastAsia"/>
          <w:kern w:val="0"/>
          <w:szCs w:val="21"/>
        </w:rPr>
        <w:lastRenderedPageBreak/>
        <w:t>底线，该底线随着投资组合收益的增加而调整。TIPP策略改进了CPPI中保本投资底线的调整方式，每当收益率达到一定的比率并持续一段时间后，保本投资底线相应提高一定比例，以锁定一部分前期投资收益。TIPP策略的具体步骤如下：首先，确定期初的保本投资底线。根据保本周期</w:t>
      </w:r>
      <w:proofErr w:type="gramStart"/>
      <w:r w:rsidRPr="00C40A91">
        <w:rPr>
          <w:rFonts w:ascii="宋体" w:hAnsi="宋体" w:cs="宋体" w:hint="eastAsia"/>
          <w:kern w:val="0"/>
          <w:szCs w:val="21"/>
        </w:rPr>
        <w:t>末投资</w:t>
      </w:r>
      <w:proofErr w:type="gramEnd"/>
      <w:r w:rsidRPr="00C40A91">
        <w:rPr>
          <w:rFonts w:ascii="宋体" w:hAnsi="宋体" w:cs="宋体" w:hint="eastAsia"/>
          <w:kern w:val="0"/>
          <w:szCs w:val="21"/>
        </w:rPr>
        <w:t>组合需要的保本投资底线和贴现率，计算期初的保本投资底线，设定期初应持有安全资产的最低比例。其次，计算防守垫的大小，确定风险资产的配置比例。基金管理人金融工程团队基于TIPP策略计算防守垫大小，根据组合中风险资产的预期风险收益特性，确定放大倍数，然后根据防守垫和放大倍数计算期</w:t>
      </w:r>
      <w:proofErr w:type="gramStart"/>
      <w:r w:rsidRPr="00C40A91">
        <w:rPr>
          <w:rFonts w:ascii="宋体" w:hAnsi="宋体" w:cs="宋体" w:hint="eastAsia"/>
          <w:kern w:val="0"/>
          <w:szCs w:val="21"/>
        </w:rPr>
        <w:t>初风险</w:t>
      </w:r>
      <w:proofErr w:type="gramEnd"/>
      <w:r w:rsidRPr="00C40A91">
        <w:rPr>
          <w:rFonts w:ascii="宋体" w:hAnsi="宋体" w:cs="宋体" w:hint="eastAsia"/>
          <w:kern w:val="0"/>
          <w:szCs w:val="21"/>
        </w:rPr>
        <w:t>资产的配置比例。最后，当基金净值上涨超过一定幅度后，择机提高保本投资底线，以锁定部分已实现收益。整体上看，TIPP 策略相对CPPI 策略而言，通过在净值上升过程中提高保本投资底线锁定部分已实现收益，因此基金预期收益率和波动率会小于CPPI策略。</w:t>
      </w:r>
    </w:p>
    <w:p w:rsidR="005B294C" w:rsidRPr="00C40A91" w:rsidRDefault="005B294C" w:rsidP="005B294C">
      <w:pPr>
        <w:autoSpaceDE w:val="0"/>
        <w:autoSpaceDN w:val="0"/>
        <w:adjustRightInd w:val="0"/>
        <w:jc w:val="left"/>
        <w:rPr>
          <w:rFonts w:ascii="宋体" w:hAnsi="宋体" w:cs="宋体"/>
          <w:kern w:val="0"/>
          <w:szCs w:val="21"/>
        </w:rPr>
      </w:pPr>
      <w:r w:rsidRPr="00C40A91">
        <w:rPr>
          <w:rFonts w:ascii="宋体" w:hAnsi="宋体" w:cs="宋体" w:hint="eastAsia"/>
          <w:b/>
          <w:color w:val="000000"/>
          <w:kern w:val="0"/>
          <w:szCs w:val="21"/>
        </w:rPr>
        <w:t>业绩比较基准：</w:t>
      </w:r>
      <w:r w:rsidRPr="00C40A91">
        <w:rPr>
          <w:rFonts w:ascii="宋体" w:hAnsi="宋体" w:cs="宋体" w:hint="eastAsia"/>
          <w:kern w:val="0"/>
          <w:szCs w:val="21"/>
        </w:rPr>
        <w:t>三年期定期存款税后收益率＋0.5%。</w:t>
      </w:r>
    </w:p>
    <w:p w:rsidR="005B294C" w:rsidRPr="00C40A91" w:rsidRDefault="005B294C" w:rsidP="005B294C">
      <w:pPr>
        <w:autoSpaceDE w:val="0"/>
        <w:autoSpaceDN w:val="0"/>
        <w:adjustRightInd w:val="0"/>
        <w:jc w:val="left"/>
        <w:rPr>
          <w:rFonts w:ascii="宋体" w:hAnsi="宋体" w:cs="宋体"/>
          <w:kern w:val="0"/>
          <w:szCs w:val="21"/>
        </w:rPr>
      </w:pPr>
      <w:r w:rsidRPr="00C40A91">
        <w:rPr>
          <w:rFonts w:ascii="宋体" w:hAnsi="宋体" w:cs="宋体" w:hint="eastAsia"/>
          <w:b/>
          <w:color w:val="000000"/>
          <w:kern w:val="0"/>
          <w:szCs w:val="21"/>
        </w:rPr>
        <w:t>收益分配：</w:t>
      </w:r>
      <w:r w:rsidRPr="00C40A91">
        <w:rPr>
          <w:rFonts w:ascii="宋体" w:hAnsi="宋体" w:cs="宋体" w:hint="eastAsia"/>
          <w:kern w:val="0"/>
          <w:szCs w:val="21"/>
        </w:rPr>
        <w:t>在符合有关基金分红条件的前提下，本基金每年收益分配次数最多为12次，每份基金份额每次基金收益分配比例不得低于基金收益分配基准日每份基金份额可供分配利润的10％，若《基金合同》生效不满3个月可不进行收益分配。保本周期内，本基金仅采取现金分红一种收益分配方式，不进行红利再投资。转型为“南方核心竞争混合型证券投资基金”后，基金收益分配方式分为现金分红与红利再投资，投资者可选择现金红利或将现金红利按除权日的基金份额净值自动转为基金份额进行再投资；若投资者不选择，本基金默认的收益分配方式是现金分红。</w:t>
      </w:r>
    </w:p>
    <w:p w:rsidR="005B294C" w:rsidRPr="00C40A91" w:rsidRDefault="005B294C" w:rsidP="005B294C">
      <w:pPr>
        <w:autoSpaceDE w:val="0"/>
        <w:autoSpaceDN w:val="0"/>
        <w:adjustRightInd w:val="0"/>
        <w:jc w:val="left"/>
        <w:rPr>
          <w:rFonts w:ascii="宋体" w:hAnsi="宋体" w:cs="宋体"/>
          <w:kern w:val="0"/>
          <w:szCs w:val="21"/>
        </w:rPr>
      </w:pPr>
      <w:r w:rsidRPr="00C40A91">
        <w:rPr>
          <w:rFonts w:ascii="宋体" w:hAnsi="宋体" w:cs="宋体" w:hint="eastAsia"/>
          <w:b/>
          <w:color w:val="000000"/>
          <w:kern w:val="0"/>
          <w:szCs w:val="21"/>
        </w:rPr>
        <w:t>基金经理:</w:t>
      </w:r>
      <w:r w:rsidRPr="00C40A91">
        <w:rPr>
          <w:rFonts w:ascii="宋体" w:hAnsi="宋体" w:cs="宋体" w:hint="eastAsia"/>
          <w:color w:val="000000"/>
          <w:kern w:val="0"/>
          <w:szCs w:val="21"/>
        </w:rPr>
        <w:t xml:space="preserve"> </w:t>
      </w:r>
      <w:r w:rsidRPr="00C40A91">
        <w:rPr>
          <w:rFonts w:ascii="宋体" w:hAnsi="宋体" w:cs="宋体" w:hint="eastAsia"/>
          <w:kern w:val="0"/>
          <w:szCs w:val="21"/>
        </w:rPr>
        <w:t>陈键，硕士学历，具有基金从业资格。2000年加入南方基金，历任行业研究员、基金经理助理，2009年12月至今，担任投资部执行总监，主持工作。 2003年11月－2005年6月，任南方宝元基金经理；2004年3月－2005年3月，任南方现金基金经理；2005年3月－2006年3月，任南方</w:t>
      </w:r>
      <w:proofErr w:type="gramStart"/>
      <w:r w:rsidRPr="00C40A91">
        <w:rPr>
          <w:rFonts w:ascii="宋体" w:hAnsi="宋体" w:cs="宋体" w:hint="eastAsia"/>
          <w:kern w:val="0"/>
          <w:szCs w:val="21"/>
        </w:rPr>
        <w:t>积配基金</w:t>
      </w:r>
      <w:proofErr w:type="gramEnd"/>
      <w:r w:rsidRPr="00C40A91">
        <w:rPr>
          <w:rFonts w:ascii="宋体" w:hAnsi="宋体" w:cs="宋体" w:hint="eastAsia"/>
          <w:kern w:val="0"/>
          <w:szCs w:val="21"/>
        </w:rPr>
        <w:t>经理；2008年2月至2010年10月，任南方盛</w:t>
      </w:r>
      <w:proofErr w:type="gramStart"/>
      <w:r w:rsidRPr="00C40A91">
        <w:rPr>
          <w:rFonts w:ascii="宋体" w:hAnsi="宋体" w:cs="宋体" w:hint="eastAsia"/>
          <w:kern w:val="0"/>
          <w:szCs w:val="21"/>
        </w:rPr>
        <w:t>元基金</w:t>
      </w:r>
      <w:proofErr w:type="gramEnd"/>
      <w:r w:rsidRPr="00C40A91">
        <w:rPr>
          <w:rFonts w:ascii="宋体" w:hAnsi="宋体" w:cs="宋体" w:hint="eastAsia"/>
          <w:kern w:val="0"/>
          <w:szCs w:val="21"/>
        </w:rPr>
        <w:t>经理；2006年3月至今，任天元基金经理；2010年10月至今，任南方成份基金经理。李璇，清华大学金融学学士、硕士，具有基金从业资格。2007年加入南方基金管理有限公司固定收益部，担任信用</w:t>
      </w:r>
      <w:proofErr w:type="gramStart"/>
      <w:r w:rsidRPr="00C40A91">
        <w:rPr>
          <w:rFonts w:ascii="宋体" w:hAnsi="宋体" w:cs="宋体" w:hint="eastAsia"/>
          <w:kern w:val="0"/>
          <w:szCs w:val="21"/>
        </w:rPr>
        <w:t>债高级</w:t>
      </w:r>
      <w:proofErr w:type="gramEnd"/>
      <w:r w:rsidRPr="00C40A91">
        <w:rPr>
          <w:rFonts w:ascii="宋体" w:hAnsi="宋体" w:cs="宋体" w:hint="eastAsia"/>
          <w:kern w:val="0"/>
          <w:szCs w:val="21"/>
        </w:rPr>
        <w:t>分析师。2010年9月至2012年6月，担任南方宝元基金经理；2010年9月至今，担任南方多利基金经理；2012年5月至今，担任南方金利基金经理。</w:t>
      </w:r>
    </w:p>
    <w:p w:rsidR="005B294C" w:rsidRPr="00C40A91" w:rsidRDefault="005B294C" w:rsidP="005B294C">
      <w:pPr>
        <w:autoSpaceDE w:val="0"/>
        <w:autoSpaceDN w:val="0"/>
        <w:adjustRightInd w:val="0"/>
        <w:jc w:val="left"/>
        <w:rPr>
          <w:rFonts w:ascii="宋体" w:hAnsi="宋体" w:cs="宋体"/>
          <w:color w:val="FF0000"/>
          <w:kern w:val="0"/>
          <w:szCs w:val="21"/>
        </w:rPr>
      </w:pPr>
      <w:r w:rsidRPr="00C40A91">
        <w:rPr>
          <w:rFonts w:ascii="宋体" w:hAnsi="宋体" w:cs="宋体" w:hint="eastAsia"/>
          <w:b/>
          <w:color w:val="FF0000"/>
          <w:kern w:val="0"/>
          <w:szCs w:val="21"/>
        </w:rPr>
        <w:t>基金特点</w:t>
      </w:r>
      <w:r w:rsidRPr="00C40A91">
        <w:rPr>
          <w:rFonts w:ascii="宋体" w:hAnsi="宋体" w:cs="宋体" w:hint="eastAsia"/>
          <w:color w:val="FF0000"/>
          <w:kern w:val="0"/>
          <w:szCs w:val="21"/>
        </w:rPr>
        <w:t>：</w:t>
      </w:r>
      <w:r w:rsidRPr="00C40A91">
        <w:rPr>
          <w:rFonts w:ascii="宋体" w:hAnsi="宋体" w:cs="宋体" w:hint="eastAsia"/>
          <w:kern w:val="0"/>
          <w:szCs w:val="21"/>
        </w:rPr>
        <w:t>南方安心保本混合型基金是一只</w:t>
      </w:r>
      <w:proofErr w:type="gramStart"/>
      <w:r w:rsidRPr="00C40A91">
        <w:rPr>
          <w:rFonts w:ascii="宋体" w:hAnsi="宋体" w:cs="宋体" w:hint="eastAsia"/>
          <w:kern w:val="0"/>
          <w:szCs w:val="21"/>
        </w:rPr>
        <w:t>保本护本类</w:t>
      </w:r>
      <w:proofErr w:type="gramEnd"/>
      <w:r w:rsidRPr="00C40A91">
        <w:rPr>
          <w:rFonts w:ascii="宋体" w:hAnsi="宋体" w:cs="宋体" w:hint="eastAsia"/>
          <w:kern w:val="0"/>
          <w:szCs w:val="21"/>
        </w:rPr>
        <w:t>基金，保本期为三年，投资者认购并持有到期方能获得保本承诺，保本期结束后转为混合型基金。该基金按照时间不变性投资组合保险（TIPP）策略进行资产配置，以实现保本和增值的目标。TIPP策略改进了CPPI中保本投资底线的调整方式，每当收益率达到一定的比率并持续一段时间后，保本投资底线相应提高一定比例，以锁定一部分前期投资收益，以便更好安心护本。从投资管理来看，该基金由陈建先生管理权益类资产，李璇女士管理</w:t>
      </w:r>
      <w:proofErr w:type="gramStart"/>
      <w:r w:rsidRPr="00C40A91">
        <w:rPr>
          <w:rFonts w:ascii="宋体" w:hAnsi="宋体" w:cs="宋体" w:hint="eastAsia"/>
          <w:kern w:val="0"/>
          <w:szCs w:val="21"/>
        </w:rPr>
        <w:t>固定类</w:t>
      </w:r>
      <w:proofErr w:type="gramEnd"/>
      <w:r w:rsidRPr="00C40A91">
        <w:rPr>
          <w:rFonts w:ascii="宋体" w:hAnsi="宋体" w:cs="宋体" w:hint="eastAsia"/>
          <w:kern w:val="0"/>
          <w:szCs w:val="21"/>
        </w:rPr>
        <w:t>资产，能够较好把握各类资产投资机会。</w:t>
      </w:r>
    </w:p>
    <w:p w:rsidR="005B294C" w:rsidRPr="00C40A91" w:rsidRDefault="005B294C" w:rsidP="005B294C">
      <w:pPr>
        <w:autoSpaceDE w:val="0"/>
        <w:autoSpaceDN w:val="0"/>
        <w:adjustRightInd w:val="0"/>
        <w:jc w:val="left"/>
        <w:rPr>
          <w:rFonts w:ascii="宋体" w:hAnsi="宋体" w:cs="宋体"/>
          <w:kern w:val="0"/>
          <w:szCs w:val="21"/>
        </w:rPr>
      </w:pPr>
      <w:r w:rsidRPr="00C40A91">
        <w:rPr>
          <w:rFonts w:ascii="宋体" w:hAnsi="宋体" w:hint="eastAsia"/>
          <w:b/>
          <w:color w:val="FF0000"/>
          <w:szCs w:val="21"/>
        </w:rPr>
        <w:t>基金经理过往业绩：</w:t>
      </w:r>
      <w:r w:rsidRPr="00C40A91">
        <w:rPr>
          <w:rFonts w:ascii="宋体" w:hAnsi="宋体" w:cs="宋体" w:hint="eastAsia"/>
          <w:b/>
          <w:kern w:val="0"/>
          <w:szCs w:val="21"/>
        </w:rPr>
        <w:t>陈键先生\李璇女士</w:t>
      </w:r>
    </w:p>
    <w:p w:rsidR="005B294C" w:rsidRPr="00C40A91" w:rsidRDefault="005B294C" w:rsidP="005B294C">
      <w:pPr>
        <w:autoSpaceDE w:val="0"/>
        <w:autoSpaceDN w:val="0"/>
        <w:adjustRightInd w:val="0"/>
        <w:jc w:val="left"/>
        <w:rPr>
          <w:rFonts w:ascii="宋体" w:hAnsi="宋体"/>
          <w:b/>
          <w:color w:val="FF0000"/>
          <w:szCs w:val="21"/>
        </w:rPr>
      </w:pPr>
      <w:r w:rsidRPr="00C40A91">
        <w:rPr>
          <w:rFonts w:ascii="宋体" w:hAnsi="宋体" w:cs="宋体" w:hint="eastAsia"/>
          <w:b/>
          <w:kern w:val="0"/>
          <w:szCs w:val="21"/>
        </w:rPr>
        <w:t>陈键过往业绩：</w:t>
      </w:r>
    </w:p>
    <w:tbl>
      <w:tblPr>
        <w:tblW w:w="9512" w:type="dxa"/>
        <w:tblInd w:w="93" w:type="dxa"/>
        <w:tblLayout w:type="fixed"/>
        <w:tblLook w:val="04A0"/>
      </w:tblPr>
      <w:tblGrid>
        <w:gridCol w:w="2142"/>
        <w:gridCol w:w="992"/>
        <w:gridCol w:w="992"/>
        <w:gridCol w:w="1134"/>
        <w:gridCol w:w="1134"/>
        <w:gridCol w:w="958"/>
        <w:gridCol w:w="1080"/>
        <w:gridCol w:w="1080"/>
      </w:tblGrid>
      <w:tr w:rsidR="005B294C" w:rsidRPr="00C40A91" w:rsidTr="003448C0">
        <w:trPr>
          <w:trHeight w:val="225"/>
        </w:trPr>
        <w:tc>
          <w:tcPr>
            <w:tcW w:w="2142" w:type="dxa"/>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产品名称</w:t>
            </w:r>
          </w:p>
        </w:tc>
        <w:tc>
          <w:tcPr>
            <w:tcW w:w="992"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管理类型</w:t>
            </w:r>
          </w:p>
        </w:tc>
        <w:tc>
          <w:tcPr>
            <w:tcW w:w="992"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任职公司</w:t>
            </w:r>
          </w:p>
        </w:tc>
        <w:tc>
          <w:tcPr>
            <w:tcW w:w="1134"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任职时间</w:t>
            </w:r>
          </w:p>
        </w:tc>
        <w:tc>
          <w:tcPr>
            <w:tcW w:w="1134"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离职时间</w:t>
            </w:r>
          </w:p>
        </w:tc>
        <w:tc>
          <w:tcPr>
            <w:tcW w:w="958"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任期回报</w:t>
            </w:r>
          </w:p>
        </w:tc>
        <w:tc>
          <w:tcPr>
            <w:tcW w:w="1080"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同类平均</w:t>
            </w:r>
          </w:p>
        </w:tc>
        <w:tc>
          <w:tcPr>
            <w:tcW w:w="1080" w:type="dxa"/>
            <w:tcBorders>
              <w:top w:val="single" w:sz="8" w:space="0" w:color="auto"/>
              <w:left w:val="nil"/>
              <w:bottom w:val="single" w:sz="4"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行业排名</w:t>
            </w:r>
          </w:p>
        </w:tc>
      </w:tr>
      <w:tr w:rsidR="005B294C" w:rsidRPr="00C40A91" w:rsidTr="003448C0">
        <w:trPr>
          <w:trHeight w:val="225"/>
        </w:trPr>
        <w:tc>
          <w:tcPr>
            <w:tcW w:w="2142" w:type="dxa"/>
            <w:tcBorders>
              <w:top w:val="nil"/>
              <w:left w:val="single" w:sz="8" w:space="0" w:color="auto"/>
              <w:bottom w:val="single" w:sz="4" w:space="0" w:color="auto"/>
              <w:right w:val="single" w:sz="4" w:space="0" w:color="auto"/>
            </w:tcBorders>
            <w:shd w:val="clear" w:color="auto" w:fill="auto"/>
            <w:vAlign w:val="center"/>
            <w:hideMark/>
          </w:tcPr>
          <w:p w:rsidR="005B294C" w:rsidRPr="00C40A91" w:rsidRDefault="00ED50EE" w:rsidP="003448C0">
            <w:pPr>
              <w:widowControl/>
              <w:jc w:val="center"/>
              <w:rPr>
                <w:rFonts w:ascii="宋体" w:hAnsi="宋体" w:cs="宋体"/>
                <w:color w:val="000000"/>
                <w:kern w:val="0"/>
                <w:sz w:val="18"/>
                <w:szCs w:val="18"/>
              </w:rPr>
            </w:pPr>
            <w:hyperlink r:id="rId57" w:history="1">
              <w:r w:rsidR="005B294C" w:rsidRPr="00C40A91">
                <w:rPr>
                  <w:rFonts w:ascii="宋体" w:hAnsi="宋体" w:cs="宋体" w:hint="eastAsia"/>
                  <w:color w:val="000000"/>
                  <w:kern w:val="0"/>
                  <w:sz w:val="18"/>
                </w:rPr>
                <w:t>南方成份精选股票</w:t>
              </w:r>
            </w:hyperlink>
          </w:p>
        </w:tc>
        <w:tc>
          <w:tcPr>
            <w:tcW w:w="992"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股票型</w:t>
            </w:r>
          </w:p>
        </w:tc>
        <w:tc>
          <w:tcPr>
            <w:tcW w:w="992" w:type="dxa"/>
            <w:tcBorders>
              <w:top w:val="nil"/>
              <w:left w:val="nil"/>
              <w:bottom w:val="single" w:sz="4" w:space="0" w:color="auto"/>
              <w:right w:val="single" w:sz="4" w:space="0" w:color="auto"/>
            </w:tcBorders>
            <w:shd w:val="clear" w:color="auto" w:fill="auto"/>
            <w:vAlign w:val="center"/>
            <w:hideMark/>
          </w:tcPr>
          <w:p w:rsidR="005B294C" w:rsidRPr="00C40A91" w:rsidRDefault="00ED50EE" w:rsidP="003448C0">
            <w:pPr>
              <w:widowControl/>
              <w:jc w:val="center"/>
              <w:rPr>
                <w:rFonts w:ascii="宋体" w:hAnsi="宋体" w:cs="宋体"/>
                <w:color w:val="000000"/>
                <w:kern w:val="0"/>
                <w:sz w:val="18"/>
                <w:szCs w:val="18"/>
              </w:rPr>
            </w:pPr>
            <w:hyperlink r:id="rId58" w:history="1">
              <w:r w:rsidR="005B294C" w:rsidRPr="00C40A91">
                <w:rPr>
                  <w:rFonts w:ascii="宋体" w:hAnsi="宋体" w:cs="宋体" w:hint="eastAsia"/>
                  <w:color w:val="000000"/>
                  <w:kern w:val="0"/>
                  <w:sz w:val="18"/>
                </w:rPr>
                <w:t>南方基金</w:t>
              </w:r>
            </w:hyperlink>
          </w:p>
        </w:tc>
        <w:tc>
          <w:tcPr>
            <w:tcW w:w="1134"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2010.10.16</w:t>
            </w:r>
          </w:p>
        </w:tc>
        <w:tc>
          <w:tcPr>
            <w:tcW w:w="1134"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至今</w:t>
            </w:r>
          </w:p>
        </w:tc>
        <w:tc>
          <w:tcPr>
            <w:tcW w:w="958"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-18.19%</w:t>
            </w:r>
          </w:p>
        </w:tc>
        <w:tc>
          <w:tcPr>
            <w:tcW w:w="1080"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-22.50%</w:t>
            </w:r>
          </w:p>
        </w:tc>
        <w:tc>
          <w:tcPr>
            <w:tcW w:w="1080" w:type="dxa"/>
            <w:tcBorders>
              <w:top w:val="nil"/>
              <w:left w:val="nil"/>
              <w:bottom w:val="single" w:sz="4" w:space="0" w:color="auto"/>
              <w:right w:val="single" w:sz="8"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71/226</w:t>
            </w:r>
          </w:p>
        </w:tc>
      </w:tr>
      <w:tr w:rsidR="005B294C" w:rsidRPr="00C40A91" w:rsidTr="003448C0">
        <w:trPr>
          <w:trHeight w:val="225"/>
        </w:trPr>
        <w:tc>
          <w:tcPr>
            <w:tcW w:w="2142" w:type="dxa"/>
            <w:tcBorders>
              <w:top w:val="nil"/>
              <w:left w:val="single" w:sz="8" w:space="0" w:color="auto"/>
              <w:bottom w:val="single" w:sz="4" w:space="0" w:color="auto"/>
              <w:right w:val="single" w:sz="4" w:space="0" w:color="auto"/>
            </w:tcBorders>
            <w:shd w:val="clear" w:color="auto" w:fill="auto"/>
            <w:vAlign w:val="center"/>
            <w:hideMark/>
          </w:tcPr>
          <w:p w:rsidR="005B294C" w:rsidRPr="00C40A91" w:rsidRDefault="00ED50EE" w:rsidP="003448C0">
            <w:pPr>
              <w:widowControl/>
              <w:jc w:val="center"/>
              <w:rPr>
                <w:rFonts w:ascii="宋体" w:hAnsi="宋体" w:cs="宋体"/>
                <w:color w:val="000000"/>
                <w:kern w:val="0"/>
                <w:sz w:val="18"/>
                <w:szCs w:val="18"/>
              </w:rPr>
            </w:pPr>
            <w:hyperlink r:id="rId59" w:history="1">
              <w:r w:rsidR="005B294C" w:rsidRPr="00C40A91">
                <w:rPr>
                  <w:rFonts w:ascii="宋体" w:hAnsi="宋体" w:cs="宋体" w:hint="eastAsia"/>
                  <w:color w:val="000000"/>
                  <w:kern w:val="0"/>
                  <w:sz w:val="18"/>
                </w:rPr>
                <w:t>南方盛元红利股票</w:t>
              </w:r>
            </w:hyperlink>
          </w:p>
        </w:tc>
        <w:tc>
          <w:tcPr>
            <w:tcW w:w="992"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股票型</w:t>
            </w:r>
          </w:p>
        </w:tc>
        <w:tc>
          <w:tcPr>
            <w:tcW w:w="992" w:type="dxa"/>
            <w:tcBorders>
              <w:top w:val="nil"/>
              <w:left w:val="nil"/>
              <w:bottom w:val="single" w:sz="4" w:space="0" w:color="auto"/>
              <w:right w:val="single" w:sz="4" w:space="0" w:color="auto"/>
            </w:tcBorders>
            <w:shd w:val="clear" w:color="auto" w:fill="auto"/>
            <w:vAlign w:val="center"/>
            <w:hideMark/>
          </w:tcPr>
          <w:p w:rsidR="005B294C" w:rsidRPr="00C40A91" w:rsidRDefault="00ED50EE" w:rsidP="003448C0">
            <w:pPr>
              <w:widowControl/>
              <w:jc w:val="center"/>
              <w:rPr>
                <w:rFonts w:ascii="宋体" w:hAnsi="宋体" w:cs="宋体"/>
                <w:color w:val="000000"/>
                <w:kern w:val="0"/>
                <w:sz w:val="18"/>
                <w:szCs w:val="18"/>
              </w:rPr>
            </w:pPr>
            <w:hyperlink r:id="rId60" w:history="1">
              <w:r w:rsidR="005B294C" w:rsidRPr="00C40A91">
                <w:rPr>
                  <w:rFonts w:ascii="宋体" w:hAnsi="宋体" w:cs="宋体" w:hint="eastAsia"/>
                  <w:color w:val="000000"/>
                  <w:kern w:val="0"/>
                  <w:sz w:val="18"/>
                </w:rPr>
                <w:t>南方基金</w:t>
              </w:r>
            </w:hyperlink>
          </w:p>
        </w:tc>
        <w:tc>
          <w:tcPr>
            <w:tcW w:w="1134"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2008.02.14</w:t>
            </w:r>
          </w:p>
        </w:tc>
        <w:tc>
          <w:tcPr>
            <w:tcW w:w="1134"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2010.10.16</w:t>
            </w:r>
          </w:p>
        </w:tc>
        <w:tc>
          <w:tcPr>
            <w:tcW w:w="958"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7.43%</w:t>
            </w:r>
          </w:p>
        </w:tc>
        <w:tc>
          <w:tcPr>
            <w:tcW w:w="1080"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-1.08%</w:t>
            </w:r>
          </w:p>
        </w:tc>
        <w:tc>
          <w:tcPr>
            <w:tcW w:w="1080" w:type="dxa"/>
            <w:tcBorders>
              <w:top w:val="nil"/>
              <w:left w:val="nil"/>
              <w:bottom w:val="single" w:sz="4" w:space="0" w:color="auto"/>
              <w:right w:val="single" w:sz="8"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27/108</w:t>
            </w:r>
          </w:p>
        </w:tc>
      </w:tr>
      <w:tr w:rsidR="005B294C" w:rsidRPr="00C40A91" w:rsidTr="003448C0">
        <w:trPr>
          <w:trHeight w:val="225"/>
        </w:trPr>
        <w:tc>
          <w:tcPr>
            <w:tcW w:w="2142" w:type="dxa"/>
            <w:tcBorders>
              <w:top w:val="nil"/>
              <w:left w:val="single" w:sz="8" w:space="0" w:color="auto"/>
              <w:bottom w:val="single" w:sz="4" w:space="0" w:color="auto"/>
              <w:right w:val="single" w:sz="4" w:space="0" w:color="auto"/>
            </w:tcBorders>
            <w:shd w:val="clear" w:color="auto" w:fill="auto"/>
            <w:hideMark/>
          </w:tcPr>
          <w:p w:rsidR="005B294C" w:rsidRPr="00C40A91" w:rsidRDefault="00ED50EE" w:rsidP="003448C0">
            <w:pPr>
              <w:widowControl/>
              <w:jc w:val="center"/>
              <w:rPr>
                <w:rFonts w:ascii="宋体" w:hAnsi="宋体" w:cs="宋体"/>
                <w:color w:val="000000"/>
                <w:kern w:val="0"/>
                <w:sz w:val="18"/>
                <w:szCs w:val="18"/>
              </w:rPr>
            </w:pPr>
            <w:hyperlink r:id="rId61" w:history="1">
              <w:r w:rsidR="005B294C" w:rsidRPr="00C40A91">
                <w:rPr>
                  <w:rFonts w:ascii="宋体" w:hAnsi="宋体" w:cs="宋体" w:hint="eastAsia"/>
                  <w:color w:val="000000"/>
                  <w:kern w:val="0"/>
                  <w:sz w:val="18"/>
                </w:rPr>
                <w:t>南方天元封闭</w:t>
              </w:r>
            </w:hyperlink>
          </w:p>
        </w:tc>
        <w:tc>
          <w:tcPr>
            <w:tcW w:w="992" w:type="dxa"/>
            <w:tcBorders>
              <w:top w:val="nil"/>
              <w:left w:val="nil"/>
              <w:bottom w:val="single" w:sz="4" w:space="0" w:color="auto"/>
              <w:right w:val="single" w:sz="4" w:space="0" w:color="auto"/>
            </w:tcBorders>
            <w:shd w:val="clear" w:color="auto" w:fill="auto"/>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封闭式</w:t>
            </w:r>
          </w:p>
        </w:tc>
        <w:tc>
          <w:tcPr>
            <w:tcW w:w="992" w:type="dxa"/>
            <w:tcBorders>
              <w:top w:val="nil"/>
              <w:left w:val="nil"/>
              <w:bottom w:val="single" w:sz="4" w:space="0" w:color="auto"/>
              <w:right w:val="single" w:sz="4" w:space="0" w:color="auto"/>
            </w:tcBorders>
            <w:shd w:val="clear" w:color="auto" w:fill="auto"/>
            <w:vAlign w:val="center"/>
            <w:hideMark/>
          </w:tcPr>
          <w:p w:rsidR="005B294C" w:rsidRPr="00C40A91" w:rsidRDefault="00ED50EE" w:rsidP="003448C0">
            <w:pPr>
              <w:widowControl/>
              <w:jc w:val="center"/>
              <w:rPr>
                <w:rFonts w:ascii="宋体" w:hAnsi="宋体" w:cs="宋体"/>
                <w:color w:val="000000"/>
                <w:kern w:val="0"/>
                <w:sz w:val="18"/>
                <w:szCs w:val="18"/>
              </w:rPr>
            </w:pPr>
            <w:hyperlink r:id="rId62" w:history="1">
              <w:r w:rsidR="005B294C" w:rsidRPr="00C40A91">
                <w:rPr>
                  <w:rFonts w:ascii="宋体" w:hAnsi="宋体" w:cs="宋体" w:hint="eastAsia"/>
                  <w:color w:val="000000"/>
                  <w:kern w:val="0"/>
                  <w:sz w:val="18"/>
                </w:rPr>
                <w:t>南方基金</w:t>
              </w:r>
            </w:hyperlink>
          </w:p>
        </w:tc>
        <w:tc>
          <w:tcPr>
            <w:tcW w:w="1134" w:type="dxa"/>
            <w:tcBorders>
              <w:top w:val="nil"/>
              <w:left w:val="nil"/>
              <w:bottom w:val="single" w:sz="4" w:space="0" w:color="auto"/>
              <w:right w:val="single" w:sz="4" w:space="0" w:color="auto"/>
            </w:tcBorders>
            <w:shd w:val="clear" w:color="auto" w:fill="auto"/>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2006.03.16</w:t>
            </w:r>
          </w:p>
        </w:tc>
        <w:tc>
          <w:tcPr>
            <w:tcW w:w="1134" w:type="dxa"/>
            <w:tcBorders>
              <w:top w:val="nil"/>
              <w:left w:val="nil"/>
              <w:bottom w:val="single" w:sz="4" w:space="0" w:color="auto"/>
              <w:right w:val="single" w:sz="4" w:space="0" w:color="auto"/>
            </w:tcBorders>
            <w:shd w:val="clear" w:color="auto" w:fill="auto"/>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至今</w:t>
            </w:r>
          </w:p>
        </w:tc>
        <w:tc>
          <w:tcPr>
            <w:tcW w:w="958" w:type="dxa"/>
            <w:tcBorders>
              <w:top w:val="nil"/>
              <w:left w:val="nil"/>
              <w:bottom w:val="single" w:sz="4" w:space="0" w:color="auto"/>
              <w:right w:val="single" w:sz="4" w:space="0" w:color="auto"/>
            </w:tcBorders>
            <w:shd w:val="clear" w:color="auto" w:fill="auto"/>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189.87%</w:t>
            </w:r>
          </w:p>
        </w:tc>
        <w:tc>
          <w:tcPr>
            <w:tcW w:w="1080" w:type="dxa"/>
            <w:tcBorders>
              <w:top w:val="nil"/>
              <w:left w:val="nil"/>
              <w:bottom w:val="single" w:sz="4" w:space="0" w:color="auto"/>
              <w:right w:val="single" w:sz="4" w:space="0" w:color="auto"/>
            </w:tcBorders>
            <w:shd w:val="clear" w:color="auto" w:fill="auto"/>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190.92%</w:t>
            </w:r>
          </w:p>
        </w:tc>
        <w:tc>
          <w:tcPr>
            <w:tcW w:w="1080" w:type="dxa"/>
            <w:tcBorders>
              <w:top w:val="nil"/>
              <w:left w:val="nil"/>
              <w:bottom w:val="single" w:sz="4" w:space="0" w:color="auto"/>
              <w:right w:val="single" w:sz="8" w:space="0" w:color="auto"/>
            </w:tcBorders>
            <w:shd w:val="clear" w:color="auto" w:fill="auto"/>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11/25</w:t>
            </w:r>
          </w:p>
        </w:tc>
      </w:tr>
      <w:tr w:rsidR="005B294C" w:rsidRPr="00C40A91" w:rsidTr="003448C0">
        <w:trPr>
          <w:trHeight w:val="225"/>
        </w:trPr>
        <w:tc>
          <w:tcPr>
            <w:tcW w:w="2142" w:type="dxa"/>
            <w:tcBorders>
              <w:top w:val="nil"/>
              <w:left w:val="single" w:sz="8" w:space="0" w:color="auto"/>
              <w:bottom w:val="single" w:sz="4" w:space="0" w:color="auto"/>
              <w:right w:val="single" w:sz="4" w:space="0" w:color="auto"/>
            </w:tcBorders>
            <w:shd w:val="clear" w:color="auto" w:fill="auto"/>
            <w:vAlign w:val="center"/>
            <w:hideMark/>
          </w:tcPr>
          <w:p w:rsidR="005B294C" w:rsidRPr="00C40A91" w:rsidRDefault="00ED50EE" w:rsidP="003448C0">
            <w:pPr>
              <w:widowControl/>
              <w:jc w:val="center"/>
              <w:rPr>
                <w:rFonts w:ascii="宋体" w:hAnsi="宋体" w:cs="宋体"/>
                <w:color w:val="000000"/>
                <w:kern w:val="0"/>
                <w:sz w:val="18"/>
                <w:szCs w:val="18"/>
              </w:rPr>
            </w:pPr>
            <w:hyperlink r:id="rId63" w:history="1">
              <w:r w:rsidR="005B294C" w:rsidRPr="00C40A91">
                <w:rPr>
                  <w:rFonts w:ascii="宋体" w:hAnsi="宋体" w:cs="宋体" w:hint="eastAsia"/>
                  <w:color w:val="000000"/>
                  <w:kern w:val="0"/>
                  <w:sz w:val="18"/>
                </w:rPr>
                <w:t>南方积极配置股票(LOF)</w:t>
              </w:r>
            </w:hyperlink>
          </w:p>
        </w:tc>
        <w:tc>
          <w:tcPr>
            <w:tcW w:w="992"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股票型</w:t>
            </w:r>
          </w:p>
        </w:tc>
        <w:tc>
          <w:tcPr>
            <w:tcW w:w="992" w:type="dxa"/>
            <w:tcBorders>
              <w:top w:val="nil"/>
              <w:left w:val="nil"/>
              <w:bottom w:val="single" w:sz="4" w:space="0" w:color="auto"/>
              <w:right w:val="single" w:sz="4" w:space="0" w:color="auto"/>
            </w:tcBorders>
            <w:shd w:val="clear" w:color="auto" w:fill="auto"/>
            <w:vAlign w:val="center"/>
            <w:hideMark/>
          </w:tcPr>
          <w:p w:rsidR="005B294C" w:rsidRPr="00C40A91" w:rsidRDefault="00ED50EE" w:rsidP="003448C0">
            <w:pPr>
              <w:widowControl/>
              <w:jc w:val="center"/>
              <w:rPr>
                <w:rFonts w:ascii="宋体" w:hAnsi="宋体" w:cs="宋体"/>
                <w:color w:val="000000"/>
                <w:kern w:val="0"/>
                <w:sz w:val="18"/>
                <w:szCs w:val="18"/>
              </w:rPr>
            </w:pPr>
            <w:hyperlink r:id="rId64" w:history="1">
              <w:r w:rsidR="005B294C" w:rsidRPr="00C40A91">
                <w:rPr>
                  <w:rFonts w:ascii="宋体" w:hAnsi="宋体" w:cs="宋体" w:hint="eastAsia"/>
                  <w:color w:val="000000"/>
                  <w:kern w:val="0"/>
                  <w:sz w:val="18"/>
                </w:rPr>
                <w:t>南方基金</w:t>
              </w:r>
            </w:hyperlink>
          </w:p>
        </w:tc>
        <w:tc>
          <w:tcPr>
            <w:tcW w:w="1134"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2005.04.02</w:t>
            </w:r>
          </w:p>
        </w:tc>
        <w:tc>
          <w:tcPr>
            <w:tcW w:w="1134"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2006.03.16</w:t>
            </w:r>
          </w:p>
        </w:tc>
        <w:tc>
          <w:tcPr>
            <w:tcW w:w="958"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3.35%</w:t>
            </w:r>
          </w:p>
        </w:tc>
        <w:tc>
          <w:tcPr>
            <w:tcW w:w="1080"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10.61%</w:t>
            </w:r>
          </w:p>
        </w:tc>
        <w:tc>
          <w:tcPr>
            <w:tcW w:w="1080" w:type="dxa"/>
            <w:tcBorders>
              <w:top w:val="nil"/>
              <w:left w:val="nil"/>
              <w:bottom w:val="single" w:sz="4" w:space="0" w:color="auto"/>
              <w:right w:val="single" w:sz="8"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16/17</w:t>
            </w:r>
          </w:p>
        </w:tc>
      </w:tr>
      <w:tr w:rsidR="005B294C" w:rsidRPr="00C40A91" w:rsidTr="003448C0">
        <w:trPr>
          <w:trHeight w:val="225"/>
        </w:trPr>
        <w:tc>
          <w:tcPr>
            <w:tcW w:w="2142" w:type="dxa"/>
            <w:tcBorders>
              <w:top w:val="nil"/>
              <w:left w:val="single" w:sz="8" w:space="0" w:color="auto"/>
              <w:bottom w:val="single" w:sz="4" w:space="0" w:color="auto"/>
              <w:right w:val="single" w:sz="4" w:space="0" w:color="auto"/>
            </w:tcBorders>
            <w:shd w:val="clear" w:color="auto" w:fill="auto"/>
            <w:hideMark/>
          </w:tcPr>
          <w:p w:rsidR="005B294C" w:rsidRPr="00C40A91" w:rsidRDefault="00ED50EE" w:rsidP="003448C0">
            <w:pPr>
              <w:widowControl/>
              <w:jc w:val="center"/>
              <w:rPr>
                <w:rFonts w:ascii="宋体" w:hAnsi="宋体" w:cs="宋体"/>
                <w:color w:val="000000"/>
                <w:kern w:val="0"/>
                <w:sz w:val="18"/>
                <w:szCs w:val="18"/>
              </w:rPr>
            </w:pPr>
            <w:hyperlink r:id="rId65" w:history="1">
              <w:r w:rsidR="005B294C" w:rsidRPr="00C40A91">
                <w:rPr>
                  <w:rFonts w:ascii="宋体" w:hAnsi="宋体" w:cs="宋体" w:hint="eastAsia"/>
                  <w:color w:val="000000"/>
                  <w:kern w:val="0"/>
                  <w:sz w:val="18"/>
                </w:rPr>
                <w:t>南方现金增利货币A</w:t>
              </w:r>
            </w:hyperlink>
          </w:p>
        </w:tc>
        <w:tc>
          <w:tcPr>
            <w:tcW w:w="992" w:type="dxa"/>
            <w:tcBorders>
              <w:top w:val="nil"/>
              <w:left w:val="nil"/>
              <w:bottom w:val="single" w:sz="4" w:space="0" w:color="auto"/>
              <w:right w:val="single" w:sz="4" w:space="0" w:color="auto"/>
            </w:tcBorders>
            <w:shd w:val="clear" w:color="auto" w:fill="auto"/>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货币型</w:t>
            </w:r>
          </w:p>
        </w:tc>
        <w:tc>
          <w:tcPr>
            <w:tcW w:w="992" w:type="dxa"/>
            <w:tcBorders>
              <w:top w:val="nil"/>
              <w:left w:val="nil"/>
              <w:bottom w:val="single" w:sz="4" w:space="0" w:color="auto"/>
              <w:right w:val="single" w:sz="4" w:space="0" w:color="auto"/>
            </w:tcBorders>
            <w:shd w:val="clear" w:color="auto" w:fill="auto"/>
            <w:vAlign w:val="center"/>
            <w:hideMark/>
          </w:tcPr>
          <w:p w:rsidR="005B294C" w:rsidRPr="00C40A91" w:rsidRDefault="00ED50EE" w:rsidP="003448C0">
            <w:pPr>
              <w:widowControl/>
              <w:jc w:val="center"/>
              <w:rPr>
                <w:rFonts w:ascii="宋体" w:hAnsi="宋体" w:cs="宋体"/>
                <w:color w:val="000000"/>
                <w:kern w:val="0"/>
                <w:sz w:val="18"/>
                <w:szCs w:val="18"/>
              </w:rPr>
            </w:pPr>
            <w:hyperlink r:id="rId66" w:history="1">
              <w:r w:rsidR="005B294C" w:rsidRPr="00C40A91">
                <w:rPr>
                  <w:rFonts w:ascii="宋体" w:hAnsi="宋体" w:cs="宋体" w:hint="eastAsia"/>
                  <w:color w:val="000000"/>
                  <w:kern w:val="0"/>
                  <w:sz w:val="18"/>
                </w:rPr>
                <w:t>南方基金</w:t>
              </w:r>
            </w:hyperlink>
          </w:p>
        </w:tc>
        <w:tc>
          <w:tcPr>
            <w:tcW w:w="1134" w:type="dxa"/>
            <w:tcBorders>
              <w:top w:val="nil"/>
              <w:left w:val="nil"/>
              <w:bottom w:val="single" w:sz="4" w:space="0" w:color="auto"/>
              <w:right w:val="single" w:sz="4" w:space="0" w:color="auto"/>
            </w:tcBorders>
            <w:shd w:val="clear" w:color="auto" w:fill="auto"/>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2004.01.18</w:t>
            </w:r>
          </w:p>
        </w:tc>
        <w:tc>
          <w:tcPr>
            <w:tcW w:w="1134" w:type="dxa"/>
            <w:tcBorders>
              <w:top w:val="nil"/>
              <w:left w:val="nil"/>
              <w:bottom w:val="single" w:sz="4" w:space="0" w:color="auto"/>
              <w:right w:val="single" w:sz="4" w:space="0" w:color="auto"/>
            </w:tcBorders>
            <w:shd w:val="clear" w:color="auto" w:fill="auto"/>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2005.04.02</w:t>
            </w:r>
          </w:p>
        </w:tc>
        <w:tc>
          <w:tcPr>
            <w:tcW w:w="958" w:type="dxa"/>
            <w:tcBorders>
              <w:top w:val="nil"/>
              <w:left w:val="nil"/>
              <w:bottom w:val="single" w:sz="4" w:space="0" w:color="auto"/>
              <w:right w:val="single" w:sz="4" w:space="0" w:color="auto"/>
            </w:tcBorders>
            <w:shd w:val="clear" w:color="auto" w:fill="auto"/>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2.93%</w:t>
            </w:r>
          </w:p>
        </w:tc>
        <w:tc>
          <w:tcPr>
            <w:tcW w:w="1080" w:type="dxa"/>
            <w:tcBorders>
              <w:top w:val="nil"/>
              <w:left w:val="nil"/>
              <w:bottom w:val="single" w:sz="4" w:space="0" w:color="auto"/>
              <w:right w:val="single" w:sz="4" w:space="0" w:color="auto"/>
            </w:tcBorders>
            <w:shd w:val="clear" w:color="auto" w:fill="auto"/>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2.86%</w:t>
            </w:r>
          </w:p>
        </w:tc>
        <w:tc>
          <w:tcPr>
            <w:tcW w:w="1080" w:type="dxa"/>
            <w:tcBorders>
              <w:top w:val="nil"/>
              <w:left w:val="nil"/>
              <w:bottom w:val="single" w:sz="4" w:space="0" w:color="auto"/>
              <w:right w:val="single" w:sz="8" w:space="0" w:color="auto"/>
            </w:tcBorders>
            <w:shd w:val="clear" w:color="auto" w:fill="auto"/>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2/5</w:t>
            </w:r>
          </w:p>
        </w:tc>
      </w:tr>
      <w:tr w:rsidR="005B294C" w:rsidRPr="00C40A91" w:rsidTr="003448C0">
        <w:trPr>
          <w:trHeight w:val="240"/>
        </w:trPr>
        <w:tc>
          <w:tcPr>
            <w:tcW w:w="2142" w:type="dxa"/>
            <w:tcBorders>
              <w:top w:val="nil"/>
              <w:left w:val="single" w:sz="8" w:space="0" w:color="auto"/>
              <w:bottom w:val="single" w:sz="8" w:space="0" w:color="auto"/>
              <w:right w:val="single" w:sz="4" w:space="0" w:color="auto"/>
            </w:tcBorders>
            <w:shd w:val="clear" w:color="auto" w:fill="auto"/>
            <w:vAlign w:val="center"/>
            <w:hideMark/>
          </w:tcPr>
          <w:p w:rsidR="005B294C" w:rsidRPr="00C40A91" w:rsidRDefault="00ED50EE" w:rsidP="003448C0">
            <w:pPr>
              <w:widowControl/>
              <w:jc w:val="center"/>
              <w:rPr>
                <w:rFonts w:ascii="宋体" w:hAnsi="宋体" w:cs="宋体"/>
                <w:color w:val="000000"/>
                <w:kern w:val="0"/>
                <w:sz w:val="18"/>
                <w:szCs w:val="18"/>
              </w:rPr>
            </w:pPr>
            <w:hyperlink r:id="rId67" w:history="1">
              <w:r w:rsidR="005B294C" w:rsidRPr="00C40A91">
                <w:rPr>
                  <w:rFonts w:ascii="宋体" w:hAnsi="宋体" w:cs="宋体" w:hint="eastAsia"/>
                  <w:color w:val="000000"/>
                  <w:kern w:val="0"/>
                  <w:sz w:val="18"/>
                </w:rPr>
                <w:t>南方宝元债券</w:t>
              </w:r>
            </w:hyperlink>
          </w:p>
        </w:tc>
        <w:tc>
          <w:tcPr>
            <w:tcW w:w="992" w:type="dxa"/>
            <w:tcBorders>
              <w:top w:val="nil"/>
              <w:left w:val="nil"/>
              <w:bottom w:val="single" w:sz="8"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二级债</w:t>
            </w:r>
          </w:p>
        </w:tc>
        <w:tc>
          <w:tcPr>
            <w:tcW w:w="992" w:type="dxa"/>
            <w:tcBorders>
              <w:top w:val="nil"/>
              <w:left w:val="nil"/>
              <w:bottom w:val="single" w:sz="8" w:space="0" w:color="auto"/>
              <w:right w:val="single" w:sz="4" w:space="0" w:color="auto"/>
            </w:tcBorders>
            <w:shd w:val="clear" w:color="auto" w:fill="auto"/>
            <w:vAlign w:val="center"/>
            <w:hideMark/>
          </w:tcPr>
          <w:p w:rsidR="005B294C" w:rsidRPr="00C40A91" w:rsidRDefault="00ED50EE" w:rsidP="003448C0">
            <w:pPr>
              <w:widowControl/>
              <w:jc w:val="center"/>
              <w:rPr>
                <w:rFonts w:ascii="宋体" w:hAnsi="宋体" w:cs="宋体"/>
                <w:color w:val="000000"/>
                <w:kern w:val="0"/>
                <w:sz w:val="18"/>
                <w:szCs w:val="18"/>
              </w:rPr>
            </w:pPr>
            <w:hyperlink r:id="rId68" w:history="1">
              <w:r w:rsidR="005B294C" w:rsidRPr="00C40A91">
                <w:rPr>
                  <w:rFonts w:ascii="宋体" w:hAnsi="宋体" w:cs="宋体" w:hint="eastAsia"/>
                  <w:color w:val="000000"/>
                  <w:kern w:val="0"/>
                  <w:sz w:val="18"/>
                </w:rPr>
                <w:t>南方基金</w:t>
              </w:r>
            </w:hyperlink>
          </w:p>
        </w:tc>
        <w:tc>
          <w:tcPr>
            <w:tcW w:w="1134" w:type="dxa"/>
            <w:tcBorders>
              <w:top w:val="nil"/>
              <w:left w:val="nil"/>
              <w:bottom w:val="single" w:sz="8"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2003.12.27</w:t>
            </w:r>
          </w:p>
        </w:tc>
        <w:tc>
          <w:tcPr>
            <w:tcW w:w="1134" w:type="dxa"/>
            <w:tcBorders>
              <w:top w:val="nil"/>
              <w:left w:val="nil"/>
              <w:bottom w:val="single" w:sz="8"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2005.06.29</w:t>
            </w:r>
          </w:p>
        </w:tc>
        <w:tc>
          <w:tcPr>
            <w:tcW w:w="958" w:type="dxa"/>
            <w:tcBorders>
              <w:top w:val="nil"/>
              <w:left w:val="nil"/>
              <w:bottom w:val="single" w:sz="8"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3.98%</w:t>
            </w:r>
          </w:p>
        </w:tc>
        <w:tc>
          <w:tcPr>
            <w:tcW w:w="1080" w:type="dxa"/>
            <w:tcBorders>
              <w:top w:val="nil"/>
              <w:left w:val="nil"/>
              <w:bottom w:val="single" w:sz="8"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3.00%</w:t>
            </w:r>
          </w:p>
        </w:tc>
        <w:tc>
          <w:tcPr>
            <w:tcW w:w="1080" w:type="dxa"/>
            <w:tcBorders>
              <w:top w:val="nil"/>
              <w:left w:val="nil"/>
              <w:bottom w:val="single" w:sz="8" w:space="0" w:color="auto"/>
              <w:right w:val="single" w:sz="8"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2/4</w:t>
            </w:r>
          </w:p>
        </w:tc>
      </w:tr>
    </w:tbl>
    <w:p w:rsidR="005B294C" w:rsidRPr="00C40A91" w:rsidRDefault="005B294C" w:rsidP="005B294C">
      <w:pPr>
        <w:autoSpaceDE w:val="0"/>
        <w:autoSpaceDN w:val="0"/>
        <w:adjustRightInd w:val="0"/>
        <w:jc w:val="left"/>
        <w:rPr>
          <w:rFonts w:ascii="宋体" w:hAnsi="宋体"/>
          <w:color w:val="FF0000"/>
          <w:szCs w:val="21"/>
        </w:rPr>
      </w:pPr>
    </w:p>
    <w:p w:rsidR="005B294C" w:rsidRPr="00C40A91" w:rsidRDefault="005B294C" w:rsidP="005B294C">
      <w:pPr>
        <w:autoSpaceDE w:val="0"/>
        <w:autoSpaceDN w:val="0"/>
        <w:adjustRightInd w:val="0"/>
        <w:jc w:val="left"/>
        <w:rPr>
          <w:rFonts w:ascii="宋体" w:hAnsi="宋体"/>
          <w:b/>
          <w:color w:val="FF0000"/>
          <w:szCs w:val="21"/>
        </w:rPr>
      </w:pPr>
      <w:r w:rsidRPr="00C40A91">
        <w:rPr>
          <w:rFonts w:ascii="宋体" w:hAnsi="宋体" w:cs="宋体" w:hint="eastAsia"/>
          <w:b/>
          <w:kern w:val="0"/>
          <w:szCs w:val="21"/>
        </w:rPr>
        <w:t>李璇过往业绩：</w:t>
      </w:r>
    </w:p>
    <w:tbl>
      <w:tblPr>
        <w:tblW w:w="9512" w:type="dxa"/>
        <w:tblInd w:w="93" w:type="dxa"/>
        <w:tblLayout w:type="fixed"/>
        <w:tblLook w:val="04A0"/>
      </w:tblPr>
      <w:tblGrid>
        <w:gridCol w:w="2283"/>
        <w:gridCol w:w="993"/>
        <w:gridCol w:w="992"/>
        <w:gridCol w:w="1134"/>
        <w:gridCol w:w="1134"/>
        <w:gridCol w:w="992"/>
        <w:gridCol w:w="992"/>
        <w:gridCol w:w="992"/>
      </w:tblGrid>
      <w:tr w:rsidR="005B294C" w:rsidRPr="00C40A91" w:rsidTr="003448C0">
        <w:trPr>
          <w:trHeight w:val="225"/>
        </w:trPr>
        <w:tc>
          <w:tcPr>
            <w:tcW w:w="2283" w:type="dxa"/>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产品名称</w:t>
            </w:r>
          </w:p>
        </w:tc>
        <w:tc>
          <w:tcPr>
            <w:tcW w:w="993"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管理类型</w:t>
            </w:r>
          </w:p>
        </w:tc>
        <w:tc>
          <w:tcPr>
            <w:tcW w:w="992"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任职公司</w:t>
            </w:r>
          </w:p>
        </w:tc>
        <w:tc>
          <w:tcPr>
            <w:tcW w:w="1134"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任职时间</w:t>
            </w:r>
          </w:p>
        </w:tc>
        <w:tc>
          <w:tcPr>
            <w:tcW w:w="1134"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离职时间</w:t>
            </w:r>
          </w:p>
        </w:tc>
        <w:tc>
          <w:tcPr>
            <w:tcW w:w="992"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任期回报</w:t>
            </w:r>
          </w:p>
        </w:tc>
        <w:tc>
          <w:tcPr>
            <w:tcW w:w="992"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同类平均</w:t>
            </w:r>
          </w:p>
        </w:tc>
        <w:tc>
          <w:tcPr>
            <w:tcW w:w="992" w:type="dxa"/>
            <w:tcBorders>
              <w:top w:val="single" w:sz="8" w:space="0" w:color="auto"/>
              <w:left w:val="nil"/>
              <w:bottom w:val="single" w:sz="4"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行业排名</w:t>
            </w:r>
          </w:p>
        </w:tc>
      </w:tr>
      <w:tr w:rsidR="005B294C" w:rsidRPr="00C40A91" w:rsidTr="003448C0">
        <w:trPr>
          <w:trHeight w:val="22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5B294C" w:rsidRPr="00C40A91" w:rsidRDefault="00ED50EE" w:rsidP="003448C0">
            <w:pPr>
              <w:widowControl/>
              <w:jc w:val="center"/>
              <w:rPr>
                <w:rFonts w:ascii="宋体" w:hAnsi="宋体" w:cs="宋体"/>
                <w:color w:val="000000"/>
                <w:kern w:val="0"/>
                <w:sz w:val="18"/>
                <w:szCs w:val="18"/>
              </w:rPr>
            </w:pPr>
            <w:hyperlink r:id="rId69" w:history="1">
              <w:r w:rsidR="005B294C" w:rsidRPr="00C40A91">
                <w:rPr>
                  <w:rFonts w:ascii="宋体" w:hAnsi="宋体" w:cs="宋体" w:hint="eastAsia"/>
                  <w:color w:val="000000"/>
                  <w:kern w:val="0"/>
                  <w:sz w:val="18"/>
                </w:rPr>
                <w:t>南方金利定期开放债券A</w:t>
              </w:r>
            </w:hyperlink>
          </w:p>
        </w:tc>
        <w:tc>
          <w:tcPr>
            <w:tcW w:w="993"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proofErr w:type="gramStart"/>
            <w:r w:rsidRPr="00C40A91">
              <w:rPr>
                <w:rFonts w:ascii="宋体" w:hAnsi="宋体" w:cs="宋体" w:hint="eastAsia"/>
                <w:color w:val="000000"/>
                <w:kern w:val="0"/>
                <w:sz w:val="18"/>
                <w:szCs w:val="18"/>
              </w:rPr>
              <w:t>纯债型</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5B294C" w:rsidRPr="00C40A91" w:rsidRDefault="00ED50EE" w:rsidP="003448C0">
            <w:pPr>
              <w:widowControl/>
              <w:jc w:val="center"/>
              <w:rPr>
                <w:rFonts w:ascii="宋体" w:hAnsi="宋体" w:cs="宋体"/>
                <w:color w:val="000000"/>
                <w:kern w:val="0"/>
                <w:sz w:val="18"/>
                <w:szCs w:val="18"/>
              </w:rPr>
            </w:pPr>
            <w:hyperlink r:id="rId70" w:history="1">
              <w:r w:rsidR="005B294C" w:rsidRPr="00C40A91">
                <w:rPr>
                  <w:rFonts w:ascii="宋体" w:hAnsi="宋体" w:cs="宋体" w:hint="eastAsia"/>
                  <w:color w:val="000000"/>
                  <w:kern w:val="0"/>
                  <w:sz w:val="18"/>
                </w:rPr>
                <w:t>南方基金</w:t>
              </w:r>
            </w:hyperlink>
          </w:p>
        </w:tc>
        <w:tc>
          <w:tcPr>
            <w:tcW w:w="1134"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2012.04.06</w:t>
            </w:r>
          </w:p>
        </w:tc>
        <w:tc>
          <w:tcPr>
            <w:tcW w:w="1134"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至今</w:t>
            </w:r>
          </w:p>
        </w:tc>
        <w:tc>
          <w:tcPr>
            <w:tcW w:w="992"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2.40%</w:t>
            </w:r>
          </w:p>
        </w:tc>
        <w:tc>
          <w:tcPr>
            <w:tcW w:w="992"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1.53%</w:t>
            </w:r>
          </w:p>
        </w:tc>
        <w:tc>
          <w:tcPr>
            <w:tcW w:w="992" w:type="dxa"/>
            <w:tcBorders>
              <w:top w:val="nil"/>
              <w:left w:val="nil"/>
              <w:bottom w:val="single" w:sz="4" w:space="0" w:color="auto"/>
              <w:right w:val="single" w:sz="8"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6/25</w:t>
            </w:r>
          </w:p>
        </w:tc>
      </w:tr>
      <w:tr w:rsidR="005B294C" w:rsidRPr="00C40A91" w:rsidTr="003448C0">
        <w:trPr>
          <w:trHeight w:val="22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5B294C" w:rsidRPr="00C40A91" w:rsidRDefault="00ED50EE" w:rsidP="003448C0">
            <w:pPr>
              <w:widowControl/>
              <w:jc w:val="center"/>
              <w:rPr>
                <w:rFonts w:ascii="宋体" w:hAnsi="宋体" w:cs="宋体"/>
                <w:color w:val="000000"/>
                <w:kern w:val="0"/>
                <w:sz w:val="18"/>
                <w:szCs w:val="18"/>
              </w:rPr>
            </w:pPr>
            <w:hyperlink r:id="rId71" w:history="1">
              <w:r w:rsidR="005B294C" w:rsidRPr="00C40A91">
                <w:rPr>
                  <w:rFonts w:ascii="宋体" w:hAnsi="宋体" w:cs="宋体" w:hint="eastAsia"/>
                  <w:color w:val="000000"/>
                  <w:kern w:val="0"/>
                  <w:sz w:val="18"/>
                </w:rPr>
                <w:t>南方金利定期开放债券C</w:t>
              </w:r>
            </w:hyperlink>
          </w:p>
        </w:tc>
        <w:tc>
          <w:tcPr>
            <w:tcW w:w="993"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proofErr w:type="gramStart"/>
            <w:r w:rsidRPr="00C40A91">
              <w:rPr>
                <w:rFonts w:ascii="宋体" w:hAnsi="宋体" w:cs="宋体" w:hint="eastAsia"/>
                <w:color w:val="000000"/>
                <w:kern w:val="0"/>
                <w:sz w:val="18"/>
                <w:szCs w:val="18"/>
              </w:rPr>
              <w:t>纯债型</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5B294C" w:rsidRPr="00C40A91" w:rsidRDefault="00ED50EE" w:rsidP="003448C0">
            <w:pPr>
              <w:widowControl/>
              <w:jc w:val="center"/>
              <w:rPr>
                <w:rFonts w:ascii="宋体" w:hAnsi="宋体" w:cs="宋体"/>
                <w:color w:val="000000"/>
                <w:kern w:val="0"/>
                <w:sz w:val="18"/>
                <w:szCs w:val="18"/>
              </w:rPr>
            </w:pPr>
            <w:hyperlink r:id="rId72" w:history="1">
              <w:r w:rsidR="005B294C" w:rsidRPr="00C40A91">
                <w:rPr>
                  <w:rFonts w:ascii="宋体" w:hAnsi="宋体" w:cs="宋体" w:hint="eastAsia"/>
                  <w:color w:val="000000"/>
                  <w:kern w:val="0"/>
                  <w:sz w:val="18"/>
                </w:rPr>
                <w:t>南方基金</w:t>
              </w:r>
            </w:hyperlink>
          </w:p>
        </w:tc>
        <w:tc>
          <w:tcPr>
            <w:tcW w:w="1134"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2012.04.06</w:t>
            </w:r>
          </w:p>
        </w:tc>
        <w:tc>
          <w:tcPr>
            <w:tcW w:w="1134"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至今</w:t>
            </w:r>
          </w:p>
        </w:tc>
        <w:tc>
          <w:tcPr>
            <w:tcW w:w="992"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2.20%</w:t>
            </w:r>
          </w:p>
        </w:tc>
        <w:tc>
          <w:tcPr>
            <w:tcW w:w="992"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1.53%</w:t>
            </w:r>
          </w:p>
        </w:tc>
        <w:tc>
          <w:tcPr>
            <w:tcW w:w="992" w:type="dxa"/>
            <w:tcBorders>
              <w:top w:val="nil"/>
              <w:left w:val="nil"/>
              <w:bottom w:val="single" w:sz="4" w:space="0" w:color="auto"/>
              <w:right w:val="single" w:sz="8"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10/25</w:t>
            </w:r>
          </w:p>
        </w:tc>
      </w:tr>
      <w:tr w:rsidR="005B294C" w:rsidRPr="00C40A91" w:rsidTr="003448C0">
        <w:trPr>
          <w:trHeight w:val="225"/>
        </w:trPr>
        <w:tc>
          <w:tcPr>
            <w:tcW w:w="2283" w:type="dxa"/>
            <w:tcBorders>
              <w:top w:val="nil"/>
              <w:left w:val="single" w:sz="8" w:space="0" w:color="auto"/>
              <w:bottom w:val="single" w:sz="4" w:space="0" w:color="auto"/>
              <w:right w:val="single" w:sz="4" w:space="0" w:color="auto"/>
            </w:tcBorders>
            <w:shd w:val="clear" w:color="auto" w:fill="auto"/>
            <w:hideMark/>
          </w:tcPr>
          <w:p w:rsidR="005B294C" w:rsidRPr="00C40A91" w:rsidRDefault="00ED50EE" w:rsidP="003448C0">
            <w:pPr>
              <w:widowControl/>
              <w:jc w:val="center"/>
              <w:rPr>
                <w:rFonts w:ascii="宋体" w:hAnsi="宋体" w:cs="宋体"/>
                <w:color w:val="000000"/>
                <w:kern w:val="0"/>
                <w:sz w:val="18"/>
                <w:szCs w:val="18"/>
              </w:rPr>
            </w:pPr>
            <w:hyperlink r:id="rId73" w:history="1">
              <w:r w:rsidR="005B294C" w:rsidRPr="00C40A91">
                <w:rPr>
                  <w:rFonts w:ascii="宋体" w:hAnsi="宋体" w:cs="宋体" w:hint="eastAsia"/>
                  <w:color w:val="000000"/>
                  <w:kern w:val="0"/>
                  <w:sz w:val="18"/>
                </w:rPr>
                <w:t>南方宝元债券</w:t>
              </w:r>
            </w:hyperlink>
          </w:p>
        </w:tc>
        <w:tc>
          <w:tcPr>
            <w:tcW w:w="993" w:type="dxa"/>
            <w:tcBorders>
              <w:top w:val="nil"/>
              <w:left w:val="nil"/>
              <w:bottom w:val="single" w:sz="4" w:space="0" w:color="auto"/>
              <w:right w:val="single" w:sz="4" w:space="0" w:color="auto"/>
            </w:tcBorders>
            <w:shd w:val="clear" w:color="auto" w:fill="auto"/>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二级债</w:t>
            </w:r>
          </w:p>
        </w:tc>
        <w:tc>
          <w:tcPr>
            <w:tcW w:w="992" w:type="dxa"/>
            <w:tcBorders>
              <w:top w:val="nil"/>
              <w:left w:val="nil"/>
              <w:bottom w:val="single" w:sz="4" w:space="0" w:color="auto"/>
              <w:right w:val="single" w:sz="4" w:space="0" w:color="auto"/>
            </w:tcBorders>
            <w:shd w:val="clear" w:color="auto" w:fill="auto"/>
            <w:vAlign w:val="center"/>
            <w:hideMark/>
          </w:tcPr>
          <w:p w:rsidR="005B294C" w:rsidRPr="00C40A91" w:rsidRDefault="00ED50EE" w:rsidP="003448C0">
            <w:pPr>
              <w:widowControl/>
              <w:jc w:val="center"/>
              <w:rPr>
                <w:rFonts w:ascii="宋体" w:hAnsi="宋体" w:cs="宋体"/>
                <w:color w:val="000000"/>
                <w:kern w:val="0"/>
                <w:sz w:val="18"/>
                <w:szCs w:val="18"/>
              </w:rPr>
            </w:pPr>
            <w:hyperlink r:id="rId74" w:history="1">
              <w:r w:rsidR="005B294C" w:rsidRPr="00C40A91">
                <w:rPr>
                  <w:rFonts w:ascii="宋体" w:hAnsi="宋体" w:cs="宋体" w:hint="eastAsia"/>
                  <w:color w:val="000000"/>
                  <w:kern w:val="0"/>
                  <w:sz w:val="18"/>
                </w:rPr>
                <w:t>南方基金</w:t>
              </w:r>
            </w:hyperlink>
          </w:p>
        </w:tc>
        <w:tc>
          <w:tcPr>
            <w:tcW w:w="1134" w:type="dxa"/>
            <w:tcBorders>
              <w:top w:val="nil"/>
              <w:left w:val="nil"/>
              <w:bottom w:val="single" w:sz="4" w:space="0" w:color="auto"/>
              <w:right w:val="single" w:sz="4" w:space="0" w:color="auto"/>
            </w:tcBorders>
            <w:shd w:val="clear" w:color="auto" w:fill="auto"/>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2010.09.27</w:t>
            </w:r>
          </w:p>
        </w:tc>
        <w:tc>
          <w:tcPr>
            <w:tcW w:w="1134" w:type="dxa"/>
            <w:tcBorders>
              <w:top w:val="nil"/>
              <w:left w:val="nil"/>
              <w:bottom w:val="single" w:sz="4" w:space="0" w:color="auto"/>
              <w:right w:val="single" w:sz="4" w:space="0" w:color="auto"/>
            </w:tcBorders>
            <w:shd w:val="clear" w:color="auto" w:fill="auto"/>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2012.06.07</w:t>
            </w:r>
          </w:p>
        </w:tc>
        <w:tc>
          <w:tcPr>
            <w:tcW w:w="992" w:type="dxa"/>
            <w:tcBorders>
              <w:top w:val="nil"/>
              <w:left w:val="nil"/>
              <w:bottom w:val="single" w:sz="4" w:space="0" w:color="auto"/>
              <w:right w:val="single" w:sz="4" w:space="0" w:color="auto"/>
            </w:tcBorders>
            <w:shd w:val="clear" w:color="auto" w:fill="auto"/>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3.69%</w:t>
            </w:r>
          </w:p>
        </w:tc>
        <w:tc>
          <w:tcPr>
            <w:tcW w:w="992" w:type="dxa"/>
            <w:tcBorders>
              <w:top w:val="nil"/>
              <w:left w:val="nil"/>
              <w:bottom w:val="single" w:sz="4" w:space="0" w:color="auto"/>
              <w:right w:val="single" w:sz="4" w:space="0" w:color="auto"/>
            </w:tcBorders>
            <w:shd w:val="clear" w:color="auto" w:fill="auto"/>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2.03%</w:t>
            </w:r>
          </w:p>
        </w:tc>
        <w:tc>
          <w:tcPr>
            <w:tcW w:w="992" w:type="dxa"/>
            <w:tcBorders>
              <w:top w:val="nil"/>
              <w:left w:val="nil"/>
              <w:bottom w:val="single" w:sz="4" w:space="0" w:color="auto"/>
              <w:right w:val="single" w:sz="8" w:space="0" w:color="auto"/>
            </w:tcBorders>
            <w:shd w:val="clear" w:color="auto" w:fill="auto"/>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23/63</w:t>
            </w:r>
          </w:p>
        </w:tc>
      </w:tr>
      <w:tr w:rsidR="005B294C" w:rsidRPr="00C40A91" w:rsidTr="003448C0">
        <w:trPr>
          <w:trHeight w:val="22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5B294C" w:rsidRPr="00C40A91" w:rsidRDefault="00ED50EE" w:rsidP="003448C0">
            <w:pPr>
              <w:widowControl/>
              <w:jc w:val="center"/>
              <w:rPr>
                <w:rFonts w:ascii="宋体" w:hAnsi="宋体" w:cs="宋体"/>
                <w:color w:val="000000"/>
                <w:kern w:val="0"/>
                <w:sz w:val="18"/>
                <w:szCs w:val="18"/>
              </w:rPr>
            </w:pPr>
            <w:hyperlink r:id="rId75" w:history="1">
              <w:r w:rsidR="005B294C" w:rsidRPr="00C40A91">
                <w:rPr>
                  <w:rFonts w:ascii="宋体" w:hAnsi="宋体" w:cs="宋体" w:hint="eastAsia"/>
                  <w:color w:val="000000"/>
                  <w:kern w:val="0"/>
                  <w:sz w:val="18"/>
                </w:rPr>
                <w:t>南方多利增强债券C</w:t>
              </w:r>
            </w:hyperlink>
          </w:p>
        </w:tc>
        <w:tc>
          <w:tcPr>
            <w:tcW w:w="993"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一级债</w:t>
            </w:r>
          </w:p>
        </w:tc>
        <w:tc>
          <w:tcPr>
            <w:tcW w:w="992" w:type="dxa"/>
            <w:tcBorders>
              <w:top w:val="nil"/>
              <w:left w:val="nil"/>
              <w:bottom w:val="single" w:sz="4" w:space="0" w:color="auto"/>
              <w:right w:val="single" w:sz="4" w:space="0" w:color="auto"/>
            </w:tcBorders>
            <w:shd w:val="clear" w:color="auto" w:fill="auto"/>
            <w:vAlign w:val="center"/>
            <w:hideMark/>
          </w:tcPr>
          <w:p w:rsidR="005B294C" w:rsidRPr="00C40A91" w:rsidRDefault="00ED50EE" w:rsidP="003448C0">
            <w:pPr>
              <w:widowControl/>
              <w:jc w:val="center"/>
              <w:rPr>
                <w:rFonts w:ascii="宋体" w:hAnsi="宋体" w:cs="宋体"/>
                <w:color w:val="000000"/>
                <w:kern w:val="0"/>
                <w:sz w:val="18"/>
                <w:szCs w:val="18"/>
              </w:rPr>
            </w:pPr>
            <w:hyperlink r:id="rId76" w:history="1">
              <w:r w:rsidR="005B294C" w:rsidRPr="00C40A91">
                <w:rPr>
                  <w:rFonts w:ascii="宋体" w:hAnsi="宋体" w:cs="宋体" w:hint="eastAsia"/>
                  <w:color w:val="000000"/>
                  <w:kern w:val="0"/>
                  <w:sz w:val="18"/>
                </w:rPr>
                <w:t>南方基金</w:t>
              </w:r>
            </w:hyperlink>
          </w:p>
        </w:tc>
        <w:tc>
          <w:tcPr>
            <w:tcW w:w="1134"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2010.09.27</w:t>
            </w:r>
          </w:p>
        </w:tc>
        <w:tc>
          <w:tcPr>
            <w:tcW w:w="1134"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至今</w:t>
            </w:r>
          </w:p>
        </w:tc>
        <w:tc>
          <w:tcPr>
            <w:tcW w:w="992"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9.45%</w:t>
            </w:r>
          </w:p>
        </w:tc>
        <w:tc>
          <w:tcPr>
            <w:tcW w:w="992"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5.05%</w:t>
            </w:r>
          </w:p>
        </w:tc>
        <w:tc>
          <w:tcPr>
            <w:tcW w:w="992" w:type="dxa"/>
            <w:tcBorders>
              <w:top w:val="nil"/>
              <w:left w:val="nil"/>
              <w:bottom w:val="single" w:sz="4" w:space="0" w:color="auto"/>
              <w:right w:val="single" w:sz="8"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9/69</w:t>
            </w:r>
          </w:p>
        </w:tc>
      </w:tr>
      <w:tr w:rsidR="005B294C" w:rsidRPr="00C40A91" w:rsidTr="003448C0">
        <w:trPr>
          <w:trHeight w:val="240"/>
        </w:trPr>
        <w:tc>
          <w:tcPr>
            <w:tcW w:w="2283" w:type="dxa"/>
            <w:tcBorders>
              <w:top w:val="nil"/>
              <w:left w:val="single" w:sz="8" w:space="0" w:color="auto"/>
              <w:bottom w:val="single" w:sz="8" w:space="0" w:color="auto"/>
              <w:right w:val="single" w:sz="4" w:space="0" w:color="auto"/>
            </w:tcBorders>
            <w:shd w:val="clear" w:color="auto" w:fill="auto"/>
            <w:vAlign w:val="center"/>
            <w:hideMark/>
          </w:tcPr>
          <w:p w:rsidR="005B294C" w:rsidRPr="00C40A91" w:rsidRDefault="00ED50EE" w:rsidP="003448C0">
            <w:pPr>
              <w:widowControl/>
              <w:jc w:val="center"/>
              <w:rPr>
                <w:rFonts w:ascii="宋体" w:hAnsi="宋体" w:cs="宋体"/>
                <w:color w:val="000000"/>
                <w:kern w:val="0"/>
                <w:sz w:val="18"/>
                <w:szCs w:val="18"/>
              </w:rPr>
            </w:pPr>
            <w:hyperlink r:id="rId77" w:history="1">
              <w:r w:rsidR="005B294C" w:rsidRPr="00C40A91">
                <w:rPr>
                  <w:rFonts w:ascii="宋体" w:hAnsi="宋体" w:cs="宋体" w:hint="eastAsia"/>
                  <w:color w:val="000000"/>
                  <w:kern w:val="0"/>
                  <w:sz w:val="18"/>
                </w:rPr>
                <w:t>南方多利增强债券A</w:t>
              </w:r>
            </w:hyperlink>
          </w:p>
        </w:tc>
        <w:tc>
          <w:tcPr>
            <w:tcW w:w="993" w:type="dxa"/>
            <w:tcBorders>
              <w:top w:val="nil"/>
              <w:left w:val="nil"/>
              <w:bottom w:val="single" w:sz="8"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一级债</w:t>
            </w:r>
          </w:p>
        </w:tc>
        <w:tc>
          <w:tcPr>
            <w:tcW w:w="992" w:type="dxa"/>
            <w:tcBorders>
              <w:top w:val="nil"/>
              <w:left w:val="nil"/>
              <w:bottom w:val="single" w:sz="8" w:space="0" w:color="auto"/>
              <w:right w:val="single" w:sz="4" w:space="0" w:color="auto"/>
            </w:tcBorders>
            <w:shd w:val="clear" w:color="auto" w:fill="auto"/>
            <w:vAlign w:val="center"/>
            <w:hideMark/>
          </w:tcPr>
          <w:p w:rsidR="005B294C" w:rsidRPr="00C40A91" w:rsidRDefault="00ED50EE" w:rsidP="003448C0">
            <w:pPr>
              <w:widowControl/>
              <w:jc w:val="center"/>
              <w:rPr>
                <w:rFonts w:ascii="宋体" w:hAnsi="宋体" w:cs="宋体"/>
                <w:color w:val="000000"/>
                <w:kern w:val="0"/>
                <w:sz w:val="18"/>
                <w:szCs w:val="18"/>
              </w:rPr>
            </w:pPr>
            <w:hyperlink r:id="rId78" w:history="1">
              <w:r w:rsidR="005B294C" w:rsidRPr="00C40A91">
                <w:rPr>
                  <w:rFonts w:ascii="宋体" w:hAnsi="宋体" w:cs="宋体" w:hint="eastAsia"/>
                  <w:color w:val="000000"/>
                  <w:kern w:val="0"/>
                  <w:sz w:val="18"/>
                </w:rPr>
                <w:t>南方基金</w:t>
              </w:r>
            </w:hyperlink>
          </w:p>
        </w:tc>
        <w:tc>
          <w:tcPr>
            <w:tcW w:w="1134" w:type="dxa"/>
            <w:tcBorders>
              <w:top w:val="nil"/>
              <w:left w:val="nil"/>
              <w:bottom w:val="single" w:sz="8"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2010.09.27</w:t>
            </w:r>
          </w:p>
        </w:tc>
        <w:tc>
          <w:tcPr>
            <w:tcW w:w="1134" w:type="dxa"/>
            <w:tcBorders>
              <w:top w:val="nil"/>
              <w:left w:val="nil"/>
              <w:bottom w:val="single" w:sz="8"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至今</w:t>
            </w:r>
          </w:p>
        </w:tc>
        <w:tc>
          <w:tcPr>
            <w:tcW w:w="992" w:type="dxa"/>
            <w:tcBorders>
              <w:top w:val="nil"/>
              <w:left w:val="nil"/>
              <w:bottom w:val="single" w:sz="8"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7.40%</w:t>
            </w:r>
          </w:p>
        </w:tc>
        <w:tc>
          <w:tcPr>
            <w:tcW w:w="992" w:type="dxa"/>
            <w:tcBorders>
              <w:top w:val="nil"/>
              <w:left w:val="nil"/>
              <w:bottom w:val="single" w:sz="8"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5.05%</w:t>
            </w:r>
          </w:p>
        </w:tc>
        <w:tc>
          <w:tcPr>
            <w:tcW w:w="992" w:type="dxa"/>
            <w:tcBorders>
              <w:top w:val="nil"/>
              <w:left w:val="nil"/>
              <w:bottom w:val="single" w:sz="8" w:space="0" w:color="auto"/>
              <w:right w:val="single" w:sz="8"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18"/>
                <w:szCs w:val="18"/>
              </w:rPr>
            </w:pPr>
            <w:r w:rsidRPr="00C40A91">
              <w:rPr>
                <w:rFonts w:ascii="宋体" w:hAnsi="宋体" w:cs="宋体" w:hint="eastAsia"/>
                <w:color w:val="000000"/>
                <w:kern w:val="0"/>
                <w:sz w:val="18"/>
                <w:szCs w:val="18"/>
              </w:rPr>
              <w:t>18/69</w:t>
            </w:r>
          </w:p>
        </w:tc>
      </w:tr>
    </w:tbl>
    <w:p w:rsidR="005B294C" w:rsidRPr="00C40A91" w:rsidRDefault="005B294C" w:rsidP="005B294C">
      <w:pPr>
        <w:autoSpaceDE w:val="0"/>
        <w:autoSpaceDN w:val="0"/>
        <w:adjustRightInd w:val="0"/>
        <w:jc w:val="left"/>
        <w:rPr>
          <w:rFonts w:ascii="宋体" w:hAnsi="宋体"/>
          <w:szCs w:val="21"/>
        </w:rPr>
      </w:pPr>
    </w:p>
    <w:p w:rsidR="005B294C" w:rsidRPr="00C40A91" w:rsidRDefault="005B294C" w:rsidP="005B294C">
      <w:pPr>
        <w:autoSpaceDE w:val="0"/>
        <w:autoSpaceDN w:val="0"/>
        <w:adjustRightInd w:val="0"/>
        <w:jc w:val="left"/>
        <w:rPr>
          <w:rFonts w:ascii="宋体" w:hAnsi="宋体"/>
          <w:b/>
          <w:szCs w:val="21"/>
        </w:rPr>
      </w:pPr>
      <w:r w:rsidRPr="00C40A91">
        <w:rPr>
          <w:rFonts w:ascii="宋体" w:hAnsi="宋体" w:hint="eastAsia"/>
          <w:b/>
          <w:szCs w:val="21"/>
        </w:rPr>
        <w:t>基金公司评级：</w:t>
      </w:r>
    </w:p>
    <w:tbl>
      <w:tblPr>
        <w:tblW w:w="55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2"/>
        <w:gridCol w:w="991"/>
        <w:gridCol w:w="991"/>
        <w:gridCol w:w="1132"/>
        <w:gridCol w:w="993"/>
        <w:gridCol w:w="1134"/>
        <w:gridCol w:w="1275"/>
        <w:gridCol w:w="1465"/>
      </w:tblGrid>
      <w:tr w:rsidR="005B294C" w:rsidRPr="00C40A91" w:rsidTr="003448C0">
        <w:trPr>
          <w:trHeight w:val="285"/>
        </w:trPr>
        <w:tc>
          <w:tcPr>
            <w:tcW w:w="756"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基金评级类型</w:t>
            </w:r>
          </w:p>
        </w:tc>
        <w:tc>
          <w:tcPr>
            <w:tcW w:w="527"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综合评级</w:t>
            </w:r>
          </w:p>
        </w:tc>
        <w:tc>
          <w:tcPr>
            <w:tcW w:w="527"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盈利能力</w:t>
            </w:r>
          </w:p>
        </w:tc>
        <w:tc>
          <w:tcPr>
            <w:tcW w:w="602" w:type="pct"/>
            <w:tcBorders>
              <w:top w:val="single" w:sz="4" w:space="0" w:color="auto"/>
              <w:left w:val="single" w:sz="4" w:space="0" w:color="auto"/>
              <w:bottom w:val="single" w:sz="4" w:space="0" w:color="auto"/>
              <w:right w:val="single" w:sz="4" w:space="0" w:color="auto"/>
            </w:tcBorders>
            <w:shd w:val="clear" w:color="auto" w:fill="99CCFF"/>
            <w:vAlign w:val="center"/>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抗风险能力</w:t>
            </w:r>
          </w:p>
        </w:tc>
        <w:tc>
          <w:tcPr>
            <w:tcW w:w="528" w:type="pct"/>
            <w:tcBorders>
              <w:top w:val="single" w:sz="4" w:space="0" w:color="auto"/>
              <w:left w:val="single" w:sz="4" w:space="0" w:color="auto"/>
              <w:bottom w:val="single" w:sz="4" w:space="0" w:color="auto"/>
              <w:right w:val="single" w:sz="4" w:space="0" w:color="auto"/>
            </w:tcBorders>
            <w:shd w:val="clear" w:color="auto" w:fill="99CCFF"/>
            <w:vAlign w:val="center"/>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选时能力</w:t>
            </w:r>
          </w:p>
        </w:tc>
        <w:tc>
          <w:tcPr>
            <w:tcW w:w="603" w:type="pct"/>
            <w:tcBorders>
              <w:top w:val="single" w:sz="4" w:space="0" w:color="auto"/>
              <w:left w:val="single" w:sz="4" w:space="0" w:color="auto"/>
              <w:bottom w:val="single" w:sz="4" w:space="0" w:color="auto"/>
              <w:right w:val="single" w:sz="4" w:space="0" w:color="auto"/>
            </w:tcBorders>
            <w:shd w:val="clear" w:color="auto" w:fill="99CCFF"/>
            <w:vAlign w:val="center"/>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选</w:t>
            </w:r>
            <w:proofErr w:type="gramStart"/>
            <w:r w:rsidRPr="00C40A91">
              <w:rPr>
                <w:rFonts w:ascii="宋体" w:hAnsi="宋体" w:cs="宋体" w:hint="eastAsia"/>
                <w:b/>
                <w:bCs/>
                <w:kern w:val="0"/>
                <w:sz w:val="18"/>
                <w:szCs w:val="18"/>
              </w:rPr>
              <w:t>股能力</w:t>
            </w:r>
            <w:proofErr w:type="gramEnd"/>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规模适度性</w:t>
            </w:r>
          </w:p>
        </w:tc>
        <w:tc>
          <w:tcPr>
            <w:tcW w:w="779" w:type="pct"/>
            <w:tcBorders>
              <w:top w:val="single" w:sz="4" w:space="0" w:color="auto"/>
              <w:left w:val="single" w:sz="4" w:space="0" w:color="auto"/>
              <w:bottom w:val="single" w:sz="4" w:space="0" w:color="auto"/>
              <w:right w:val="single" w:sz="4" w:space="0" w:color="auto"/>
            </w:tcBorders>
            <w:shd w:val="clear" w:color="auto" w:fill="99CCFF"/>
            <w:vAlign w:val="center"/>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业绩基准偏离</w:t>
            </w:r>
          </w:p>
        </w:tc>
      </w:tr>
      <w:tr w:rsidR="005B294C" w:rsidRPr="00C40A91" w:rsidTr="003448C0">
        <w:trPr>
          <w:trHeight w:val="285"/>
        </w:trPr>
        <w:tc>
          <w:tcPr>
            <w:tcW w:w="756" w:type="pct"/>
            <w:tcBorders>
              <w:top w:val="single" w:sz="4" w:space="0" w:color="auto"/>
              <w:left w:val="single" w:sz="4" w:space="0" w:color="auto"/>
              <w:bottom w:val="single" w:sz="4" w:space="0" w:color="auto"/>
              <w:right w:val="single" w:sz="4" w:space="0" w:color="auto"/>
            </w:tcBorders>
            <w:noWrap/>
            <w:vAlign w:val="center"/>
            <w:hideMark/>
          </w:tcPr>
          <w:p w:rsidR="005B294C" w:rsidRPr="00C40A91" w:rsidRDefault="005B294C" w:rsidP="003448C0">
            <w:pPr>
              <w:jc w:val="center"/>
              <w:rPr>
                <w:rFonts w:ascii="宋体" w:hAnsi="宋体"/>
                <w:sz w:val="18"/>
                <w:szCs w:val="18"/>
              </w:rPr>
            </w:pPr>
            <w:r w:rsidRPr="00C40A91">
              <w:rPr>
                <w:rFonts w:ascii="宋体" w:hAnsi="宋体" w:hint="eastAsia"/>
                <w:sz w:val="18"/>
                <w:szCs w:val="18"/>
              </w:rPr>
              <w:t>混合型</w:t>
            </w:r>
          </w:p>
        </w:tc>
        <w:tc>
          <w:tcPr>
            <w:tcW w:w="527" w:type="pct"/>
            <w:tcBorders>
              <w:top w:val="single" w:sz="4" w:space="0" w:color="auto"/>
              <w:left w:val="single" w:sz="4" w:space="0" w:color="auto"/>
              <w:bottom w:val="single" w:sz="4" w:space="0" w:color="auto"/>
              <w:right w:val="single" w:sz="4" w:space="0" w:color="auto"/>
            </w:tcBorders>
            <w:vAlign w:val="center"/>
            <w:hideMark/>
          </w:tcPr>
          <w:p w:rsidR="005B294C" w:rsidRPr="00C40A91" w:rsidRDefault="005B294C" w:rsidP="003448C0">
            <w:pPr>
              <w:jc w:val="center"/>
              <w:rPr>
                <w:rFonts w:ascii="宋体" w:hAnsi="宋体"/>
                <w:sz w:val="18"/>
                <w:szCs w:val="18"/>
              </w:rPr>
            </w:pPr>
            <w:r w:rsidRPr="00C40A91">
              <w:rPr>
                <w:rFonts w:ascii="宋体" w:hAnsi="宋体" w:hint="eastAsia"/>
                <w:sz w:val="18"/>
                <w:szCs w:val="18"/>
              </w:rPr>
              <w:t>★★</w:t>
            </w:r>
          </w:p>
        </w:tc>
        <w:tc>
          <w:tcPr>
            <w:tcW w:w="527" w:type="pct"/>
            <w:tcBorders>
              <w:top w:val="single" w:sz="4" w:space="0" w:color="auto"/>
              <w:left w:val="single" w:sz="4" w:space="0" w:color="auto"/>
              <w:bottom w:val="single" w:sz="4" w:space="0" w:color="auto"/>
              <w:right w:val="single" w:sz="4" w:space="0" w:color="auto"/>
            </w:tcBorders>
            <w:vAlign w:val="center"/>
            <w:hideMark/>
          </w:tcPr>
          <w:p w:rsidR="005B294C" w:rsidRPr="00C40A91" w:rsidRDefault="005B294C" w:rsidP="003448C0">
            <w:pPr>
              <w:jc w:val="center"/>
              <w:rPr>
                <w:rFonts w:ascii="宋体" w:hAnsi="宋体"/>
                <w:sz w:val="18"/>
                <w:szCs w:val="18"/>
              </w:rPr>
            </w:pPr>
            <w:r w:rsidRPr="00C40A91">
              <w:rPr>
                <w:rFonts w:ascii="宋体" w:hAnsi="宋体" w:hint="eastAsia"/>
                <w:sz w:val="18"/>
                <w:szCs w:val="18"/>
              </w:rPr>
              <w:t>★</w:t>
            </w:r>
          </w:p>
        </w:tc>
        <w:tc>
          <w:tcPr>
            <w:tcW w:w="602" w:type="pct"/>
            <w:tcBorders>
              <w:top w:val="single" w:sz="4" w:space="0" w:color="auto"/>
              <w:left w:val="single" w:sz="4" w:space="0" w:color="auto"/>
              <w:bottom w:val="single" w:sz="4" w:space="0" w:color="auto"/>
              <w:right w:val="single" w:sz="4" w:space="0" w:color="auto"/>
            </w:tcBorders>
            <w:vAlign w:val="center"/>
          </w:tcPr>
          <w:p w:rsidR="005B294C" w:rsidRPr="00C40A91" w:rsidRDefault="005B294C" w:rsidP="003448C0">
            <w:pPr>
              <w:jc w:val="center"/>
              <w:rPr>
                <w:rFonts w:ascii="宋体" w:hAnsi="宋体"/>
                <w:sz w:val="18"/>
                <w:szCs w:val="18"/>
              </w:rPr>
            </w:pPr>
            <w:r w:rsidRPr="00C40A91">
              <w:rPr>
                <w:rFonts w:ascii="宋体" w:hAnsi="宋体" w:hint="eastAsia"/>
                <w:sz w:val="18"/>
                <w:szCs w:val="18"/>
              </w:rPr>
              <w:t>★★</w:t>
            </w:r>
          </w:p>
        </w:tc>
        <w:tc>
          <w:tcPr>
            <w:tcW w:w="528" w:type="pct"/>
            <w:tcBorders>
              <w:top w:val="single" w:sz="4" w:space="0" w:color="auto"/>
              <w:left w:val="single" w:sz="4" w:space="0" w:color="auto"/>
              <w:bottom w:val="single" w:sz="4" w:space="0" w:color="auto"/>
              <w:right w:val="single" w:sz="4" w:space="0" w:color="auto"/>
            </w:tcBorders>
            <w:vAlign w:val="center"/>
          </w:tcPr>
          <w:p w:rsidR="005B294C" w:rsidRPr="00C40A91" w:rsidRDefault="005B294C" w:rsidP="003448C0">
            <w:pPr>
              <w:jc w:val="center"/>
              <w:rPr>
                <w:rFonts w:ascii="宋体" w:hAnsi="宋体"/>
                <w:sz w:val="18"/>
                <w:szCs w:val="18"/>
              </w:rPr>
            </w:pPr>
            <w:r w:rsidRPr="00C40A91">
              <w:rPr>
                <w:rFonts w:ascii="宋体" w:hAnsi="宋体" w:hint="eastAsia"/>
                <w:sz w:val="18"/>
                <w:szCs w:val="18"/>
              </w:rPr>
              <w:t>★★★</w:t>
            </w:r>
          </w:p>
        </w:tc>
        <w:tc>
          <w:tcPr>
            <w:tcW w:w="603" w:type="pct"/>
            <w:tcBorders>
              <w:top w:val="single" w:sz="4" w:space="0" w:color="auto"/>
              <w:left w:val="single" w:sz="4" w:space="0" w:color="auto"/>
              <w:bottom w:val="single" w:sz="4" w:space="0" w:color="auto"/>
              <w:right w:val="single" w:sz="4" w:space="0" w:color="auto"/>
            </w:tcBorders>
            <w:vAlign w:val="center"/>
          </w:tcPr>
          <w:p w:rsidR="005B294C" w:rsidRPr="00C40A91" w:rsidRDefault="005B294C" w:rsidP="003448C0">
            <w:pPr>
              <w:jc w:val="center"/>
              <w:rPr>
                <w:rFonts w:ascii="宋体" w:hAnsi="宋体"/>
                <w:sz w:val="18"/>
                <w:szCs w:val="18"/>
              </w:rPr>
            </w:pPr>
            <w:r w:rsidRPr="00C40A91">
              <w:rPr>
                <w:rFonts w:ascii="宋体" w:hAnsi="宋体" w:hint="eastAsia"/>
                <w:sz w:val="18"/>
                <w:szCs w:val="18"/>
              </w:rPr>
              <w:t>★★★★</w:t>
            </w:r>
          </w:p>
        </w:tc>
        <w:tc>
          <w:tcPr>
            <w:tcW w:w="678" w:type="pct"/>
            <w:tcBorders>
              <w:top w:val="single" w:sz="4" w:space="0" w:color="auto"/>
              <w:left w:val="single" w:sz="4" w:space="0" w:color="auto"/>
              <w:bottom w:val="single" w:sz="4" w:space="0" w:color="auto"/>
              <w:right w:val="single" w:sz="4" w:space="0" w:color="auto"/>
            </w:tcBorders>
            <w:vAlign w:val="center"/>
          </w:tcPr>
          <w:p w:rsidR="005B294C" w:rsidRPr="00C40A91" w:rsidRDefault="005B294C" w:rsidP="003448C0">
            <w:pPr>
              <w:jc w:val="center"/>
              <w:rPr>
                <w:rFonts w:ascii="宋体" w:hAnsi="宋体"/>
                <w:sz w:val="18"/>
                <w:szCs w:val="18"/>
              </w:rPr>
            </w:pPr>
            <w:r w:rsidRPr="00C40A91">
              <w:rPr>
                <w:rFonts w:ascii="宋体" w:hAnsi="宋体" w:hint="eastAsia"/>
                <w:sz w:val="18"/>
                <w:szCs w:val="18"/>
              </w:rPr>
              <w:t>★★★★</w:t>
            </w:r>
          </w:p>
        </w:tc>
        <w:tc>
          <w:tcPr>
            <w:tcW w:w="779" w:type="pct"/>
            <w:tcBorders>
              <w:top w:val="single" w:sz="4" w:space="0" w:color="auto"/>
              <w:left w:val="single" w:sz="4" w:space="0" w:color="auto"/>
              <w:bottom w:val="single" w:sz="4" w:space="0" w:color="auto"/>
              <w:right w:val="single" w:sz="4" w:space="0" w:color="auto"/>
            </w:tcBorders>
            <w:vAlign w:val="center"/>
          </w:tcPr>
          <w:p w:rsidR="005B294C" w:rsidRPr="00C40A91" w:rsidRDefault="005B294C" w:rsidP="003448C0">
            <w:pPr>
              <w:jc w:val="center"/>
              <w:rPr>
                <w:rFonts w:ascii="宋体" w:hAnsi="宋体"/>
                <w:sz w:val="18"/>
                <w:szCs w:val="18"/>
              </w:rPr>
            </w:pPr>
            <w:r w:rsidRPr="00C40A91">
              <w:rPr>
                <w:rFonts w:ascii="宋体" w:hAnsi="宋体" w:hint="eastAsia"/>
                <w:sz w:val="18"/>
                <w:szCs w:val="18"/>
              </w:rPr>
              <w:t>★★★★★</w:t>
            </w:r>
          </w:p>
        </w:tc>
      </w:tr>
    </w:tbl>
    <w:p w:rsidR="005B294C" w:rsidRDefault="005B294C" w:rsidP="005B294C">
      <w:pPr>
        <w:rPr>
          <w:rFonts w:ascii="宋体" w:hAnsi="宋体" w:cs="宋体"/>
          <w:b/>
          <w:bCs/>
          <w:kern w:val="0"/>
          <w:sz w:val="28"/>
          <w:szCs w:val="28"/>
        </w:rPr>
      </w:pPr>
    </w:p>
    <w:p w:rsidR="005B294C" w:rsidRPr="00C40A91" w:rsidRDefault="005B294C" w:rsidP="005B294C">
      <w:pPr>
        <w:rPr>
          <w:rFonts w:ascii="宋体" w:hAnsi="宋体"/>
          <w:b/>
          <w:sz w:val="28"/>
          <w:szCs w:val="28"/>
        </w:rPr>
      </w:pPr>
      <w:r>
        <w:rPr>
          <w:rFonts w:ascii="宋体" w:hAnsi="宋体" w:hint="eastAsia"/>
          <w:b/>
          <w:sz w:val="28"/>
          <w:szCs w:val="28"/>
        </w:rPr>
        <w:t>4</w:t>
      </w:r>
      <w:r w:rsidRPr="00E4500B">
        <w:rPr>
          <w:rFonts w:ascii="宋体" w:hAnsi="宋体" w:hint="eastAsia"/>
          <w:b/>
          <w:sz w:val="28"/>
          <w:szCs w:val="28"/>
        </w:rPr>
        <w:t>. 兴</w:t>
      </w:r>
      <w:proofErr w:type="gramStart"/>
      <w:r w:rsidRPr="00E4500B">
        <w:rPr>
          <w:rFonts w:ascii="宋体" w:hAnsi="宋体" w:hint="eastAsia"/>
          <w:b/>
          <w:sz w:val="28"/>
          <w:szCs w:val="28"/>
        </w:rPr>
        <w:t>全商业</w:t>
      </w:r>
      <w:proofErr w:type="gramEnd"/>
      <w:r w:rsidRPr="00E4500B">
        <w:rPr>
          <w:rFonts w:ascii="宋体" w:hAnsi="宋体" w:hint="eastAsia"/>
          <w:b/>
          <w:sz w:val="28"/>
          <w:szCs w:val="28"/>
        </w:rPr>
        <w:t>模式优选股票证券投资基金</w:t>
      </w:r>
    </w:p>
    <w:p w:rsidR="005B294C" w:rsidRDefault="005B294C" w:rsidP="005B294C">
      <w:pPr>
        <w:rPr>
          <w:rFonts w:ascii="宋体" w:hAnsi="宋体"/>
          <w:b/>
          <w:szCs w:val="21"/>
        </w:rPr>
      </w:pPr>
    </w:p>
    <w:p w:rsidR="005B294C" w:rsidRPr="00C40A91" w:rsidRDefault="005B294C" w:rsidP="005B294C">
      <w:pPr>
        <w:rPr>
          <w:rFonts w:ascii="宋体" w:hAnsi="宋体" w:cs="宋体"/>
          <w:b/>
          <w:color w:val="000000"/>
          <w:kern w:val="0"/>
          <w:szCs w:val="21"/>
        </w:rPr>
      </w:pPr>
      <w:r w:rsidRPr="00C40A91">
        <w:rPr>
          <w:rFonts w:ascii="宋体" w:hAnsi="宋体" w:hint="eastAsia"/>
          <w:b/>
          <w:szCs w:val="21"/>
        </w:rPr>
        <w:t>基金简称：</w:t>
      </w:r>
      <w:r w:rsidRPr="00C40A91">
        <w:rPr>
          <w:rFonts w:ascii="宋体" w:hAnsi="宋体" w:cs="Arial" w:hint="eastAsia"/>
          <w:b/>
          <w:kern w:val="0"/>
          <w:szCs w:val="21"/>
        </w:rPr>
        <w:t>兴</w:t>
      </w:r>
      <w:proofErr w:type="gramStart"/>
      <w:r w:rsidRPr="00C40A91">
        <w:rPr>
          <w:rFonts w:ascii="宋体" w:hAnsi="宋体" w:cs="Arial" w:hint="eastAsia"/>
          <w:b/>
          <w:kern w:val="0"/>
          <w:szCs w:val="21"/>
        </w:rPr>
        <w:t>全商业</w:t>
      </w:r>
      <w:proofErr w:type="gramEnd"/>
      <w:r w:rsidRPr="00C40A91">
        <w:rPr>
          <w:rFonts w:ascii="宋体" w:hAnsi="宋体" w:cs="Arial" w:hint="eastAsia"/>
          <w:b/>
          <w:kern w:val="0"/>
          <w:szCs w:val="21"/>
        </w:rPr>
        <w:t>模式优选（163415）</w:t>
      </w:r>
    </w:p>
    <w:p w:rsidR="005B294C" w:rsidRPr="00C40A91" w:rsidRDefault="005B294C" w:rsidP="005B294C">
      <w:pPr>
        <w:rPr>
          <w:rFonts w:ascii="宋体" w:hAnsi="宋体"/>
          <w:b/>
          <w:color w:val="FF0000"/>
          <w:szCs w:val="21"/>
        </w:rPr>
      </w:pPr>
      <w:r w:rsidRPr="00C40A91">
        <w:rPr>
          <w:rFonts w:ascii="宋体" w:hAnsi="宋体" w:hint="eastAsia"/>
          <w:b/>
          <w:szCs w:val="21"/>
        </w:rPr>
        <w:t>投资类型：</w:t>
      </w:r>
      <w:r w:rsidRPr="00C40A91">
        <w:rPr>
          <w:rFonts w:ascii="宋体" w:hAnsi="宋体" w:hint="eastAsia"/>
          <w:b/>
          <w:color w:val="FF0000"/>
          <w:szCs w:val="21"/>
        </w:rPr>
        <w:t>股票型基金</w:t>
      </w:r>
    </w:p>
    <w:p w:rsidR="005B294C" w:rsidRPr="00C40A91" w:rsidRDefault="005B294C" w:rsidP="005B294C">
      <w:pPr>
        <w:rPr>
          <w:rFonts w:ascii="宋体" w:hAnsi="宋体"/>
          <w:color w:val="FF0000"/>
          <w:szCs w:val="21"/>
        </w:rPr>
      </w:pPr>
      <w:r w:rsidRPr="00C40A91">
        <w:rPr>
          <w:rFonts w:ascii="宋体" w:hAnsi="宋体" w:hint="eastAsia"/>
          <w:b/>
          <w:szCs w:val="21"/>
        </w:rPr>
        <w:t>风险收益特征</w:t>
      </w:r>
      <w:r w:rsidRPr="00C40A91">
        <w:rPr>
          <w:rFonts w:ascii="宋体" w:hAnsi="宋体"/>
          <w:b/>
          <w:szCs w:val="21"/>
        </w:rPr>
        <w:t>:</w:t>
      </w:r>
      <w:r w:rsidRPr="00C40A91">
        <w:rPr>
          <w:rFonts w:ascii="宋体" w:hAnsi="宋体" w:hint="eastAsia"/>
          <w:b/>
          <w:color w:val="FF0000"/>
          <w:szCs w:val="21"/>
        </w:rPr>
        <w:t>高</w:t>
      </w:r>
      <w:r>
        <w:rPr>
          <w:rFonts w:ascii="宋体" w:hAnsi="宋体" w:hint="eastAsia"/>
          <w:b/>
          <w:color w:val="FF0000"/>
          <w:szCs w:val="21"/>
        </w:rPr>
        <w:t>等级</w:t>
      </w:r>
      <w:r w:rsidRPr="00C40A91">
        <w:rPr>
          <w:rFonts w:ascii="宋体" w:hAnsi="宋体" w:hint="eastAsia"/>
          <w:b/>
          <w:color w:val="FF0000"/>
          <w:szCs w:val="21"/>
        </w:rPr>
        <w:t>风险</w:t>
      </w:r>
    </w:p>
    <w:p w:rsidR="005B294C" w:rsidRPr="00C40A91" w:rsidRDefault="005B294C" w:rsidP="005B294C">
      <w:pPr>
        <w:autoSpaceDE w:val="0"/>
        <w:autoSpaceDN w:val="0"/>
        <w:adjustRightInd w:val="0"/>
        <w:jc w:val="left"/>
        <w:rPr>
          <w:rFonts w:ascii="宋体" w:hAnsi="宋体" w:cs="宋体"/>
          <w:kern w:val="0"/>
          <w:szCs w:val="21"/>
        </w:rPr>
      </w:pPr>
      <w:r w:rsidRPr="00C40A91">
        <w:rPr>
          <w:rFonts w:ascii="宋体" w:hAnsi="宋体" w:cs="宋体" w:hint="eastAsia"/>
          <w:b/>
          <w:kern w:val="0"/>
          <w:szCs w:val="21"/>
        </w:rPr>
        <w:t>投资目标：</w:t>
      </w:r>
      <w:r w:rsidRPr="00C40A91">
        <w:rPr>
          <w:rFonts w:ascii="宋体" w:hAnsi="宋体" w:cs="宋体" w:hint="eastAsia"/>
          <w:kern w:val="0"/>
          <w:szCs w:val="21"/>
        </w:rPr>
        <w:t>本基金以挖掘、筛选具有优秀商业模式的公司为主要投资策略，通过投资这类公司，力求获取当前收益及实现长期资本增值。</w:t>
      </w:r>
    </w:p>
    <w:p w:rsidR="005B294C" w:rsidRPr="00C40A91" w:rsidRDefault="005B294C" w:rsidP="005B294C">
      <w:pPr>
        <w:autoSpaceDE w:val="0"/>
        <w:autoSpaceDN w:val="0"/>
        <w:adjustRightInd w:val="0"/>
        <w:jc w:val="left"/>
        <w:rPr>
          <w:rFonts w:ascii="宋体" w:hAnsi="宋体" w:cs="宋体"/>
          <w:kern w:val="0"/>
          <w:szCs w:val="21"/>
        </w:rPr>
      </w:pPr>
      <w:r w:rsidRPr="00C40A91">
        <w:rPr>
          <w:rFonts w:ascii="宋体" w:hAnsi="宋体" w:cs="宋体" w:hint="eastAsia"/>
          <w:b/>
          <w:kern w:val="0"/>
          <w:szCs w:val="21"/>
        </w:rPr>
        <w:t>投资范围：</w:t>
      </w:r>
      <w:r w:rsidRPr="00C40A91">
        <w:rPr>
          <w:rFonts w:ascii="宋体" w:hAnsi="宋体" w:cs="宋体" w:hint="eastAsia"/>
          <w:kern w:val="0"/>
          <w:szCs w:val="21"/>
        </w:rPr>
        <w:t>本基金投资范围为具有良好流动性的金融工具，包括依法公开发行上市的股票（包括中小板、创业板以及其他经中国证监会核准上市的股票）、债券、中期票据、银行存款（包括活期存款和定期存款）等货币市场工具、权证、资产支持证券以及经中国证监会批准允许基金投资的其它金融工具（但需符合中国证监会的相关规定）。本基金的投资组合比例为：本基金为股票型基金，股票投资比例为基金资产的60%-95%，其中，符合商业模式优选投资理念的股票合计投资比例不低于股票资产的80%；债券、中期票据、货币市场工具、权证、资产支持证券以及经中国证监会批准允许基金投资的其它金融工具（但需符合中国证监会的相关规定）投资比例为基金资产的5%-40%，其中本基金保留不低于基金资产净值的5%的现金或到期日在一年以内的政府债券。如果法律法规对该比例要求有变更的，以变更后的比例为准，本基金的投资范围会做相应调整。</w:t>
      </w:r>
    </w:p>
    <w:p w:rsidR="005B294C" w:rsidRPr="00C40A91" w:rsidRDefault="005B294C" w:rsidP="005B294C">
      <w:pPr>
        <w:autoSpaceDE w:val="0"/>
        <w:autoSpaceDN w:val="0"/>
        <w:adjustRightInd w:val="0"/>
        <w:jc w:val="left"/>
        <w:rPr>
          <w:rFonts w:ascii="宋体" w:hAnsi="宋体" w:cs="宋体"/>
          <w:kern w:val="0"/>
          <w:szCs w:val="21"/>
        </w:rPr>
      </w:pPr>
      <w:r w:rsidRPr="00C40A91">
        <w:rPr>
          <w:rFonts w:ascii="宋体" w:hAnsi="宋体" w:cs="宋体" w:hint="eastAsia"/>
          <w:b/>
          <w:kern w:val="0"/>
          <w:szCs w:val="21"/>
        </w:rPr>
        <w:t>投资策略：</w:t>
      </w:r>
      <w:r w:rsidRPr="00C40A91">
        <w:rPr>
          <w:rFonts w:ascii="宋体" w:hAnsi="宋体" w:cs="宋体" w:hint="eastAsia"/>
          <w:kern w:val="0"/>
          <w:szCs w:val="21"/>
        </w:rPr>
        <w:t>本基金为股票型基金，投资策略细分为资产配置策略，股票筛选策略、以及行业配置策略等，其中以"商业模式"优选为股票筛选策略。构建一个好的商业模式框架其核心目的是为公司创造价值，以价值的视角，可以将一个典型的商业模式运营划分为以下三个层面：价值主张、价值创造、价值获取商业模式体系由多个基本要素构成，并因研究视角、研究深度的不同，关注的构成要素也就不同。基金管理人认为，关于商业模式，广为接受的概念是：商业模式是指一家公司的业务营运的内在逻辑，是一家公司如何执行战略以获得核心竞争力的一系列框架安排，以使公司战略与执行有机结合起来发挥作用，因此，商业模式可以看作是公司战略在概念与架构上的具体实施，以及实施业务运营的基础性安排，但绝非仅仅是对该业务营运的具体环节的详尽描述。商业模式的一系列构成要素包括了公司的消费者目标群体、分销渠道、核心能力等等。仅仅强调某一要素是不能反映商业模式的内在逻辑的，比如商业模式并不是盈利模式。商业模式对一家公司而言至关重要，公司之间的竞争，已经不是产品之间的竞争，而是商业模式之间的竞争；公司经营过程当中，商业模式也比技术创新更重要，因为相较之后者，商业模式才是公司能够持续发展的先决条件。</w:t>
      </w:r>
    </w:p>
    <w:p w:rsidR="005B294C" w:rsidRPr="00C40A91" w:rsidRDefault="005B294C" w:rsidP="005B294C">
      <w:pPr>
        <w:autoSpaceDE w:val="0"/>
        <w:autoSpaceDN w:val="0"/>
        <w:adjustRightInd w:val="0"/>
        <w:jc w:val="left"/>
        <w:rPr>
          <w:rFonts w:ascii="宋体" w:hAnsi="宋体" w:cs="宋体"/>
          <w:kern w:val="0"/>
          <w:szCs w:val="21"/>
        </w:rPr>
      </w:pPr>
      <w:r w:rsidRPr="00C40A91">
        <w:rPr>
          <w:rFonts w:ascii="宋体" w:hAnsi="宋体" w:cs="宋体" w:hint="eastAsia"/>
          <w:b/>
          <w:color w:val="000000"/>
          <w:kern w:val="0"/>
          <w:szCs w:val="21"/>
        </w:rPr>
        <w:t>业绩比较基准：</w:t>
      </w:r>
      <w:r w:rsidRPr="00C40A91">
        <w:rPr>
          <w:rFonts w:ascii="宋体" w:hAnsi="宋体" w:cs="宋体" w:hint="eastAsia"/>
          <w:kern w:val="0"/>
          <w:szCs w:val="21"/>
        </w:rPr>
        <w:t>80%×沪深300指数＋20%×中证国债指数</w:t>
      </w:r>
      <w:r w:rsidRPr="00C40A91">
        <w:rPr>
          <w:rFonts w:ascii="宋体" w:hAnsi="宋体" w:cs="宋体" w:hint="eastAsia"/>
          <w:kern w:val="0"/>
          <w:szCs w:val="21"/>
        </w:rPr>
        <w:br/>
      </w:r>
      <w:r w:rsidRPr="00C40A91">
        <w:rPr>
          <w:rFonts w:ascii="宋体" w:hAnsi="宋体" w:cs="宋体" w:hint="eastAsia"/>
          <w:b/>
          <w:color w:val="000000"/>
          <w:kern w:val="0"/>
          <w:szCs w:val="21"/>
        </w:rPr>
        <w:t>收益分配：</w:t>
      </w:r>
      <w:r w:rsidRPr="00C40A91">
        <w:rPr>
          <w:rFonts w:ascii="宋体" w:hAnsi="宋体" w:cs="宋体" w:hint="eastAsia"/>
          <w:kern w:val="0"/>
          <w:szCs w:val="21"/>
        </w:rPr>
        <w:t>在符合有关基金分红条件的前提下，本基金每年收益分配次数最多为6次，每次</w:t>
      </w:r>
      <w:r w:rsidRPr="00C40A91">
        <w:rPr>
          <w:rFonts w:ascii="宋体" w:hAnsi="宋体" w:cs="宋体" w:hint="eastAsia"/>
          <w:kern w:val="0"/>
          <w:szCs w:val="21"/>
        </w:rPr>
        <w:lastRenderedPageBreak/>
        <w:t>收益分配比例不得低于该次可供分配利润的60%，若《基金合同》生效不满3个月可不进行收益分配。</w:t>
      </w:r>
    </w:p>
    <w:p w:rsidR="005B294C" w:rsidRPr="00C40A91" w:rsidRDefault="005B294C" w:rsidP="005B294C">
      <w:pPr>
        <w:autoSpaceDE w:val="0"/>
        <w:autoSpaceDN w:val="0"/>
        <w:adjustRightInd w:val="0"/>
        <w:jc w:val="left"/>
        <w:rPr>
          <w:rFonts w:ascii="宋体" w:hAnsi="宋体" w:cs="宋体"/>
          <w:kern w:val="0"/>
          <w:szCs w:val="21"/>
        </w:rPr>
      </w:pPr>
      <w:r w:rsidRPr="00C40A91">
        <w:rPr>
          <w:rFonts w:ascii="宋体" w:hAnsi="宋体" w:cs="宋体" w:hint="eastAsia"/>
          <w:b/>
          <w:color w:val="000000"/>
          <w:kern w:val="0"/>
          <w:szCs w:val="21"/>
        </w:rPr>
        <w:t>基金经理:</w:t>
      </w:r>
      <w:r w:rsidRPr="00C40A91">
        <w:rPr>
          <w:rFonts w:ascii="宋体" w:hAnsi="宋体" w:cs="宋体" w:hint="eastAsia"/>
          <w:color w:val="000000"/>
          <w:kern w:val="0"/>
          <w:szCs w:val="21"/>
        </w:rPr>
        <w:t xml:space="preserve"> </w:t>
      </w:r>
      <w:r w:rsidRPr="00C40A91">
        <w:rPr>
          <w:rFonts w:ascii="宋体" w:hAnsi="宋体" w:cs="宋体" w:hint="eastAsia"/>
          <w:kern w:val="0"/>
          <w:szCs w:val="21"/>
        </w:rPr>
        <w:t>董承非先生</w:t>
      </w:r>
      <w:proofErr w:type="gramStart"/>
      <w:r w:rsidRPr="00C40A91">
        <w:rPr>
          <w:rFonts w:ascii="宋体" w:hAnsi="宋体" w:cs="宋体" w:hint="eastAsia"/>
          <w:kern w:val="0"/>
          <w:szCs w:val="21"/>
        </w:rPr>
        <w:t>先生</w:t>
      </w:r>
      <w:proofErr w:type="gramEnd"/>
      <w:r w:rsidRPr="00C40A91">
        <w:rPr>
          <w:rFonts w:ascii="宋体" w:hAnsi="宋体" w:cs="宋体" w:hint="eastAsia"/>
          <w:kern w:val="0"/>
          <w:szCs w:val="21"/>
        </w:rPr>
        <w:t>，1977年生，理学硕士。历任兴业全球基金管理有限公司研究策划</w:t>
      </w:r>
      <w:proofErr w:type="gramStart"/>
      <w:r w:rsidRPr="00C40A91">
        <w:rPr>
          <w:rFonts w:ascii="宋体" w:hAnsi="宋体" w:cs="宋体" w:hint="eastAsia"/>
          <w:kern w:val="0"/>
          <w:szCs w:val="21"/>
        </w:rPr>
        <w:t>部行业</w:t>
      </w:r>
      <w:proofErr w:type="gramEnd"/>
      <w:r w:rsidRPr="00C40A91">
        <w:rPr>
          <w:rFonts w:ascii="宋体" w:hAnsi="宋体" w:cs="宋体" w:hint="eastAsia"/>
          <w:kern w:val="0"/>
          <w:szCs w:val="21"/>
        </w:rPr>
        <w:t>研究员、兴</w:t>
      </w:r>
      <w:proofErr w:type="gramStart"/>
      <w:r w:rsidRPr="00C40A91">
        <w:rPr>
          <w:rFonts w:ascii="宋体" w:hAnsi="宋体" w:cs="宋体" w:hint="eastAsia"/>
          <w:kern w:val="0"/>
          <w:szCs w:val="21"/>
        </w:rPr>
        <w:t>全趋势</w:t>
      </w:r>
      <w:proofErr w:type="gramEnd"/>
      <w:r w:rsidRPr="00C40A91">
        <w:rPr>
          <w:rFonts w:ascii="宋体" w:hAnsi="宋体" w:cs="宋体" w:hint="eastAsia"/>
          <w:kern w:val="0"/>
          <w:szCs w:val="21"/>
        </w:rPr>
        <w:t>投资混合型证券投资基金（LOF）基金经理助理。现任兴</w:t>
      </w:r>
      <w:proofErr w:type="gramStart"/>
      <w:r w:rsidRPr="00C40A91">
        <w:rPr>
          <w:rFonts w:ascii="宋体" w:hAnsi="宋体" w:cs="宋体" w:hint="eastAsia"/>
          <w:kern w:val="0"/>
          <w:szCs w:val="21"/>
        </w:rPr>
        <w:t>全全球</w:t>
      </w:r>
      <w:proofErr w:type="gramEnd"/>
      <w:r w:rsidRPr="00C40A91">
        <w:rPr>
          <w:rFonts w:ascii="宋体" w:hAnsi="宋体" w:cs="宋体" w:hint="eastAsia"/>
          <w:kern w:val="0"/>
          <w:szCs w:val="21"/>
        </w:rPr>
        <w:t>视野股票型证券投资</w:t>
      </w:r>
      <w:proofErr w:type="gramStart"/>
      <w:r w:rsidRPr="00C40A91">
        <w:rPr>
          <w:rFonts w:ascii="宋体" w:hAnsi="宋体" w:cs="宋体" w:hint="eastAsia"/>
          <w:kern w:val="0"/>
          <w:szCs w:val="21"/>
        </w:rPr>
        <w:t>基金基金</w:t>
      </w:r>
      <w:proofErr w:type="gramEnd"/>
      <w:r w:rsidRPr="00C40A91">
        <w:rPr>
          <w:rFonts w:ascii="宋体" w:hAnsi="宋体" w:cs="宋体" w:hint="eastAsia"/>
          <w:kern w:val="0"/>
          <w:szCs w:val="21"/>
        </w:rPr>
        <w:t>经理。</w:t>
      </w:r>
    </w:p>
    <w:p w:rsidR="005B294C" w:rsidRPr="00C40A91" w:rsidRDefault="005B294C" w:rsidP="005B294C">
      <w:pPr>
        <w:autoSpaceDE w:val="0"/>
        <w:autoSpaceDN w:val="0"/>
        <w:adjustRightInd w:val="0"/>
        <w:jc w:val="left"/>
        <w:rPr>
          <w:rFonts w:ascii="宋体" w:hAnsi="宋体" w:cs="宋体"/>
          <w:b/>
          <w:color w:val="FF0000"/>
          <w:kern w:val="0"/>
          <w:szCs w:val="21"/>
        </w:rPr>
      </w:pPr>
      <w:r w:rsidRPr="00C40A91">
        <w:rPr>
          <w:rFonts w:ascii="宋体" w:hAnsi="宋体" w:cs="宋体" w:hint="eastAsia"/>
          <w:b/>
          <w:color w:val="FF0000"/>
          <w:kern w:val="0"/>
          <w:szCs w:val="21"/>
        </w:rPr>
        <w:t>基金特点：</w:t>
      </w:r>
      <w:r w:rsidRPr="00C40A91">
        <w:rPr>
          <w:rFonts w:ascii="宋体" w:hAnsi="宋体" w:cs="宋体" w:hint="eastAsia"/>
          <w:kern w:val="0"/>
          <w:szCs w:val="21"/>
        </w:rPr>
        <w:t>兴</w:t>
      </w:r>
      <w:proofErr w:type="gramStart"/>
      <w:r w:rsidRPr="00C40A91">
        <w:rPr>
          <w:rFonts w:ascii="宋体" w:hAnsi="宋体" w:cs="宋体" w:hint="eastAsia"/>
          <w:kern w:val="0"/>
          <w:szCs w:val="21"/>
        </w:rPr>
        <w:t>全商业</w:t>
      </w:r>
      <w:proofErr w:type="gramEnd"/>
      <w:r w:rsidRPr="00C40A91">
        <w:rPr>
          <w:rFonts w:ascii="宋体" w:hAnsi="宋体" w:cs="宋体" w:hint="eastAsia"/>
          <w:kern w:val="0"/>
          <w:szCs w:val="21"/>
        </w:rPr>
        <w:t>模式优选是一只股票型基金，以"商业模式"优选为股票筛选策略。兴全公司把典型的商业模式运营划分为以下三个层面：价值主张、价值创造、价值获取。相对于传统的股票型基金通过市盈率、</w:t>
      </w:r>
      <w:proofErr w:type="gramStart"/>
      <w:r w:rsidRPr="00C40A91">
        <w:rPr>
          <w:rFonts w:ascii="宋体" w:hAnsi="宋体" w:cs="宋体" w:hint="eastAsia"/>
          <w:kern w:val="0"/>
          <w:szCs w:val="21"/>
        </w:rPr>
        <w:t>市净率</w:t>
      </w:r>
      <w:proofErr w:type="gramEnd"/>
      <w:r w:rsidRPr="00C40A91">
        <w:rPr>
          <w:rFonts w:ascii="宋体" w:hAnsi="宋体" w:cs="宋体" w:hint="eastAsia"/>
          <w:kern w:val="0"/>
          <w:szCs w:val="21"/>
        </w:rPr>
        <w:t>、ROE考察选股为主，该基金更加注重考察特定的商业模式，给予收入、盈利模式不同的考察周期，或者根据不同的商业模式，而给予各考察指标不同的权重。 并着重考察公司所提供的产品与服务、分销渠道、客户关系、合作伙伴网络以及公司所拥有的资源与能力、公司价值链、运营体系以及业务流程等组织构建等等是否具有竞争优势，以及在供应商、合作商以及客户的价值链中的地位是否强势等。另外，兴</w:t>
      </w:r>
      <w:proofErr w:type="gramStart"/>
      <w:r w:rsidRPr="00C40A91">
        <w:rPr>
          <w:rFonts w:ascii="宋体" w:hAnsi="宋体" w:cs="宋体" w:hint="eastAsia"/>
          <w:kern w:val="0"/>
          <w:szCs w:val="21"/>
        </w:rPr>
        <w:t>全商业</w:t>
      </w:r>
      <w:proofErr w:type="gramEnd"/>
      <w:r w:rsidRPr="00C40A91">
        <w:rPr>
          <w:rFonts w:ascii="宋体" w:hAnsi="宋体" w:cs="宋体" w:hint="eastAsia"/>
          <w:kern w:val="0"/>
          <w:szCs w:val="21"/>
        </w:rPr>
        <w:t>模式优选基金拟任基金经理董承非，被誉为"国内基金行业长跑明星之一"，投资风格均衡灵活， 长期业绩可圈可点。其管理的兴</w:t>
      </w:r>
      <w:proofErr w:type="gramStart"/>
      <w:r w:rsidRPr="00C40A91">
        <w:rPr>
          <w:rFonts w:ascii="宋体" w:hAnsi="宋体" w:cs="宋体" w:hint="eastAsia"/>
          <w:kern w:val="0"/>
          <w:szCs w:val="21"/>
        </w:rPr>
        <w:t>全全球</w:t>
      </w:r>
      <w:proofErr w:type="gramEnd"/>
      <w:r w:rsidRPr="00C40A91">
        <w:rPr>
          <w:rFonts w:ascii="宋体" w:hAnsi="宋体" w:cs="宋体" w:hint="eastAsia"/>
          <w:kern w:val="0"/>
          <w:szCs w:val="21"/>
        </w:rPr>
        <w:t>视野基金荣获金安金</w:t>
      </w:r>
      <w:proofErr w:type="gramStart"/>
      <w:r w:rsidRPr="00C40A91">
        <w:rPr>
          <w:rFonts w:ascii="宋体" w:hAnsi="宋体" w:cs="宋体" w:hint="eastAsia"/>
          <w:kern w:val="0"/>
          <w:szCs w:val="21"/>
        </w:rPr>
        <w:t>信评价</w:t>
      </w:r>
      <w:proofErr w:type="gramEnd"/>
      <w:r w:rsidRPr="00C40A91">
        <w:rPr>
          <w:rFonts w:ascii="宋体" w:hAnsi="宋体" w:cs="宋体" w:hint="eastAsia"/>
          <w:kern w:val="0"/>
          <w:szCs w:val="21"/>
        </w:rPr>
        <w:t>中心五星评级。从风险收益来看，该基金为股票型基金产品，属于较高风险、较高收益的基金品种，其预期风险收益水平高于混合型基金、债券型基金及货币市场基金。</w:t>
      </w:r>
    </w:p>
    <w:p w:rsidR="005B294C" w:rsidRPr="00C40A91" w:rsidRDefault="005B294C" w:rsidP="005B294C">
      <w:pPr>
        <w:autoSpaceDE w:val="0"/>
        <w:autoSpaceDN w:val="0"/>
        <w:adjustRightInd w:val="0"/>
        <w:jc w:val="left"/>
        <w:rPr>
          <w:rFonts w:ascii="宋体" w:hAnsi="宋体" w:cs="宋体"/>
          <w:color w:val="000000"/>
          <w:kern w:val="0"/>
          <w:szCs w:val="21"/>
        </w:rPr>
      </w:pPr>
    </w:p>
    <w:p w:rsidR="005B294C" w:rsidRPr="00C40A91" w:rsidRDefault="005B294C" w:rsidP="005B294C">
      <w:pPr>
        <w:autoSpaceDE w:val="0"/>
        <w:autoSpaceDN w:val="0"/>
        <w:adjustRightInd w:val="0"/>
        <w:jc w:val="left"/>
        <w:rPr>
          <w:rFonts w:ascii="宋体" w:hAnsi="宋体"/>
          <w:b/>
          <w:color w:val="FF0000"/>
          <w:szCs w:val="21"/>
        </w:rPr>
      </w:pPr>
      <w:r w:rsidRPr="00C40A91">
        <w:rPr>
          <w:rFonts w:ascii="宋体" w:hAnsi="宋体" w:hint="eastAsia"/>
          <w:b/>
          <w:color w:val="FF0000"/>
          <w:szCs w:val="21"/>
        </w:rPr>
        <w:t>基金经理过往业绩：</w:t>
      </w:r>
    </w:p>
    <w:tbl>
      <w:tblPr>
        <w:tblW w:w="9224" w:type="dxa"/>
        <w:tblInd w:w="98" w:type="dxa"/>
        <w:tblLook w:val="04A0"/>
      </w:tblPr>
      <w:tblGrid>
        <w:gridCol w:w="1853"/>
        <w:gridCol w:w="992"/>
        <w:gridCol w:w="1134"/>
        <w:gridCol w:w="1216"/>
        <w:gridCol w:w="1102"/>
        <w:gridCol w:w="993"/>
        <w:gridCol w:w="992"/>
        <w:gridCol w:w="992"/>
      </w:tblGrid>
      <w:tr w:rsidR="005B294C" w:rsidRPr="00C40A91" w:rsidTr="003448C0">
        <w:trPr>
          <w:trHeight w:val="289"/>
        </w:trPr>
        <w:tc>
          <w:tcPr>
            <w:tcW w:w="1853" w:type="dxa"/>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产品名称</w:t>
            </w:r>
          </w:p>
        </w:tc>
        <w:tc>
          <w:tcPr>
            <w:tcW w:w="992"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管理类型</w:t>
            </w:r>
          </w:p>
        </w:tc>
        <w:tc>
          <w:tcPr>
            <w:tcW w:w="1134"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任职公司</w:t>
            </w:r>
          </w:p>
        </w:tc>
        <w:tc>
          <w:tcPr>
            <w:tcW w:w="1166"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任职时间</w:t>
            </w:r>
          </w:p>
        </w:tc>
        <w:tc>
          <w:tcPr>
            <w:tcW w:w="1102"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离职时间</w:t>
            </w:r>
          </w:p>
        </w:tc>
        <w:tc>
          <w:tcPr>
            <w:tcW w:w="993"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任期回报</w:t>
            </w:r>
          </w:p>
        </w:tc>
        <w:tc>
          <w:tcPr>
            <w:tcW w:w="992"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同类平均</w:t>
            </w:r>
          </w:p>
        </w:tc>
        <w:tc>
          <w:tcPr>
            <w:tcW w:w="992" w:type="dxa"/>
            <w:tcBorders>
              <w:top w:val="single" w:sz="8" w:space="0" w:color="auto"/>
              <w:left w:val="nil"/>
              <w:bottom w:val="single" w:sz="4"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行业排名</w:t>
            </w:r>
          </w:p>
        </w:tc>
      </w:tr>
      <w:tr w:rsidR="005B294C" w:rsidRPr="00C40A91" w:rsidTr="003448C0">
        <w:trPr>
          <w:trHeight w:val="305"/>
        </w:trPr>
        <w:tc>
          <w:tcPr>
            <w:tcW w:w="1853" w:type="dxa"/>
            <w:tcBorders>
              <w:top w:val="nil"/>
              <w:left w:val="single" w:sz="8" w:space="0" w:color="auto"/>
              <w:bottom w:val="single" w:sz="8"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兴</w:t>
            </w:r>
            <w:proofErr w:type="gramStart"/>
            <w:r w:rsidRPr="00C40A91">
              <w:rPr>
                <w:rFonts w:ascii="宋体" w:hAnsi="宋体" w:cs="宋体" w:hint="eastAsia"/>
                <w:color w:val="000000"/>
                <w:kern w:val="0"/>
                <w:sz w:val="20"/>
                <w:szCs w:val="20"/>
              </w:rPr>
              <w:t>全全球</w:t>
            </w:r>
            <w:proofErr w:type="gramEnd"/>
            <w:r w:rsidRPr="00C40A91">
              <w:rPr>
                <w:rFonts w:ascii="宋体" w:hAnsi="宋体" w:cs="宋体" w:hint="eastAsia"/>
                <w:color w:val="000000"/>
                <w:kern w:val="0"/>
                <w:sz w:val="20"/>
                <w:szCs w:val="20"/>
              </w:rPr>
              <w:t>视野股票</w:t>
            </w:r>
          </w:p>
        </w:tc>
        <w:tc>
          <w:tcPr>
            <w:tcW w:w="992" w:type="dxa"/>
            <w:tcBorders>
              <w:top w:val="nil"/>
              <w:left w:val="nil"/>
              <w:bottom w:val="single" w:sz="8"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股票型</w:t>
            </w:r>
          </w:p>
        </w:tc>
        <w:tc>
          <w:tcPr>
            <w:tcW w:w="1134" w:type="dxa"/>
            <w:tcBorders>
              <w:top w:val="nil"/>
              <w:left w:val="nil"/>
              <w:bottom w:val="single" w:sz="8"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兴业全球</w:t>
            </w:r>
          </w:p>
        </w:tc>
        <w:tc>
          <w:tcPr>
            <w:tcW w:w="1166" w:type="dxa"/>
            <w:tcBorders>
              <w:top w:val="nil"/>
              <w:left w:val="nil"/>
              <w:bottom w:val="single" w:sz="8"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2007.03.02</w:t>
            </w:r>
          </w:p>
        </w:tc>
        <w:tc>
          <w:tcPr>
            <w:tcW w:w="1102" w:type="dxa"/>
            <w:tcBorders>
              <w:top w:val="nil"/>
              <w:left w:val="nil"/>
              <w:bottom w:val="single" w:sz="8"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至今</w:t>
            </w:r>
          </w:p>
        </w:tc>
        <w:tc>
          <w:tcPr>
            <w:tcW w:w="993" w:type="dxa"/>
            <w:tcBorders>
              <w:top w:val="nil"/>
              <w:left w:val="nil"/>
              <w:bottom w:val="single" w:sz="8"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83.04%</w:t>
            </w:r>
          </w:p>
        </w:tc>
        <w:tc>
          <w:tcPr>
            <w:tcW w:w="992" w:type="dxa"/>
            <w:tcBorders>
              <w:top w:val="nil"/>
              <w:left w:val="nil"/>
              <w:bottom w:val="single" w:sz="8"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26.97%</w:t>
            </w:r>
          </w:p>
        </w:tc>
        <w:tc>
          <w:tcPr>
            <w:tcW w:w="992" w:type="dxa"/>
            <w:tcBorders>
              <w:top w:val="nil"/>
              <w:left w:val="nil"/>
              <w:bottom w:val="single" w:sz="8" w:space="0" w:color="auto"/>
              <w:right w:val="single" w:sz="8"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4/58</w:t>
            </w:r>
          </w:p>
        </w:tc>
      </w:tr>
    </w:tbl>
    <w:p w:rsidR="005B294C" w:rsidRPr="00C40A91" w:rsidRDefault="005B294C" w:rsidP="005B294C">
      <w:pPr>
        <w:autoSpaceDE w:val="0"/>
        <w:autoSpaceDN w:val="0"/>
        <w:adjustRightInd w:val="0"/>
        <w:jc w:val="left"/>
        <w:rPr>
          <w:rFonts w:ascii="宋体" w:hAnsi="宋体"/>
          <w:color w:val="FF0000"/>
          <w:szCs w:val="21"/>
        </w:rPr>
      </w:pPr>
      <w:r w:rsidRPr="00C40A91">
        <w:rPr>
          <w:rFonts w:ascii="宋体" w:hAnsi="宋体" w:hint="eastAsia"/>
          <w:color w:val="FF0000"/>
          <w:szCs w:val="21"/>
        </w:rPr>
        <w:t xml:space="preserve"> </w:t>
      </w:r>
    </w:p>
    <w:p w:rsidR="005B294C" w:rsidRPr="00C40A91" w:rsidRDefault="005B294C" w:rsidP="005B294C">
      <w:pPr>
        <w:rPr>
          <w:rFonts w:ascii="宋体" w:hAnsi="宋体"/>
          <w:b/>
          <w:szCs w:val="21"/>
        </w:rPr>
      </w:pPr>
      <w:r w:rsidRPr="00C40A91">
        <w:rPr>
          <w:rFonts w:ascii="宋体" w:hAnsi="宋体" w:hint="eastAsia"/>
          <w:b/>
          <w:szCs w:val="21"/>
        </w:rPr>
        <w:t>基金公司评级：</w:t>
      </w:r>
    </w:p>
    <w:tbl>
      <w:tblPr>
        <w:tblW w:w="47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137"/>
        <w:gridCol w:w="993"/>
        <w:gridCol w:w="991"/>
        <w:gridCol w:w="1130"/>
        <w:gridCol w:w="1134"/>
        <w:gridCol w:w="1413"/>
      </w:tblGrid>
      <w:tr w:rsidR="005B294C" w:rsidRPr="00C40A91" w:rsidTr="003448C0">
        <w:trPr>
          <w:trHeight w:val="285"/>
        </w:trPr>
        <w:tc>
          <w:tcPr>
            <w:tcW w:w="790"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基金评级类型</w:t>
            </w:r>
          </w:p>
        </w:tc>
        <w:tc>
          <w:tcPr>
            <w:tcW w:w="704"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综合评级</w:t>
            </w:r>
          </w:p>
        </w:tc>
        <w:tc>
          <w:tcPr>
            <w:tcW w:w="615"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盈利能力</w:t>
            </w:r>
          </w:p>
        </w:tc>
        <w:tc>
          <w:tcPr>
            <w:tcW w:w="614"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选</w:t>
            </w:r>
            <w:proofErr w:type="gramStart"/>
            <w:r w:rsidRPr="00C40A91">
              <w:rPr>
                <w:rFonts w:ascii="宋体" w:hAnsi="宋体" w:cs="宋体" w:hint="eastAsia"/>
                <w:b/>
                <w:bCs/>
                <w:kern w:val="0"/>
                <w:sz w:val="18"/>
                <w:szCs w:val="18"/>
              </w:rPr>
              <w:t>股能力</w:t>
            </w:r>
            <w:proofErr w:type="gramEnd"/>
          </w:p>
        </w:tc>
        <w:tc>
          <w:tcPr>
            <w:tcW w:w="700" w:type="pct"/>
            <w:tcBorders>
              <w:top w:val="single" w:sz="4" w:space="0" w:color="auto"/>
              <w:left w:val="single" w:sz="4" w:space="0" w:color="auto"/>
              <w:bottom w:val="single" w:sz="4" w:space="0" w:color="auto"/>
              <w:right w:val="single" w:sz="4" w:space="0" w:color="auto"/>
            </w:tcBorders>
            <w:shd w:val="clear" w:color="auto" w:fill="99CCFF"/>
            <w:vAlign w:val="center"/>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抗风险能力</w:t>
            </w:r>
          </w:p>
        </w:tc>
        <w:tc>
          <w:tcPr>
            <w:tcW w:w="702" w:type="pct"/>
            <w:tcBorders>
              <w:top w:val="single" w:sz="4" w:space="0" w:color="auto"/>
              <w:left w:val="single" w:sz="4" w:space="0" w:color="auto"/>
              <w:bottom w:val="single" w:sz="4" w:space="0" w:color="auto"/>
              <w:right w:val="single" w:sz="4" w:space="0" w:color="auto"/>
            </w:tcBorders>
            <w:shd w:val="clear" w:color="auto" w:fill="99CCFF"/>
            <w:vAlign w:val="center"/>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规模适度性</w:t>
            </w:r>
          </w:p>
        </w:tc>
        <w:tc>
          <w:tcPr>
            <w:tcW w:w="876"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业绩基准偏离</w:t>
            </w:r>
          </w:p>
        </w:tc>
      </w:tr>
      <w:tr w:rsidR="005B294C" w:rsidRPr="00C40A91" w:rsidTr="003448C0">
        <w:trPr>
          <w:trHeight w:val="285"/>
        </w:trPr>
        <w:tc>
          <w:tcPr>
            <w:tcW w:w="790" w:type="pct"/>
            <w:tcBorders>
              <w:top w:val="single" w:sz="4" w:space="0" w:color="auto"/>
              <w:left w:val="single" w:sz="4" w:space="0" w:color="auto"/>
              <w:bottom w:val="single" w:sz="4" w:space="0" w:color="auto"/>
              <w:right w:val="single" w:sz="4" w:space="0" w:color="auto"/>
            </w:tcBorders>
            <w:noWrap/>
            <w:vAlign w:val="center"/>
            <w:hideMark/>
          </w:tcPr>
          <w:p w:rsidR="005B294C" w:rsidRPr="00C40A91" w:rsidRDefault="005B294C" w:rsidP="003448C0">
            <w:pPr>
              <w:jc w:val="center"/>
              <w:rPr>
                <w:rFonts w:ascii="宋体" w:hAnsi="宋体"/>
                <w:sz w:val="18"/>
                <w:szCs w:val="18"/>
              </w:rPr>
            </w:pPr>
            <w:r w:rsidRPr="00C40A91">
              <w:rPr>
                <w:rFonts w:ascii="宋体" w:hAnsi="宋体" w:hint="eastAsia"/>
                <w:sz w:val="18"/>
                <w:szCs w:val="18"/>
              </w:rPr>
              <w:t>股票型</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94C" w:rsidRPr="00C40A91" w:rsidRDefault="005B294C" w:rsidP="003448C0">
            <w:pPr>
              <w:jc w:val="center"/>
              <w:rPr>
                <w:rFonts w:ascii="宋体" w:hAnsi="宋体"/>
                <w:sz w:val="18"/>
                <w:szCs w:val="18"/>
              </w:rPr>
            </w:pPr>
            <w:r w:rsidRPr="00C40A91">
              <w:rPr>
                <w:rFonts w:ascii="宋体" w:hAnsi="宋体" w:hint="eastAsia"/>
                <w:sz w:val="18"/>
                <w:szCs w:val="18"/>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5B294C" w:rsidRPr="00C40A91" w:rsidRDefault="005B294C" w:rsidP="003448C0">
            <w:pPr>
              <w:jc w:val="center"/>
              <w:rPr>
                <w:rFonts w:ascii="宋体" w:hAnsi="宋体"/>
                <w:sz w:val="18"/>
                <w:szCs w:val="18"/>
              </w:rPr>
            </w:pPr>
            <w:r w:rsidRPr="00C40A91">
              <w:rPr>
                <w:rFonts w:ascii="宋体" w:hAnsi="宋体" w:hint="eastAsia"/>
                <w:sz w:val="18"/>
                <w:szCs w:val="18"/>
              </w:rPr>
              <w:t>★★★★</w:t>
            </w:r>
          </w:p>
        </w:tc>
        <w:tc>
          <w:tcPr>
            <w:tcW w:w="614" w:type="pct"/>
            <w:tcBorders>
              <w:top w:val="single" w:sz="4" w:space="0" w:color="auto"/>
              <w:left w:val="single" w:sz="4" w:space="0" w:color="auto"/>
              <w:bottom w:val="single" w:sz="4" w:space="0" w:color="auto"/>
              <w:right w:val="single" w:sz="4" w:space="0" w:color="auto"/>
            </w:tcBorders>
            <w:vAlign w:val="center"/>
            <w:hideMark/>
          </w:tcPr>
          <w:p w:rsidR="005B294C" w:rsidRPr="00C40A91" w:rsidRDefault="005B294C" w:rsidP="003448C0">
            <w:pPr>
              <w:jc w:val="center"/>
              <w:rPr>
                <w:rFonts w:ascii="宋体" w:hAnsi="宋体"/>
                <w:sz w:val="18"/>
                <w:szCs w:val="18"/>
              </w:rPr>
            </w:pPr>
            <w:r w:rsidRPr="00C40A91">
              <w:rPr>
                <w:rFonts w:ascii="宋体" w:hAnsi="宋体" w:hint="eastAsia"/>
                <w:sz w:val="18"/>
                <w:szCs w:val="18"/>
              </w:rPr>
              <w:t>★★★</w:t>
            </w:r>
          </w:p>
        </w:tc>
        <w:tc>
          <w:tcPr>
            <w:tcW w:w="700" w:type="pct"/>
            <w:tcBorders>
              <w:top w:val="single" w:sz="4" w:space="0" w:color="auto"/>
              <w:left w:val="single" w:sz="4" w:space="0" w:color="auto"/>
              <w:bottom w:val="single" w:sz="4" w:space="0" w:color="auto"/>
              <w:right w:val="single" w:sz="4" w:space="0" w:color="auto"/>
            </w:tcBorders>
            <w:vAlign w:val="center"/>
          </w:tcPr>
          <w:p w:rsidR="005B294C" w:rsidRPr="00C40A91" w:rsidRDefault="005B294C" w:rsidP="003448C0">
            <w:pPr>
              <w:jc w:val="center"/>
              <w:rPr>
                <w:rFonts w:ascii="宋体" w:hAnsi="宋体"/>
                <w:sz w:val="18"/>
                <w:szCs w:val="18"/>
              </w:rPr>
            </w:pPr>
            <w:r w:rsidRPr="00C40A91">
              <w:rPr>
                <w:rFonts w:ascii="宋体" w:hAnsi="宋体" w:hint="eastAsia"/>
                <w:sz w:val="18"/>
                <w:szCs w:val="18"/>
              </w:rPr>
              <w:t>★</w:t>
            </w:r>
          </w:p>
        </w:tc>
        <w:tc>
          <w:tcPr>
            <w:tcW w:w="702" w:type="pct"/>
            <w:tcBorders>
              <w:top w:val="single" w:sz="4" w:space="0" w:color="auto"/>
              <w:left w:val="single" w:sz="4" w:space="0" w:color="auto"/>
              <w:bottom w:val="single" w:sz="4" w:space="0" w:color="auto"/>
              <w:right w:val="single" w:sz="4" w:space="0" w:color="auto"/>
            </w:tcBorders>
            <w:vAlign w:val="center"/>
          </w:tcPr>
          <w:p w:rsidR="005B294C" w:rsidRPr="00C40A91" w:rsidRDefault="005B294C" w:rsidP="003448C0">
            <w:pPr>
              <w:jc w:val="center"/>
              <w:rPr>
                <w:rFonts w:ascii="宋体" w:hAnsi="宋体"/>
                <w:sz w:val="18"/>
                <w:szCs w:val="18"/>
              </w:rPr>
            </w:pPr>
            <w:r w:rsidRPr="00C40A91">
              <w:rPr>
                <w:rFonts w:ascii="宋体" w:hAnsi="宋体" w:hint="eastAsia"/>
                <w:sz w:val="18"/>
                <w:szCs w:val="18"/>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5B294C" w:rsidRPr="00C40A91" w:rsidRDefault="005B294C" w:rsidP="003448C0">
            <w:pPr>
              <w:jc w:val="center"/>
              <w:rPr>
                <w:rFonts w:ascii="宋体" w:hAnsi="宋体"/>
                <w:sz w:val="18"/>
                <w:szCs w:val="18"/>
              </w:rPr>
            </w:pPr>
            <w:r w:rsidRPr="00C40A91">
              <w:rPr>
                <w:rFonts w:ascii="宋体" w:hAnsi="宋体" w:hint="eastAsia"/>
                <w:sz w:val="18"/>
                <w:szCs w:val="18"/>
              </w:rPr>
              <w:t>★★★★★</w:t>
            </w:r>
          </w:p>
        </w:tc>
      </w:tr>
    </w:tbl>
    <w:p w:rsidR="005B294C" w:rsidRPr="00D541A6" w:rsidRDefault="005B294C" w:rsidP="005B294C">
      <w:pPr>
        <w:rPr>
          <w:rFonts w:ascii="宋体" w:hAnsi="宋体"/>
          <w:b/>
          <w:sz w:val="36"/>
          <w:szCs w:val="36"/>
        </w:rPr>
      </w:pPr>
    </w:p>
    <w:p w:rsidR="003448C0" w:rsidRDefault="003448C0" w:rsidP="005B294C">
      <w:pPr>
        <w:pStyle w:val="1"/>
        <w:rPr>
          <w:rFonts w:ascii="宋体" w:hAnsi="宋体"/>
          <w:sz w:val="36"/>
          <w:szCs w:val="36"/>
        </w:rPr>
      </w:pPr>
    </w:p>
    <w:p w:rsidR="003448C0" w:rsidRDefault="003448C0" w:rsidP="003448C0"/>
    <w:p w:rsidR="003448C0" w:rsidRDefault="003448C0" w:rsidP="003448C0"/>
    <w:p w:rsidR="003448C0" w:rsidRDefault="003448C0" w:rsidP="003448C0"/>
    <w:p w:rsidR="003448C0" w:rsidRDefault="003448C0" w:rsidP="003448C0"/>
    <w:p w:rsidR="003448C0" w:rsidRDefault="003448C0" w:rsidP="003448C0"/>
    <w:p w:rsidR="002B6907" w:rsidRDefault="002B6907" w:rsidP="003448C0"/>
    <w:p w:rsidR="002B6907" w:rsidRDefault="002B6907" w:rsidP="003448C0"/>
    <w:p w:rsidR="003448C0" w:rsidRDefault="003448C0" w:rsidP="003448C0"/>
    <w:p w:rsidR="003448C0" w:rsidRPr="003448C0" w:rsidRDefault="003448C0" w:rsidP="003448C0"/>
    <w:p w:rsidR="005B294C" w:rsidRPr="00C40A91" w:rsidRDefault="005B294C" w:rsidP="005B294C">
      <w:pPr>
        <w:pStyle w:val="1"/>
        <w:rPr>
          <w:rFonts w:ascii="宋体" w:hAnsi="宋体"/>
          <w:sz w:val="36"/>
          <w:szCs w:val="36"/>
        </w:rPr>
      </w:pPr>
      <w:r w:rsidRPr="00C40A91">
        <w:rPr>
          <w:rFonts w:ascii="宋体" w:hAnsi="宋体" w:hint="eastAsia"/>
          <w:sz w:val="36"/>
          <w:szCs w:val="36"/>
        </w:rPr>
        <w:lastRenderedPageBreak/>
        <w:t>三、指数型基金</w:t>
      </w:r>
    </w:p>
    <w:p w:rsidR="005B294C" w:rsidRDefault="005B294C" w:rsidP="005B294C">
      <w:pPr>
        <w:rPr>
          <w:rFonts w:ascii="宋体" w:hAnsi="宋体"/>
        </w:rPr>
      </w:pPr>
      <w:r w:rsidRPr="00C40A91">
        <w:rPr>
          <w:rFonts w:ascii="宋体" w:hAnsi="宋体" w:hint="eastAsia"/>
          <w:b/>
        </w:rPr>
        <w:t>指数型基金小结：</w:t>
      </w:r>
      <w:r w:rsidRPr="008603E8">
        <w:rPr>
          <w:rFonts w:ascii="宋体" w:hAnsi="宋体" w:hint="eastAsia"/>
        </w:rPr>
        <w:t>本周</w:t>
      </w:r>
      <w:r w:rsidRPr="00EC15F7">
        <w:rPr>
          <w:rFonts w:ascii="宋体" w:hAnsi="宋体" w:hint="eastAsia"/>
          <w:color w:val="000000" w:themeColor="text1"/>
        </w:rPr>
        <w:t>新</w:t>
      </w:r>
      <w:proofErr w:type="gramStart"/>
      <w:r w:rsidRPr="00EC15F7">
        <w:rPr>
          <w:rFonts w:ascii="宋体" w:hAnsi="宋体" w:hint="eastAsia"/>
          <w:color w:val="000000" w:themeColor="text1"/>
        </w:rPr>
        <w:t>发指数基金</w:t>
      </w:r>
      <w:proofErr w:type="gramEnd"/>
      <w:r w:rsidRPr="00EC15F7">
        <w:rPr>
          <w:rFonts w:ascii="宋体" w:hAnsi="宋体" w:hint="eastAsia"/>
          <w:color w:val="000000" w:themeColor="text1"/>
        </w:rPr>
        <w:t>为0只，尚处于募集期的指数型基金为1只。作为抢反弹最好的理财工具，随着10月数据回暖，指数基金新发数量逐步增加。而十八大后，经济虽有企稳，但仍有很多不确定因素，市场对经济反弹预期保持谨慎。另外临近年底也是货币和债券型基金投资时点较好，低等级风险的债券基金和货币基金受到市场热捧，一定程度上对中高等级风险基金形成挤出效应。</w:t>
      </w:r>
    </w:p>
    <w:p w:rsidR="005B294C" w:rsidRPr="00C40A91" w:rsidRDefault="005B294C" w:rsidP="005B294C">
      <w:pPr>
        <w:rPr>
          <w:rFonts w:ascii="宋体" w:hAnsi="宋体" w:cs="宋体"/>
          <w:b/>
          <w:bCs/>
          <w:kern w:val="0"/>
          <w:sz w:val="24"/>
        </w:rPr>
      </w:pPr>
      <w:r>
        <w:rPr>
          <w:rFonts w:ascii="宋体" w:hAnsi="宋体" w:hint="eastAsia"/>
          <w:b/>
          <w:sz w:val="28"/>
          <w:szCs w:val="28"/>
        </w:rPr>
        <w:t>1</w:t>
      </w:r>
      <w:r w:rsidRPr="00E4500B">
        <w:rPr>
          <w:rFonts w:ascii="宋体" w:hAnsi="宋体" w:hint="eastAsia"/>
          <w:b/>
          <w:sz w:val="28"/>
          <w:szCs w:val="28"/>
        </w:rPr>
        <w:t>. 东方央视财经50指数增强型证券投资基金</w:t>
      </w:r>
    </w:p>
    <w:p w:rsidR="005B294C" w:rsidRPr="00C40A91" w:rsidRDefault="005B294C" w:rsidP="005B294C">
      <w:pPr>
        <w:rPr>
          <w:rFonts w:ascii="宋体" w:hAnsi="宋体" w:cs="宋体"/>
          <w:b/>
          <w:bCs/>
          <w:kern w:val="0"/>
          <w:sz w:val="24"/>
        </w:rPr>
      </w:pPr>
    </w:p>
    <w:p w:rsidR="005B294C" w:rsidRPr="00C40A91" w:rsidRDefault="005B294C" w:rsidP="005B294C">
      <w:pPr>
        <w:rPr>
          <w:rFonts w:ascii="宋体" w:hAnsi="宋体" w:cs="宋体"/>
          <w:b/>
          <w:bCs/>
          <w:kern w:val="0"/>
          <w:sz w:val="24"/>
        </w:rPr>
      </w:pPr>
    </w:p>
    <w:p w:rsidR="005B294C" w:rsidRPr="00C40A91" w:rsidRDefault="005B294C" w:rsidP="005B294C">
      <w:pPr>
        <w:rPr>
          <w:rFonts w:ascii="宋体" w:hAnsi="宋体"/>
          <w:b/>
          <w:szCs w:val="21"/>
        </w:rPr>
      </w:pPr>
      <w:r w:rsidRPr="00C40A91">
        <w:rPr>
          <w:rFonts w:ascii="宋体" w:hAnsi="宋体" w:hint="eastAsia"/>
          <w:b/>
          <w:szCs w:val="21"/>
        </w:rPr>
        <w:t>基金简称：东方央视财经50指数增强基金（400018）</w:t>
      </w:r>
    </w:p>
    <w:p w:rsidR="005B294C" w:rsidRPr="00C40A91" w:rsidRDefault="005B294C" w:rsidP="005B294C">
      <w:pPr>
        <w:rPr>
          <w:rFonts w:ascii="宋体" w:hAnsi="宋体"/>
          <w:b/>
          <w:szCs w:val="21"/>
        </w:rPr>
      </w:pPr>
      <w:r w:rsidRPr="00C40A91">
        <w:rPr>
          <w:rFonts w:ascii="宋体" w:hAnsi="宋体" w:hint="eastAsia"/>
          <w:b/>
          <w:szCs w:val="21"/>
        </w:rPr>
        <w:t>投资类型：</w:t>
      </w:r>
      <w:r w:rsidRPr="00C40A91">
        <w:rPr>
          <w:rFonts w:ascii="宋体" w:hAnsi="宋体" w:hint="eastAsia"/>
          <w:b/>
          <w:color w:val="FF0000"/>
          <w:szCs w:val="21"/>
        </w:rPr>
        <w:t>指数型基金</w:t>
      </w:r>
    </w:p>
    <w:p w:rsidR="005B294C" w:rsidRPr="00C40A91" w:rsidRDefault="005B294C" w:rsidP="005B294C">
      <w:pPr>
        <w:rPr>
          <w:rFonts w:ascii="宋体" w:hAnsi="宋体"/>
          <w:color w:val="FF0000"/>
          <w:szCs w:val="21"/>
        </w:rPr>
      </w:pPr>
      <w:r w:rsidRPr="00C40A91">
        <w:rPr>
          <w:rFonts w:ascii="宋体" w:hAnsi="宋体" w:hint="eastAsia"/>
          <w:b/>
          <w:szCs w:val="21"/>
        </w:rPr>
        <w:t>风险收益特征</w:t>
      </w:r>
      <w:r w:rsidRPr="00C40A91">
        <w:rPr>
          <w:rFonts w:ascii="宋体" w:hAnsi="宋体"/>
          <w:b/>
          <w:szCs w:val="21"/>
        </w:rPr>
        <w:t>:</w:t>
      </w:r>
      <w:r w:rsidRPr="00C40A91">
        <w:rPr>
          <w:rFonts w:ascii="宋体" w:hAnsi="宋体" w:hint="eastAsia"/>
          <w:b/>
          <w:color w:val="FF0000"/>
          <w:szCs w:val="21"/>
        </w:rPr>
        <w:t>高</w:t>
      </w:r>
      <w:r>
        <w:rPr>
          <w:rFonts w:ascii="宋体" w:hAnsi="宋体" w:hint="eastAsia"/>
          <w:b/>
          <w:color w:val="FF0000"/>
          <w:szCs w:val="21"/>
        </w:rPr>
        <w:t>等级</w:t>
      </w:r>
      <w:r w:rsidRPr="00C40A91">
        <w:rPr>
          <w:rFonts w:ascii="宋体" w:hAnsi="宋体" w:hint="eastAsia"/>
          <w:b/>
          <w:color w:val="FF0000"/>
          <w:szCs w:val="21"/>
        </w:rPr>
        <w:t>风险</w:t>
      </w:r>
    </w:p>
    <w:p w:rsidR="005B294C" w:rsidRPr="00954CF3" w:rsidRDefault="005B294C" w:rsidP="005B294C">
      <w:pPr>
        <w:autoSpaceDE w:val="0"/>
        <w:autoSpaceDN w:val="0"/>
        <w:adjustRightInd w:val="0"/>
        <w:jc w:val="left"/>
        <w:rPr>
          <w:rFonts w:ascii="宋体" w:hAnsi="宋体" w:cs="宋体"/>
          <w:color w:val="000000" w:themeColor="text1"/>
          <w:kern w:val="0"/>
          <w:szCs w:val="21"/>
        </w:rPr>
      </w:pPr>
      <w:r w:rsidRPr="00954CF3">
        <w:rPr>
          <w:rFonts w:ascii="宋体" w:hAnsi="宋体" w:cs="宋体" w:hint="eastAsia"/>
          <w:b/>
          <w:color w:val="000000" w:themeColor="text1"/>
          <w:kern w:val="0"/>
          <w:szCs w:val="21"/>
        </w:rPr>
        <w:t>投资目标：</w:t>
      </w:r>
      <w:r w:rsidRPr="00954CF3">
        <w:rPr>
          <w:rFonts w:ascii="宋体" w:hAnsi="宋体" w:cs="宋体" w:hint="eastAsia"/>
          <w:color w:val="000000" w:themeColor="text1"/>
          <w:kern w:val="0"/>
          <w:szCs w:val="21"/>
        </w:rPr>
        <w:t>本基金为股票</w:t>
      </w:r>
      <w:proofErr w:type="gramStart"/>
      <w:r w:rsidRPr="00954CF3">
        <w:rPr>
          <w:rFonts w:ascii="宋体" w:hAnsi="宋体" w:cs="宋体" w:hint="eastAsia"/>
          <w:color w:val="000000" w:themeColor="text1"/>
          <w:kern w:val="0"/>
          <w:szCs w:val="21"/>
        </w:rPr>
        <w:t>型指数</w:t>
      </w:r>
      <w:proofErr w:type="gramEnd"/>
      <w:r w:rsidRPr="00954CF3">
        <w:rPr>
          <w:rFonts w:ascii="宋体" w:hAnsi="宋体" w:cs="宋体" w:hint="eastAsia"/>
          <w:color w:val="000000" w:themeColor="text1"/>
          <w:kern w:val="0"/>
          <w:szCs w:val="21"/>
        </w:rPr>
        <w:t>增强基金，在对央视财经50指数进行有效跟踪的被动投资基础上，结合增强型的主动投资，力争控制本基金净值增长率与业绩比较基准之间的日均跟踪偏离度的绝对值不超过0.5%，年跟踪误差不超过7.75%，以实现高于标的指数的投资收益和基金资产的长期增值，分享中国经济的持续、稳定增长的成果。</w:t>
      </w:r>
    </w:p>
    <w:p w:rsidR="005B294C" w:rsidRPr="00954CF3" w:rsidRDefault="005B294C" w:rsidP="005B294C">
      <w:pPr>
        <w:autoSpaceDE w:val="0"/>
        <w:autoSpaceDN w:val="0"/>
        <w:adjustRightInd w:val="0"/>
        <w:jc w:val="left"/>
        <w:rPr>
          <w:rFonts w:ascii="宋体" w:hAnsi="宋体" w:cs="宋体"/>
          <w:color w:val="000000" w:themeColor="text1"/>
          <w:kern w:val="0"/>
          <w:szCs w:val="21"/>
        </w:rPr>
      </w:pPr>
      <w:r w:rsidRPr="00954CF3">
        <w:rPr>
          <w:rFonts w:ascii="宋体" w:hAnsi="宋体" w:cs="宋体" w:hint="eastAsia"/>
          <w:b/>
          <w:color w:val="000000" w:themeColor="text1"/>
          <w:kern w:val="0"/>
          <w:szCs w:val="21"/>
        </w:rPr>
        <w:t>投资范围：</w:t>
      </w:r>
      <w:r w:rsidRPr="00954CF3">
        <w:rPr>
          <w:rFonts w:ascii="宋体" w:hAnsi="宋体" w:cs="宋体" w:hint="eastAsia"/>
          <w:color w:val="000000" w:themeColor="text1"/>
          <w:kern w:val="0"/>
          <w:szCs w:val="21"/>
        </w:rPr>
        <w:t>本基金的投资范围为具有良好流动性的金融工具，包括国内依法发行上市的股票（包含中小板、创业板及其他经中国证监会核准上市的股票）、债券、货币市场工具、权证、资产支持证券以及法律法规或中国证监会允许基金投资的其他金融工具（但须符合中国证监会的相关规定）。本基金投资于股票的资产占基金资产的比例为90％－95％，其中央视财经50指数的成份股及其备选成份股的投资比例不低于股票资产的80％，货币市场工具、债券及法律法规或中国证监会允许基金投资的其他金融工具占基金资产比例为5％－10％，其中现金或者到期日在一年以内的政府债券不低于基金资产净值的5％，所投资的权证市值占基金资产净值的比例不超过3％。如果法律法规或监管机构以后允许基金投资其他品种，基金管理人在履行适当程序后，可以将其纳入投资范围，有关投资比例限制等遵循届时有效的规定执行。</w:t>
      </w:r>
      <w:r w:rsidRPr="00954CF3">
        <w:rPr>
          <w:rFonts w:ascii="宋体" w:hAnsi="宋体" w:cs="宋体" w:hint="eastAsia"/>
          <w:color w:val="000000" w:themeColor="text1"/>
          <w:kern w:val="0"/>
          <w:szCs w:val="21"/>
        </w:rPr>
        <w:br/>
      </w:r>
      <w:r w:rsidRPr="00954CF3">
        <w:rPr>
          <w:rFonts w:ascii="宋体" w:hAnsi="宋体" w:cs="宋体" w:hint="eastAsia"/>
          <w:b/>
          <w:color w:val="000000" w:themeColor="text1"/>
          <w:kern w:val="0"/>
          <w:szCs w:val="21"/>
        </w:rPr>
        <w:t>投资策略：</w:t>
      </w:r>
      <w:r w:rsidRPr="00954CF3">
        <w:rPr>
          <w:rFonts w:ascii="宋体" w:hAnsi="宋体" w:cs="宋体" w:hint="eastAsia"/>
          <w:color w:val="000000" w:themeColor="text1"/>
          <w:kern w:val="0"/>
          <w:szCs w:val="21"/>
        </w:rPr>
        <w:t>本基金采用自上而下的两层资产配置策略，首先确定基金资产在股票、现金和其它金融工具之间的配置比例，之后在对央视财经50指数进行有效跟踪的被动投资基础上，结合增强型的主动投资，确定各股票资产的配置比例。在股票、现金和其他金融工具的大类资产配置方面，本基金将追求对股票的充分投资，股票资产占基金资产的比例为90％－95％，其中投资于央视财经50指数成份股及其备选成份股的资产不低于股票资产的80％。基金管理人将综合考虑股票市场情况、基金资产的流动性要求等因素确定各类资产的具体配置比例。在发生巨额申购赎回、成份股大比例分红等情况下，管理人将在综合考虑冲击成本因素和跟踪效果后，及时将股票配置比例调整至合理水平。本基金力争将日均跟踪偏离度的绝对值控制在0.5%以内，年跟踪误差控制在7.75%以内。</w:t>
      </w:r>
    </w:p>
    <w:p w:rsidR="005B294C" w:rsidRPr="00954CF3" w:rsidRDefault="005B294C" w:rsidP="005B294C">
      <w:pPr>
        <w:autoSpaceDE w:val="0"/>
        <w:autoSpaceDN w:val="0"/>
        <w:adjustRightInd w:val="0"/>
        <w:jc w:val="left"/>
        <w:rPr>
          <w:rFonts w:ascii="宋体" w:hAnsi="宋体" w:cs="宋体"/>
          <w:color w:val="000000" w:themeColor="text1"/>
          <w:kern w:val="0"/>
          <w:szCs w:val="21"/>
        </w:rPr>
      </w:pPr>
      <w:r w:rsidRPr="00954CF3">
        <w:rPr>
          <w:rFonts w:ascii="宋体" w:hAnsi="宋体" w:cs="宋体" w:hint="eastAsia"/>
          <w:b/>
          <w:color w:val="000000" w:themeColor="text1"/>
          <w:kern w:val="0"/>
          <w:szCs w:val="21"/>
        </w:rPr>
        <w:t>业绩比较基准：</w:t>
      </w:r>
      <w:r w:rsidRPr="00954CF3">
        <w:rPr>
          <w:rFonts w:ascii="宋体" w:hAnsi="宋体" w:cs="宋体" w:hint="eastAsia"/>
          <w:color w:val="000000" w:themeColor="text1"/>
          <w:kern w:val="0"/>
          <w:szCs w:val="21"/>
        </w:rPr>
        <w:t>央视财经50指数收益率×95%＋银行活期存款利率（税后）×5%</w:t>
      </w:r>
    </w:p>
    <w:p w:rsidR="005B294C" w:rsidRPr="00954CF3" w:rsidRDefault="005B294C" w:rsidP="005B294C">
      <w:pPr>
        <w:autoSpaceDE w:val="0"/>
        <w:autoSpaceDN w:val="0"/>
        <w:adjustRightInd w:val="0"/>
        <w:jc w:val="left"/>
        <w:rPr>
          <w:rFonts w:ascii="宋体" w:hAnsi="宋体" w:cs="宋体"/>
          <w:color w:val="000000" w:themeColor="text1"/>
          <w:kern w:val="0"/>
          <w:szCs w:val="21"/>
        </w:rPr>
      </w:pPr>
      <w:r w:rsidRPr="00954CF3">
        <w:rPr>
          <w:rFonts w:ascii="宋体" w:hAnsi="宋体" w:cs="宋体" w:hint="eastAsia"/>
          <w:b/>
          <w:color w:val="000000" w:themeColor="text1"/>
          <w:kern w:val="0"/>
          <w:szCs w:val="21"/>
        </w:rPr>
        <w:t>收益分配：</w:t>
      </w:r>
      <w:r w:rsidRPr="00954CF3">
        <w:rPr>
          <w:rFonts w:ascii="宋体" w:hAnsi="宋体" w:cs="宋体" w:hint="eastAsia"/>
          <w:color w:val="000000" w:themeColor="text1"/>
          <w:kern w:val="0"/>
          <w:szCs w:val="21"/>
        </w:rPr>
        <w:t>在符合有关基金分红条件的前提下，本基金每年收益分配次数最多为6次，每次收益分配比例不得低于该次可供分配利润的10%，若《基金合同》生效不满3个月可不进行收益分配。</w:t>
      </w:r>
    </w:p>
    <w:p w:rsidR="005B294C" w:rsidRPr="00C40A91" w:rsidRDefault="005B294C" w:rsidP="005B294C">
      <w:pPr>
        <w:autoSpaceDE w:val="0"/>
        <w:autoSpaceDN w:val="0"/>
        <w:adjustRightInd w:val="0"/>
        <w:jc w:val="left"/>
        <w:rPr>
          <w:rFonts w:ascii="宋体" w:hAnsi="宋体" w:cs="宋体"/>
          <w:kern w:val="0"/>
          <w:szCs w:val="21"/>
        </w:rPr>
      </w:pPr>
      <w:r w:rsidRPr="00954CF3">
        <w:rPr>
          <w:rFonts w:ascii="宋体" w:hAnsi="宋体" w:cs="宋体" w:hint="eastAsia"/>
          <w:b/>
          <w:color w:val="000000" w:themeColor="text1"/>
          <w:kern w:val="0"/>
          <w:szCs w:val="21"/>
        </w:rPr>
        <w:t>基金经理:</w:t>
      </w:r>
      <w:r w:rsidRPr="00954CF3">
        <w:rPr>
          <w:rFonts w:ascii="宋体" w:hAnsi="宋体" w:cs="宋体" w:hint="eastAsia"/>
          <w:color w:val="000000" w:themeColor="text1"/>
          <w:kern w:val="0"/>
          <w:szCs w:val="21"/>
        </w:rPr>
        <w:t xml:space="preserve"> 吴长凤女士，中国科学院数学与系统科学研究院应用数学研究所理学博士，北京大学光华管理学院金融工程工作站博士后，11年证券从业经历。曾</w:t>
      </w:r>
      <w:proofErr w:type="gramStart"/>
      <w:r w:rsidRPr="00954CF3">
        <w:rPr>
          <w:rFonts w:ascii="宋体" w:hAnsi="宋体" w:cs="宋体" w:hint="eastAsia"/>
          <w:color w:val="000000" w:themeColor="text1"/>
          <w:kern w:val="0"/>
          <w:szCs w:val="21"/>
        </w:rPr>
        <w:t>任嘉实基金</w:t>
      </w:r>
      <w:proofErr w:type="gramEnd"/>
      <w:r w:rsidRPr="00954CF3">
        <w:rPr>
          <w:rFonts w:ascii="宋体" w:hAnsi="宋体" w:cs="宋体" w:hint="eastAsia"/>
          <w:color w:val="000000" w:themeColor="text1"/>
          <w:kern w:val="0"/>
          <w:szCs w:val="21"/>
        </w:rPr>
        <w:t>管理有限公司</w:t>
      </w:r>
      <w:r w:rsidRPr="00C40A91">
        <w:rPr>
          <w:rFonts w:ascii="宋体" w:hAnsi="宋体" w:cs="宋体" w:hint="eastAsia"/>
          <w:kern w:val="0"/>
          <w:szCs w:val="21"/>
        </w:rPr>
        <w:lastRenderedPageBreak/>
        <w:t>风险管理部高级经理，中国人寿富兰克林资产管理公司产品设计业务主管。2009年6月加盟东方基金管理有限责任公司，</w:t>
      </w:r>
      <w:proofErr w:type="gramStart"/>
      <w:r w:rsidRPr="00C40A91">
        <w:rPr>
          <w:rFonts w:ascii="宋体" w:hAnsi="宋体" w:cs="宋体" w:hint="eastAsia"/>
          <w:kern w:val="0"/>
          <w:szCs w:val="21"/>
        </w:rPr>
        <w:t>任金融</w:t>
      </w:r>
      <w:proofErr w:type="gramEnd"/>
      <w:r w:rsidRPr="00C40A91">
        <w:rPr>
          <w:rFonts w:ascii="宋体" w:hAnsi="宋体" w:cs="宋体" w:hint="eastAsia"/>
          <w:kern w:val="0"/>
          <w:szCs w:val="21"/>
        </w:rPr>
        <w:t>工程部经理。拟任东方央视财经50指数增强型证券投资</w:t>
      </w:r>
      <w:proofErr w:type="gramStart"/>
      <w:r w:rsidRPr="00C40A91">
        <w:rPr>
          <w:rFonts w:ascii="宋体" w:hAnsi="宋体" w:cs="宋体" w:hint="eastAsia"/>
          <w:kern w:val="0"/>
          <w:szCs w:val="21"/>
        </w:rPr>
        <w:t>基金基金</w:t>
      </w:r>
      <w:proofErr w:type="gramEnd"/>
      <w:r w:rsidRPr="00C40A91">
        <w:rPr>
          <w:rFonts w:ascii="宋体" w:hAnsi="宋体" w:cs="宋体" w:hint="eastAsia"/>
          <w:kern w:val="0"/>
          <w:szCs w:val="21"/>
        </w:rPr>
        <w:t>经理。</w:t>
      </w:r>
    </w:p>
    <w:p w:rsidR="005B294C" w:rsidRPr="00C40A91" w:rsidRDefault="005B294C" w:rsidP="005B294C">
      <w:pPr>
        <w:autoSpaceDE w:val="0"/>
        <w:autoSpaceDN w:val="0"/>
        <w:adjustRightInd w:val="0"/>
        <w:jc w:val="left"/>
        <w:rPr>
          <w:rFonts w:ascii="宋体" w:hAnsi="宋体" w:cs="宋体"/>
          <w:kern w:val="0"/>
          <w:szCs w:val="21"/>
        </w:rPr>
      </w:pPr>
      <w:r w:rsidRPr="00C40A91">
        <w:rPr>
          <w:rFonts w:ascii="宋体" w:hAnsi="宋体" w:cs="宋体" w:hint="eastAsia"/>
          <w:b/>
          <w:color w:val="FF0000"/>
          <w:kern w:val="0"/>
          <w:szCs w:val="21"/>
        </w:rPr>
        <w:t>基金特点</w:t>
      </w:r>
      <w:r w:rsidRPr="00C40A91">
        <w:rPr>
          <w:rFonts w:ascii="宋体" w:hAnsi="宋体" w:cs="宋体" w:hint="eastAsia"/>
          <w:color w:val="FF0000"/>
          <w:kern w:val="0"/>
          <w:szCs w:val="21"/>
        </w:rPr>
        <w:t>：</w:t>
      </w:r>
      <w:r w:rsidRPr="00C40A91">
        <w:rPr>
          <w:rFonts w:ascii="宋体" w:hAnsi="宋体" w:cs="宋体" w:hint="eastAsia"/>
          <w:kern w:val="0"/>
          <w:szCs w:val="21"/>
        </w:rPr>
        <w:t>基金为跟踪央视财经50指数的第一只基金，属于指数增强型，增强主要在选股和配置权重上，为东方基金的第一只指数基金。央视财经50指数有央视财经频道和深交所信息公司联合发布，2012年选取的50家标的公司2011年年报的净利润占A股37%；分红2274亿占A股41%。央视财经50指数，为反映中国A股市场在“成长、创新、回报、公司治理、社会责任”五个维</w:t>
      </w:r>
      <w:proofErr w:type="gramStart"/>
      <w:r w:rsidRPr="00C40A91">
        <w:rPr>
          <w:rFonts w:ascii="宋体" w:hAnsi="宋体" w:cs="宋体" w:hint="eastAsia"/>
          <w:kern w:val="0"/>
          <w:szCs w:val="21"/>
        </w:rPr>
        <w:t>度表现</w:t>
      </w:r>
      <w:proofErr w:type="gramEnd"/>
      <w:r w:rsidRPr="00C40A91">
        <w:rPr>
          <w:rFonts w:ascii="宋体" w:hAnsi="宋体" w:cs="宋体" w:hint="eastAsia"/>
          <w:kern w:val="0"/>
          <w:szCs w:val="21"/>
        </w:rPr>
        <w:t>突出的上市公司市场运行情况。在权重中方面，设置权重调整因子使“成长、创新、回报、公司治理、社会责任”每个维度的权重相等，且样本股在各自维度内的权重不超过30%。行业上银行服务权重</w:t>
      </w:r>
      <w:proofErr w:type="gramStart"/>
      <w:r w:rsidRPr="00C40A91">
        <w:rPr>
          <w:rFonts w:ascii="宋体" w:hAnsi="宋体" w:cs="宋体" w:hint="eastAsia"/>
          <w:kern w:val="0"/>
          <w:szCs w:val="21"/>
        </w:rPr>
        <w:t>最大占</w:t>
      </w:r>
      <w:proofErr w:type="gramEnd"/>
      <w:r w:rsidRPr="00C40A91">
        <w:rPr>
          <w:rFonts w:ascii="宋体" w:hAnsi="宋体" w:cs="宋体" w:hint="eastAsia"/>
          <w:kern w:val="0"/>
          <w:szCs w:val="21"/>
        </w:rPr>
        <w:t>57.99%，其次是煤炭采选占9.18%，然后是保险占7.66%。 截止2012年11月14日，央视财经50指数的市盈率PE为6.65倍，</w:t>
      </w:r>
      <w:proofErr w:type="gramStart"/>
      <w:r w:rsidRPr="00C40A91">
        <w:rPr>
          <w:rFonts w:ascii="宋体" w:hAnsi="宋体" w:cs="宋体" w:hint="eastAsia"/>
          <w:kern w:val="0"/>
          <w:szCs w:val="21"/>
        </w:rPr>
        <w:t>市净率</w:t>
      </w:r>
      <w:proofErr w:type="gramEnd"/>
      <w:r w:rsidRPr="00C40A91">
        <w:rPr>
          <w:rFonts w:ascii="宋体" w:hAnsi="宋体" w:cs="宋体" w:hint="eastAsia"/>
          <w:kern w:val="0"/>
          <w:szCs w:val="21"/>
        </w:rPr>
        <w:t>PB为1.34倍，（全部A股为11.76倍和1.53倍），估值和成长方面都表现出色。本基金为股票指数增强型基金，其预期的风险和收益高于货币市场基金、债券基金、混合型基金，属于较高预期风险、较高预期收益的证券投资基金品种。</w:t>
      </w:r>
    </w:p>
    <w:p w:rsidR="005B294C" w:rsidRPr="00C40A91" w:rsidRDefault="005B294C" w:rsidP="005B294C">
      <w:pPr>
        <w:autoSpaceDE w:val="0"/>
        <w:autoSpaceDN w:val="0"/>
        <w:adjustRightInd w:val="0"/>
        <w:jc w:val="left"/>
        <w:rPr>
          <w:rFonts w:ascii="宋体" w:hAnsi="宋体" w:cs="宋体"/>
          <w:b/>
          <w:color w:val="000000"/>
          <w:kern w:val="0"/>
          <w:szCs w:val="21"/>
        </w:rPr>
      </w:pPr>
      <w:r w:rsidRPr="00C40A91">
        <w:rPr>
          <w:rFonts w:ascii="宋体" w:hAnsi="宋体" w:hint="eastAsia"/>
          <w:b/>
          <w:color w:val="FF0000"/>
          <w:szCs w:val="21"/>
        </w:rPr>
        <w:t>基金经理过往业绩：</w:t>
      </w:r>
      <w:r w:rsidRPr="00C40A91">
        <w:rPr>
          <w:rFonts w:ascii="宋体" w:hAnsi="宋体" w:cs="宋体" w:hint="eastAsia"/>
          <w:color w:val="000000"/>
          <w:kern w:val="0"/>
          <w:szCs w:val="21"/>
        </w:rPr>
        <w:t>首次担任基金经理。</w:t>
      </w:r>
    </w:p>
    <w:p w:rsidR="005B294C" w:rsidRPr="00C40A91" w:rsidRDefault="005B294C" w:rsidP="005B294C">
      <w:pPr>
        <w:rPr>
          <w:rFonts w:ascii="宋体" w:hAnsi="宋体"/>
          <w:szCs w:val="21"/>
        </w:rPr>
      </w:pPr>
      <w:r w:rsidRPr="00C40A91">
        <w:rPr>
          <w:rFonts w:ascii="宋体" w:hAnsi="宋体" w:hint="eastAsia"/>
          <w:b/>
          <w:szCs w:val="21"/>
        </w:rPr>
        <w:t>基金公司评级：</w:t>
      </w:r>
      <w:r w:rsidRPr="00C40A91">
        <w:rPr>
          <w:rFonts w:ascii="宋体" w:hAnsi="宋体" w:hint="eastAsia"/>
          <w:szCs w:val="21"/>
        </w:rPr>
        <w:t>该公司此类型基金未满三年，未参加评级。</w:t>
      </w:r>
    </w:p>
    <w:p w:rsidR="005B294C" w:rsidRPr="00C40A91" w:rsidRDefault="005B294C" w:rsidP="005B294C">
      <w:pPr>
        <w:rPr>
          <w:rFonts w:ascii="宋体" w:hAnsi="宋体"/>
          <w:szCs w:val="21"/>
        </w:rPr>
      </w:pPr>
    </w:p>
    <w:p w:rsidR="005B294C" w:rsidRPr="00C40A91" w:rsidRDefault="005B294C" w:rsidP="005B294C">
      <w:pPr>
        <w:rPr>
          <w:rFonts w:ascii="宋体" w:hAnsi="宋体"/>
        </w:rPr>
      </w:pPr>
      <w:r w:rsidRPr="00C40A91">
        <w:rPr>
          <w:rFonts w:ascii="宋体" w:hAnsi="宋体" w:hint="eastAsia"/>
          <w:b/>
          <w:szCs w:val="21"/>
        </w:rPr>
        <w:t>央视50财经指数前十大成分股：</w:t>
      </w:r>
    </w:p>
    <w:tbl>
      <w:tblPr>
        <w:tblW w:w="8520" w:type="dxa"/>
        <w:tblInd w:w="93" w:type="dxa"/>
        <w:tblLook w:val="04A0"/>
      </w:tblPr>
      <w:tblGrid>
        <w:gridCol w:w="1020"/>
        <w:gridCol w:w="1020"/>
        <w:gridCol w:w="1700"/>
        <w:gridCol w:w="2087"/>
        <w:gridCol w:w="1559"/>
        <w:gridCol w:w="1134"/>
      </w:tblGrid>
      <w:tr w:rsidR="005B294C" w:rsidRPr="00C40A91" w:rsidTr="003448C0">
        <w:trPr>
          <w:trHeight w:val="320"/>
        </w:trPr>
        <w:tc>
          <w:tcPr>
            <w:tcW w:w="1020" w:type="dxa"/>
            <w:tcBorders>
              <w:top w:val="single" w:sz="8" w:space="0" w:color="auto"/>
              <w:left w:val="single" w:sz="8" w:space="0" w:color="auto"/>
              <w:bottom w:val="single" w:sz="4" w:space="0" w:color="auto"/>
              <w:right w:val="single" w:sz="4" w:space="0" w:color="auto"/>
            </w:tcBorders>
            <w:shd w:val="clear" w:color="000000" w:fill="538ED5"/>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证券代码</w:t>
            </w:r>
          </w:p>
        </w:tc>
        <w:tc>
          <w:tcPr>
            <w:tcW w:w="1020" w:type="dxa"/>
            <w:tcBorders>
              <w:top w:val="single" w:sz="8" w:space="0" w:color="auto"/>
              <w:left w:val="nil"/>
              <w:bottom w:val="single" w:sz="4" w:space="0" w:color="auto"/>
              <w:right w:val="single" w:sz="4" w:space="0" w:color="auto"/>
            </w:tcBorders>
            <w:shd w:val="clear" w:color="000000" w:fill="538ED5"/>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证券简称</w:t>
            </w:r>
          </w:p>
        </w:tc>
        <w:tc>
          <w:tcPr>
            <w:tcW w:w="1700" w:type="dxa"/>
            <w:tcBorders>
              <w:top w:val="single" w:sz="8" w:space="0" w:color="auto"/>
              <w:left w:val="nil"/>
              <w:bottom w:val="single" w:sz="4" w:space="0" w:color="auto"/>
              <w:right w:val="single" w:sz="4" w:space="0" w:color="auto"/>
            </w:tcBorders>
            <w:shd w:val="clear" w:color="000000" w:fill="538ED5"/>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证监会行业一级</w:t>
            </w:r>
          </w:p>
        </w:tc>
        <w:tc>
          <w:tcPr>
            <w:tcW w:w="2087" w:type="dxa"/>
            <w:tcBorders>
              <w:top w:val="single" w:sz="8" w:space="0" w:color="auto"/>
              <w:left w:val="nil"/>
              <w:bottom w:val="single" w:sz="4" w:space="0" w:color="auto"/>
              <w:right w:val="single" w:sz="4" w:space="0" w:color="auto"/>
            </w:tcBorders>
            <w:shd w:val="clear" w:color="000000" w:fill="538ED5"/>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证监会行业二级</w:t>
            </w:r>
          </w:p>
        </w:tc>
        <w:tc>
          <w:tcPr>
            <w:tcW w:w="1559" w:type="dxa"/>
            <w:tcBorders>
              <w:top w:val="single" w:sz="8" w:space="0" w:color="auto"/>
              <w:left w:val="nil"/>
              <w:bottom w:val="single" w:sz="4" w:space="0" w:color="auto"/>
              <w:right w:val="single" w:sz="4" w:space="0" w:color="auto"/>
            </w:tcBorders>
            <w:shd w:val="clear" w:color="000000" w:fill="538ED5"/>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市值</w:t>
            </w:r>
          </w:p>
        </w:tc>
        <w:tc>
          <w:tcPr>
            <w:tcW w:w="1134" w:type="dxa"/>
            <w:tcBorders>
              <w:top w:val="single" w:sz="8" w:space="0" w:color="auto"/>
              <w:left w:val="nil"/>
              <w:bottom w:val="single" w:sz="4" w:space="0" w:color="auto"/>
              <w:right w:val="single" w:sz="8" w:space="0" w:color="auto"/>
            </w:tcBorders>
            <w:shd w:val="clear" w:color="000000" w:fill="538ED5"/>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占比</w:t>
            </w:r>
          </w:p>
        </w:tc>
      </w:tr>
      <w:tr w:rsidR="005B294C" w:rsidRPr="00C40A91" w:rsidTr="003448C0">
        <w:trPr>
          <w:trHeight w:val="270"/>
        </w:trPr>
        <w:tc>
          <w:tcPr>
            <w:tcW w:w="1020" w:type="dxa"/>
            <w:tcBorders>
              <w:top w:val="nil"/>
              <w:left w:val="single" w:sz="8" w:space="0" w:color="auto"/>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601398</w:t>
            </w:r>
          </w:p>
        </w:tc>
        <w:tc>
          <w:tcPr>
            <w:tcW w:w="1020"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工商银行</w:t>
            </w:r>
          </w:p>
        </w:tc>
        <w:tc>
          <w:tcPr>
            <w:tcW w:w="1700"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金融、保险业</w:t>
            </w:r>
          </w:p>
        </w:tc>
        <w:tc>
          <w:tcPr>
            <w:tcW w:w="2087"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银行业</w:t>
            </w:r>
          </w:p>
        </w:tc>
        <w:tc>
          <w:tcPr>
            <w:tcW w:w="1559"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1348380004542 </w:t>
            </w:r>
          </w:p>
        </w:tc>
        <w:tc>
          <w:tcPr>
            <w:tcW w:w="1134" w:type="dxa"/>
            <w:tcBorders>
              <w:top w:val="nil"/>
              <w:left w:val="nil"/>
              <w:bottom w:val="single" w:sz="4" w:space="0" w:color="auto"/>
              <w:right w:val="single" w:sz="8"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23.05%</w:t>
            </w:r>
          </w:p>
        </w:tc>
      </w:tr>
      <w:tr w:rsidR="005B294C" w:rsidRPr="00C40A91" w:rsidTr="003448C0">
        <w:trPr>
          <w:trHeight w:val="270"/>
        </w:trPr>
        <w:tc>
          <w:tcPr>
            <w:tcW w:w="1020" w:type="dxa"/>
            <w:tcBorders>
              <w:top w:val="nil"/>
              <w:left w:val="single" w:sz="8" w:space="0" w:color="auto"/>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601939</w:t>
            </w:r>
          </w:p>
        </w:tc>
        <w:tc>
          <w:tcPr>
            <w:tcW w:w="1020"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建设银行</w:t>
            </w:r>
          </w:p>
        </w:tc>
        <w:tc>
          <w:tcPr>
            <w:tcW w:w="1700"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金融、保险业</w:t>
            </w:r>
          </w:p>
        </w:tc>
        <w:tc>
          <w:tcPr>
            <w:tcW w:w="2087"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银行业</w:t>
            </w:r>
          </w:p>
        </w:tc>
        <w:tc>
          <w:tcPr>
            <w:tcW w:w="1559"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1080047422800 </w:t>
            </w:r>
          </w:p>
        </w:tc>
        <w:tc>
          <w:tcPr>
            <w:tcW w:w="1134" w:type="dxa"/>
            <w:tcBorders>
              <w:top w:val="nil"/>
              <w:left w:val="nil"/>
              <w:bottom w:val="single" w:sz="4" w:space="0" w:color="auto"/>
              <w:right w:val="single" w:sz="8"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18.46%</w:t>
            </w:r>
          </w:p>
        </w:tc>
      </w:tr>
      <w:tr w:rsidR="005B294C" w:rsidRPr="00C40A91" w:rsidTr="003448C0">
        <w:trPr>
          <w:trHeight w:val="270"/>
        </w:trPr>
        <w:tc>
          <w:tcPr>
            <w:tcW w:w="1020" w:type="dxa"/>
            <w:tcBorders>
              <w:top w:val="nil"/>
              <w:left w:val="single" w:sz="8" w:space="0" w:color="auto"/>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601988</w:t>
            </w:r>
          </w:p>
        </w:tc>
        <w:tc>
          <w:tcPr>
            <w:tcW w:w="1020"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中国银行</w:t>
            </w:r>
          </w:p>
        </w:tc>
        <w:tc>
          <w:tcPr>
            <w:tcW w:w="1700"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金融、保险业</w:t>
            </w:r>
          </w:p>
        </w:tc>
        <w:tc>
          <w:tcPr>
            <w:tcW w:w="2087"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银行业</w:t>
            </w:r>
          </w:p>
        </w:tc>
        <w:tc>
          <w:tcPr>
            <w:tcW w:w="1559"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789986973332 </w:t>
            </w:r>
          </w:p>
        </w:tc>
        <w:tc>
          <w:tcPr>
            <w:tcW w:w="1134" w:type="dxa"/>
            <w:tcBorders>
              <w:top w:val="nil"/>
              <w:left w:val="nil"/>
              <w:bottom w:val="single" w:sz="4" w:space="0" w:color="auto"/>
              <w:right w:val="single" w:sz="8"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13.50%</w:t>
            </w:r>
          </w:p>
        </w:tc>
      </w:tr>
      <w:tr w:rsidR="005B294C" w:rsidRPr="00C40A91" w:rsidTr="003448C0">
        <w:trPr>
          <w:trHeight w:val="270"/>
        </w:trPr>
        <w:tc>
          <w:tcPr>
            <w:tcW w:w="1020" w:type="dxa"/>
            <w:tcBorders>
              <w:top w:val="nil"/>
              <w:left w:val="single" w:sz="8" w:space="0" w:color="auto"/>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601088</w:t>
            </w:r>
          </w:p>
        </w:tc>
        <w:tc>
          <w:tcPr>
            <w:tcW w:w="1020"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中国神华</w:t>
            </w:r>
          </w:p>
        </w:tc>
        <w:tc>
          <w:tcPr>
            <w:tcW w:w="1700"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采掘业</w:t>
            </w:r>
          </w:p>
        </w:tc>
        <w:tc>
          <w:tcPr>
            <w:tcW w:w="2087"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煤炭采选业</w:t>
            </w:r>
          </w:p>
        </w:tc>
        <w:tc>
          <w:tcPr>
            <w:tcW w:w="1559"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445726395405 </w:t>
            </w:r>
          </w:p>
        </w:tc>
        <w:tc>
          <w:tcPr>
            <w:tcW w:w="1134" w:type="dxa"/>
            <w:tcBorders>
              <w:top w:val="nil"/>
              <w:left w:val="nil"/>
              <w:bottom w:val="single" w:sz="4" w:space="0" w:color="auto"/>
              <w:right w:val="single" w:sz="8"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7.62%</w:t>
            </w:r>
          </w:p>
        </w:tc>
      </w:tr>
      <w:tr w:rsidR="005B294C" w:rsidRPr="00C40A91" w:rsidTr="003448C0">
        <w:trPr>
          <w:trHeight w:val="270"/>
        </w:trPr>
        <w:tc>
          <w:tcPr>
            <w:tcW w:w="1020" w:type="dxa"/>
            <w:tcBorders>
              <w:top w:val="nil"/>
              <w:left w:val="single" w:sz="8" w:space="0" w:color="auto"/>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601318</w:t>
            </w:r>
          </w:p>
        </w:tc>
        <w:tc>
          <w:tcPr>
            <w:tcW w:w="1020"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中国平安</w:t>
            </w:r>
          </w:p>
        </w:tc>
        <w:tc>
          <w:tcPr>
            <w:tcW w:w="1700"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金融、保险业</w:t>
            </w:r>
          </w:p>
        </w:tc>
        <w:tc>
          <w:tcPr>
            <w:tcW w:w="2087"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保险业</w:t>
            </w:r>
          </w:p>
        </w:tc>
        <w:tc>
          <w:tcPr>
            <w:tcW w:w="1559"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297488620118 </w:t>
            </w:r>
          </w:p>
        </w:tc>
        <w:tc>
          <w:tcPr>
            <w:tcW w:w="1134" w:type="dxa"/>
            <w:tcBorders>
              <w:top w:val="nil"/>
              <w:left w:val="nil"/>
              <w:bottom w:val="single" w:sz="4" w:space="0" w:color="auto"/>
              <w:right w:val="single" w:sz="8"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5.08%</w:t>
            </w:r>
          </w:p>
        </w:tc>
      </w:tr>
      <w:tr w:rsidR="005B294C" w:rsidRPr="00C40A91" w:rsidTr="003448C0">
        <w:trPr>
          <w:trHeight w:val="270"/>
        </w:trPr>
        <w:tc>
          <w:tcPr>
            <w:tcW w:w="1020" w:type="dxa"/>
            <w:tcBorders>
              <w:top w:val="nil"/>
              <w:left w:val="single" w:sz="8" w:space="0" w:color="auto"/>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600519</w:t>
            </w:r>
          </w:p>
        </w:tc>
        <w:tc>
          <w:tcPr>
            <w:tcW w:w="1020"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贵州茅台</w:t>
            </w:r>
          </w:p>
        </w:tc>
        <w:tc>
          <w:tcPr>
            <w:tcW w:w="1700"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制造业</w:t>
            </w:r>
          </w:p>
        </w:tc>
        <w:tc>
          <w:tcPr>
            <w:tcW w:w="2087"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食品、饮料</w:t>
            </w:r>
          </w:p>
        </w:tc>
        <w:tc>
          <w:tcPr>
            <w:tcW w:w="1559"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236767330800 </w:t>
            </w:r>
          </w:p>
        </w:tc>
        <w:tc>
          <w:tcPr>
            <w:tcW w:w="1134" w:type="dxa"/>
            <w:tcBorders>
              <w:top w:val="nil"/>
              <w:left w:val="nil"/>
              <w:bottom w:val="single" w:sz="4" w:space="0" w:color="auto"/>
              <w:right w:val="single" w:sz="8"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4.05%</w:t>
            </w:r>
          </w:p>
        </w:tc>
      </w:tr>
      <w:tr w:rsidR="005B294C" w:rsidRPr="00C40A91" w:rsidTr="003448C0">
        <w:trPr>
          <w:trHeight w:val="270"/>
        </w:trPr>
        <w:tc>
          <w:tcPr>
            <w:tcW w:w="1020" w:type="dxa"/>
            <w:tcBorders>
              <w:top w:val="nil"/>
              <w:left w:val="single" w:sz="8" w:space="0" w:color="auto"/>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600016</w:t>
            </w:r>
          </w:p>
        </w:tc>
        <w:tc>
          <w:tcPr>
            <w:tcW w:w="1020"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民生银行</w:t>
            </w:r>
          </w:p>
        </w:tc>
        <w:tc>
          <w:tcPr>
            <w:tcW w:w="1700"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金融、保险业</w:t>
            </w:r>
          </w:p>
        </w:tc>
        <w:tc>
          <w:tcPr>
            <w:tcW w:w="2087"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银行业</w:t>
            </w:r>
          </w:p>
        </w:tc>
        <w:tc>
          <w:tcPr>
            <w:tcW w:w="1559"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174164693128 </w:t>
            </w:r>
          </w:p>
        </w:tc>
        <w:tc>
          <w:tcPr>
            <w:tcW w:w="1134" w:type="dxa"/>
            <w:tcBorders>
              <w:top w:val="nil"/>
              <w:left w:val="nil"/>
              <w:bottom w:val="single" w:sz="4" w:space="0" w:color="auto"/>
              <w:right w:val="single" w:sz="8"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2.98%</w:t>
            </w:r>
          </w:p>
        </w:tc>
      </w:tr>
      <w:tr w:rsidR="005B294C" w:rsidRPr="00C40A91" w:rsidTr="003448C0">
        <w:trPr>
          <w:trHeight w:val="270"/>
        </w:trPr>
        <w:tc>
          <w:tcPr>
            <w:tcW w:w="1020" w:type="dxa"/>
            <w:tcBorders>
              <w:top w:val="nil"/>
              <w:left w:val="single" w:sz="8" w:space="0" w:color="auto"/>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601601</w:t>
            </w:r>
          </w:p>
        </w:tc>
        <w:tc>
          <w:tcPr>
            <w:tcW w:w="1020"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中国太保</w:t>
            </w:r>
          </w:p>
        </w:tc>
        <w:tc>
          <w:tcPr>
            <w:tcW w:w="1700"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金融、保险业</w:t>
            </w:r>
          </w:p>
        </w:tc>
        <w:tc>
          <w:tcPr>
            <w:tcW w:w="2087"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保险业</w:t>
            </w:r>
          </w:p>
        </w:tc>
        <w:tc>
          <w:tcPr>
            <w:tcW w:w="1559"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150414000000 </w:t>
            </w:r>
          </w:p>
        </w:tc>
        <w:tc>
          <w:tcPr>
            <w:tcW w:w="1134" w:type="dxa"/>
            <w:tcBorders>
              <w:top w:val="nil"/>
              <w:left w:val="nil"/>
              <w:bottom w:val="single" w:sz="4" w:space="0" w:color="auto"/>
              <w:right w:val="single" w:sz="8"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2.57%</w:t>
            </w:r>
          </w:p>
        </w:tc>
      </w:tr>
      <w:tr w:rsidR="005B294C" w:rsidRPr="00C40A91" w:rsidTr="003448C0">
        <w:trPr>
          <w:trHeight w:val="270"/>
        </w:trPr>
        <w:tc>
          <w:tcPr>
            <w:tcW w:w="1020" w:type="dxa"/>
            <w:tcBorders>
              <w:top w:val="nil"/>
              <w:left w:val="single" w:sz="8" w:space="0" w:color="auto"/>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600104</w:t>
            </w:r>
          </w:p>
        </w:tc>
        <w:tc>
          <w:tcPr>
            <w:tcW w:w="1020"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上汽集团</w:t>
            </w:r>
          </w:p>
        </w:tc>
        <w:tc>
          <w:tcPr>
            <w:tcW w:w="1700"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制造业</w:t>
            </w:r>
          </w:p>
        </w:tc>
        <w:tc>
          <w:tcPr>
            <w:tcW w:w="2087"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机械、设备、仪表</w:t>
            </w:r>
          </w:p>
        </w:tc>
        <w:tc>
          <w:tcPr>
            <w:tcW w:w="1559" w:type="dxa"/>
            <w:tcBorders>
              <w:top w:val="nil"/>
              <w:left w:val="nil"/>
              <w:bottom w:val="single" w:sz="4"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148073359438 </w:t>
            </w:r>
          </w:p>
        </w:tc>
        <w:tc>
          <w:tcPr>
            <w:tcW w:w="1134" w:type="dxa"/>
            <w:tcBorders>
              <w:top w:val="nil"/>
              <w:left w:val="nil"/>
              <w:bottom w:val="single" w:sz="4" w:space="0" w:color="auto"/>
              <w:right w:val="single" w:sz="8"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2.53%</w:t>
            </w:r>
          </w:p>
        </w:tc>
      </w:tr>
      <w:tr w:rsidR="005B294C" w:rsidRPr="00C40A91" w:rsidTr="003448C0">
        <w:trPr>
          <w:trHeight w:val="285"/>
        </w:trPr>
        <w:tc>
          <w:tcPr>
            <w:tcW w:w="1020" w:type="dxa"/>
            <w:tcBorders>
              <w:top w:val="nil"/>
              <w:left w:val="single" w:sz="8" w:space="0" w:color="auto"/>
              <w:bottom w:val="single" w:sz="8"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000002</w:t>
            </w:r>
          </w:p>
        </w:tc>
        <w:tc>
          <w:tcPr>
            <w:tcW w:w="1020" w:type="dxa"/>
            <w:tcBorders>
              <w:top w:val="nil"/>
              <w:left w:val="nil"/>
              <w:bottom w:val="single" w:sz="8"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万科A</w:t>
            </w:r>
          </w:p>
        </w:tc>
        <w:tc>
          <w:tcPr>
            <w:tcW w:w="1700" w:type="dxa"/>
            <w:tcBorders>
              <w:top w:val="nil"/>
              <w:left w:val="nil"/>
              <w:bottom w:val="single" w:sz="8"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房地产业</w:t>
            </w:r>
          </w:p>
        </w:tc>
        <w:tc>
          <w:tcPr>
            <w:tcW w:w="2087" w:type="dxa"/>
            <w:tcBorders>
              <w:top w:val="nil"/>
              <w:left w:val="nil"/>
              <w:bottom w:val="single" w:sz="8"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房地产开发与经营业</w:t>
            </w:r>
          </w:p>
        </w:tc>
        <w:tc>
          <w:tcPr>
            <w:tcW w:w="1559" w:type="dxa"/>
            <w:tcBorders>
              <w:top w:val="nil"/>
              <w:left w:val="nil"/>
              <w:bottom w:val="single" w:sz="8" w:space="0" w:color="auto"/>
              <w:right w:val="single" w:sz="4"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92029909374 </w:t>
            </w:r>
          </w:p>
        </w:tc>
        <w:tc>
          <w:tcPr>
            <w:tcW w:w="1134" w:type="dxa"/>
            <w:tcBorders>
              <w:top w:val="nil"/>
              <w:left w:val="nil"/>
              <w:bottom w:val="single" w:sz="8" w:space="0" w:color="auto"/>
              <w:right w:val="single" w:sz="8" w:space="0" w:color="auto"/>
            </w:tcBorders>
            <w:shd w:val="clear" w:color="auto" w:fill="auto"/>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1.57%</w:t>
            </w:r>
          </w:p>
        </w:tc>
      </w:tr>
    </w:tbl>
    <w:p w:rsidR="005B294C" w:rsidRPr="00C40A91" w:rsidRDefault="005B294C" w:rsidP="005B294C">
      <w:pPr>
        <w:rPr>
          <w:rFonts w:ascii="宋体" w:hAnsi="宋体" w:cs="Arial Unicode MS"/>
          <w:sz w:val="18"/>
          <w:szCs w:val="18"/>
        </w:rPr>
      </w:pPr>
      <w:r w:rsidRPr="00C40A91">
        <w:rPr>
          <w:rFonts w:ascii="宋体" w:hAnsi="宋体" w:cs="Arial Unicode MS" w:hint="eastAsia"/>
          <w:sz w:val="18"/>
          <w:szCs w:val="18"/>
        </w:rPr>
        <w:t>注：1、收盘价日期2012-11-14；</w:t>
      </w:r>
      <w:r w:rsidRPr="00C40A91">
        <w:rPr>
          <w:rFonts w:ascii="宋体" w:hAnsi="宋体" w:hint="eastAsia"/>
          <w:b/>
          <w:sz w:val="18"/>
          <w:szCs w:val="18"/>
        </w:rPr>
        <w:t xml:space="preserve"> </w:t>
      </w:r>
      <w:r w:rsidRPr="00C40A91">
        <w:rPr>
          <w:rFonts w:ascii="宋体" w:hAnsi="宋体" w:cs="Arial Unicode MS" w:hint="eastAsia"/>
          <w:sz w:val="18"/>
          <w:szCs w:val="18"/>
        </w:rPr>
        <w:t>2、证监会行业分类中的制造业细分为机械、设备、仪表等次级分类。</w:t>
      </w:r>
    </w:p>
    <w:p w:rsidR="005B294C" w:rsidRPr="00C40A91" w:rsidRDefault="005B294C" w:rsidP="005B294C">
      <w:pPr>
        <w:rPr>
          <w:rFonts w:ascii="宋体" w:hAnsi="宋体"/>
          <w:b/>
          <w:szCs w:val="21"/>
        </w:rPr>
      </w:pPr>
    </w:p>
    <w:p w:rsidR="005B294C" w:rsidRPr="00C40A91" w:rsidRDefault="005B294C" w:rsidP="005B294C">
      <w:pPr>
        <w:rPr>
          <w:rFonts w:ascii="宋体" w:hAnsi="宋体"/>
        </w:rPr>
      </w:pPr>
      <w:r w:rsidRPr="00C40A91">
        <w:rPr>
          <w:rFonts w:ascii="宋体" w:hAnsi="宋体" w:hint="eastAsia"/>
          <w:b/>
          <w:szCs w:val="21"/>
        </w:rPr>
        <w:t>指数行业分布：</w:t>
      </w:r>
    </w:p>
    <w:tbl>
      <w:tblPr>
        <w:tblW w:w="8520" w:type="dxa"/>
        <w:tblInd w:w="93" w:type="dxa"/>
        <w:tblLook w:val="04A0"/>
      </w:tblPr>
      <w:tblGrid>
        <w:gridCol w:w="2820"/>
        <w:gridCol w:w="3574"/>
        <w:gridCol w:w="2126"/>
      </w:tblGrid>
      <w:tr w:rsidR="005B294C" w:rsidRPr="00C40A91" w:rsidTr="003448C0">
        <w:trPr>
          <w:trHeight w:val="285"/>
        </w:trPr>
        <w:tc>
          <w:tcPr>
            <w:tcW w:w="2820" w:type="dxa"/>
            <w:tcBorders>
              <w:top w:val="single" w:sz="8" w:space="0" w:color="auto"/>
              <w:left w:val="single" w:sz="8" w:space="0" w:color="auto"/>
              <w:bottom w:val="single" w:sz="4" w:space="0" w:color="auto"/>
              <w:right w:val="single" w:sz="4" w:space="0" w:color="auto"/>
            </w:tcBorders>
            <w:shd w:val="clear" w:color="000000" w:fill="538ED5"/>
            <w:noWrap/>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行业</w:t>
            </w:r>
          </w:p>
        </w:tc>
        <w:tc>
          <w:tcPr>
            <w:tcW w:w="3574" w:type="dxa"/>
            <w:tcBorders>
              <w:top w:val="single" w:sz="8" w:space="0" w:color="auto"/>
              <w:left w:val="nil"/>
              <w:bottom w:val="single" w:sz="4" w:space="0" w:color="auto"/>
              <w:right w:val="single" w:sz="4" w:space="0" w:color="auto"/>
            </w:tcBorders>
            <w:shd w:val="clear" w:color="000000" w:fill="538ED5"/>
            <w:noWrap/>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市值（元）</w:t>
            </w:r>
          </w:p>
        </w:tc>
        <w:tc>
          <w:tcPr>
            <w:tcW w:w="2126" w:type="dxa"/>
            <w:tcBorders>
              <w:top w:val="single" w:sz="8" w:space="0" w:color="auto"/>
              <w:left w:val="nil"/>
              <w:bottom w:val="single" w:sz="4" w:space="0" w:color="auto"/>
              <w:right w:val="single" w:sz="8" w:space="0" w:color="auto"/>
            </w:tcBorders>
            <w:shd w:val="clear" w:color="000000" w:fill="538ED5"/>
            <w:noWrap/>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占比</w:t>
            </w:r>
          </w:p>
        </w:tc>
      </w:tr>
      <w:tr w:rsidR="005B294C" w:rsidRPr="00C40A91" w:rsidTr="003448C0">
        <w:trPr>
          <w:trHeight w:val="285"/>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银行业</w:t>
            </w:r>
          </w:p>
        </w:tc>
        <w:tc>
          <w:tcPr>
            <w:tcW w:w="3574"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3392579093802</w:t>
            </w:r>
          </w:p>
        </w:tc>
        <w:tc>
          <w:tcPr>
            <w:tcW w:w="2126" w:type="dxa"/>
            <w:tcBorders>
              <w:top w:val="nil"/>
              <w:left w:val="nil"/>
              <w:bottom w:val="single" w:sz="4" w:space="0" w:color="auto"/>
              <w:right w:val="single" w:sz="8"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57.99%</w:t>
            </w:r>
          </w:p>
        </w:tc>
      </w:tr>
      <w:tr w:rsidR="005B294C" w:rsidRPr="00C40A91" w:rsidTr="003448C0">
        <w:trPr>
          <w:trHeight w:val="285"/>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煤炭采选业</w:t>
            </w:r>
          </w:p>
        </w:tc>
        <w:tc>
          <w:tcPr>
            <w:tcW w:w="3574"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537078586231 </w:t>
            </w:r>
          </w:p>
        </w:tc>
        <w:tc>
          <w:tcPr>
            <w:tcW w:w="2126" w:type="dxa"/>
            <w:tcBorders>
              <w:top w:val="nil"/>
              <w:left w:val="nil"/>
              <w:bottom w:val="single" w:sz="4" w:space="0" w:color="auto"/>
              <w:right w:val="single" w:sz="8"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9.18%</w:t>
            </w:r>
          </w:p>
        </w:tc>
      </w:tr>
      <w:tr w:rsidR="005B294C" w:rsidRPr="00C40A91" w:rsidTr="003448C0">
        <w:trPr>
          <w:trHeight w:val="285"/>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机械、设备、仪表</w:t>
            </w:r>
          </w:p>
        </w:tc>
        <w:tc>
          <w:tcPr>
            <w:tcW w:w="3574"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487355741812 </w:t>
            </w:r>
          </w:p>
        </w:tc>
        <w:tc>
          <w:tcPr>
            <w:tcW w:w="2126" w:type="dxa"/>
            <w:tcBorders>
              <w:top w:val="nil"/>
              <w:left w:val="nil"/>
              <w:bottom w:val="single" w:sz="4" w:space="0" w:color="auto"/>
              <w:right w:val="single" w:sz="8"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8.33%</w:t>
            </w:r>
          </w:p>
        </w:tc>
      </w:tr>
      <w:tr w:rsidR="005B294C" w:rsidRPr="00C40A91" w:rsidTr="003448C0">
        <w:trPr>
          <w:trHeight w:val="285"/>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保险业</w:t>
            </w:r>
          </w:p>
        </w:tc>
        <w:tc>
          <w:tcPr>
            <w:tcW w:w="3574"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447902620118 </w:t>
            </w:r>
          </w:p>
        </w:tc>
        <w:tc>
          <w:tcPr>
            <w:tcW w:w="2126" w:type="dxa"/>
            <w:tcBorders>
              <w:top w:val="nil"/>
              <w:left w:val="nil"/>
              <w:bottom w:val="single" w:sz="4" w:space="0" w:color="auto"/>
              <w:right w:val="single" w:sz="8"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7.66%</w:t>
            </w:r>
          </w:p>
        </w:tc>
      </w:tr>
      <w:tr w:rsidR="005B294C" w:rsidRPr="00C40A91" w:rsidTr="003448C0">
        <w:trPr>
          <w:trHeight w:val="285"/>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食品、饮料</w:t>
            </w:r>
          </w:p>
        </w:tc>
        <w:tc>
          <w:tcPr>
            <w:tcW w:w="3574"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346641631612 </w:t>
            </w:r>
          </w:p>
        </w:tc>
        <w:tc>
          <w:tcPr>
            <w:tcW w:w="2126" w:type="dxa"/>
            <w:tcBorders>
              <w:top w:val="nil"/>
              <w:left w:val="nil"/>
              <w:bottom w:val="single" w:sz="4" w:space="0" w:color="auto"/>
              <w:right w:val="single" w:sz="8"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5.92%</w:t>
            </w:r>
          </w:p>
        </w:tc>
      </w:tr>
      <w:tr w:rsidR="005B294C" w:rsidRPr="00C40A91" w:rsidTr="003448C0">
        <w:trPr>
          <w:trHeight w:val="285"/>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金属、非金属</w:t>
            </w:r>
          </w:p>
        </w:tc>
        <w:tc>
          <w:tcPr>
            <w:tcW w:w="3574"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180355775208 </w:t>
            </w:r>
          </w:p>
        </w:tc>
        <w:tc>
          <w:tcPr>
            <w:tcW w:w="2126" w:type="dxa"/>
            <w:tcBorders>
              <w:top w:val="nil"/>
              <w:left w:val="nil"/>
              <w:bottom w:val="single" w:sz="4" w:space="0" w:color="auto"/>
              <w:right w:val="single" w:sz="8"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3.08%</w:t>
            </w:r>
          </w:p>
        </w:tc>
      </w:tr>
      <w:tr w:rsidR="005B294C" w:rsidRPr="00C40A91" w:rsidTr="003448C0">
        <w:trPr>
          <w:trHeight w:val="285"/>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房地产开发与经营业</w:t>
            </w:r>
          </w:p>
        </w:tc>
        <w:tc>
          <w:tcPr>
            <w:tcW w:w="3574"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92029909374 </w:t>
            </w:r>
          </w:p>
        </w:tc>
        <w:tc>
          <w:tcPr>
            <w:tcW w:w="2126" w:type="dxa"/>
            <w:tcBorders>
              <w:top w:val="nil"/>
              <w:left w:val="nil"/>
              <w:bottom w:val="single" w:sz="4" w:space="0" w:color="auto"/>
              <w:right w:val="single" w:sz="8"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1.57%</w:t>
            </w:r>
          </w:p>
        </w:tc>
      </w:tr>
      <w:tr w:rsidR="005B294C" w:rsidRPr="00C40A91" w:rsidTr="003448C0">
        <w:trPr>
          <w:trHeight w:val="285"/>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零售业</w:t>
            </w:r>
          </w:p>
        </w:tc>
        <w:tc>
          <w:tcPr>
            <w:tcW w:w="3574"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91712976487 </w:t>
            </w:r>
          </w:p>
        </w:tc>
        <w:tc>
          <w:tcPr>
            <w:tcW w:w="2126" w:type="dxa"/>
            <w:tcBorders>
              <w:top w:val="nil"/>
              <w:left w:val="nil"/>
              <w:bottom w:val="single" w:sz="4" w:space="0" w:color="auto"/>
              <w:right w:val="single" w:sz="8"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1.57%</w:t>
            </w:r>
          </w:p>
        </w:tc>
      </w:tr>
      <w:tr w:rsidR="005B294C" w:rsidRPr="00C40A91" w:rsidTr="003448C0">
        <w:trPr>
          <w:trHeight w:val="285"/>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电子</w:t>
            </w:r>
          </w:p>
        </w:tc>
        <w:tc>
          <w:tcPr>
            <w:tcW w:w="3574"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70082962276 </w:t>
            </w:r>
          </w:p>
        </w:tc>
        <w:tc>
          <w:tcPr>
            <w:tcW w:w="2126" w:type="dxa"/>
            <w:tcBorders>
              <w:top w:val="nil"/>
              <w:left w:val="nil"/>
              <w:bottom w:val="single" w:sz="4" w:space="0" w:color="auto"/>
              <w:right w:val="single" w:sz="8"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1.20%</w:t>
            </w:r>
          </w:p>
        </w:tc>
      </w:tr>
      <w:tr w:rsidR="005B294C" w:rsidRPr="00C40A91" w:rsidTr="003448C0">
        <w:trPr>
          <w:trHeight w:val="285"/>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医药、生物制品</w:t>
            </w:r>
          </w:p>
        </w:tc>
        <w:tc>
          <w:tcPr>
            <w:tcW w:w="3574"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62089137969 </w:t>
            </w:r>
          </w:p>
        </w:tc>
        <w:tc>
          <w:tcPr>
            <w:tcW w:w="2126" w:type="dxa"/>
            <w:tcBorders>
              <w:top w:val="nil"/>
              <w:left w:val="nil"/>
              <w:bottom w:val="single" w:sz="4" w:space="0" w:color="auto"/>
              <w:right w:val="single" w:sz="8"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1.06%</w:t>
            </w:r>
          </w:p>
        </w:tc>
      </w:tr>
      <w:tr w:rsidR="005B294C" w:rsidRPr="00C40A91" w:rsidTr="003448C0">
        <w:trPr>
          <w:trHeight w:val="285"/>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lastRenderedPageBreak/>
              <w:t>石油、化学、塑胶、塑料</w:t>
            </w:r>
          </w:p>
        </w:tc>
        <w:tc>
          <w:tcPr>
            <w:tcW w:w="3574"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41833989661 </w:t>
            </w:r>
          </w:p>
        </w:tc>
        <w:tc>
          <w:tcPr>
            <w:tcW w:w="2126" w:type="dxa"/>
            <w:tcBorders>
              <w:top w:val="nil"/>
              <w:left w:val="nil"/>
              <w:bottom w:val="single" w:sz="4" w:space="0" w:color="auto"/>
              <w:right w:val="single" w:sz="8"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0.72%</w:t>
            </w:r>
          </w:p>
        </w:tc>
      </w:tr>
      <w:tr w:rsidR="005B294C" w:rsidRPr="00C40A91" w:rsidTr="003448C0">
        <w:trPr>
          <w:trHeight w:val="285"/>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通信及相关设备制造业</w:t>
            </w:r>
          </w:p>
        </w:tc>
        <w:tc>
          <w:tcPr>
            <w:tcW w:w="3574"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32262873140 </w:t>
            </w:r>
          </w:p>
        </w:tc>
        <w:tc>
          <w:tcPr>
            <w:tcW w:w="2126" w:type="dxa"/>
            <w:tcBorders>
              <w:top w:val="nil"/>
              <w:left w:val="nil"/>
              <w:bottom w:val="single" w:sz="4" w:space="0" w:color="auto"/>
              <w:right w:val="single" w:sz="8"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0.55%</w:t>
            </w:r>
          </w:p>
        </w:tc>
      </w:tr>
      <w:tr w:rsidR="005B294C" w:rsidRPr="00C40A91" w:rsidTr="003448C0">
        <w:trPr>
          <w:trHeight w:val="285"/>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计算机应用服务业</w:t>
            </w:r>
          </w:p>
        </w:tc>
        <w:tc>
          <w:tcPr>
            <w:tcW w:w="3574"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23373357630 </w:t>
            </w:r>
          </w:p>
        </w:tc>
        <w:tc>
          <w:tcPr>
            <w:tcW w:w="2126" w:type="dxa"/>
            <w:tcBorders>
              <w:top w:val="nil"/>
              <w:left w:val="nil"/>
              <w:bottom w:val="single" w:sz="4" w:space="0" w:color="auto"/>
              <w:right w:val="single" w:sz="8"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0.40%</w:t>
            </w:r>
          </w:p>
        </w:tc>
      </w:tr>
      <w:tr w:rsidR="005B294C" w:rsidRPr="00C40A91" w:rsidTr="003448C0">
        <w:trPr>
          <w:trHeight w:val="285"/>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专业、科研服务业</w:t>
            </w:r>
          </w:p>
        </w:tc>
        <w:tc>
          <w:tcPr>
            <w:tcW w:w="3574"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19561172400 </w:t>
            </w:r>
          </w:p>
        </w:tc>
        <w:tc>
          <w:tcPr>
            <w:tcW w:w="2126" w:type="dxa"/>
            <w:tcBorders>
              <w:top w:val="nil"/>
              <w:left w:val="nil"/>
              <w:bottom w:val="single" w:sz="4" w:space="0" w:color="auto"/>
              <w:right w:val="single" w:sz="8"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0.33%</w:t>
            </w:r>
          </w:p>
        </w:tc>
      </w:tr>
      <w:tr w:rsidR="005B294C" w:rsidRPr="00C40A91" w:rsidTr="003448C0">
        <w:trPr>
          <w:trHeight w:val="285"/>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交通运输辅助业</w:t>
            </w:r>
          </w:p>
        </w:tc>
        <w:tc>
          <w:tcPr>
            <w:tcW w:w="3574"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9378706960 </w:t>
            </w:r>
          </w:p>
        </w:tc>
        <w:tc>
          <w:tcPr>
            <w:tcW w:w="2126" w:type="dxa"/>
            <w:tcBorders>
              <w:top w:val="nil"/>
              <w:left w:val="nil"/>
              <w:bottom w:val="single" w:sz="4" w:space="0" w:color="auto"/>
              <w:right w:val="single" w:sz="8"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0.16%</w:t>
            </w:r>
          </w:p>
        </w:tc>
      </w:tr>
      <w:tr w:rsidR="005B294C" w:rsidRPr="00C40A91" w:rsidTr="003448C0">
        <w:trPr>
          <w:trHeight w:val="285"/>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信息传播服务业</w:t>
            </w:r>
          </w:p>
        </w:tc>
        <w:tc>
          <w:tcPr>
            <w:tcW w:w="3574"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6870102294 </w:t>
            </w:r>
          </w:p>
        </w:tc>
        <w:tc>
          <w:tcPr>
            <w:tcW w:w="2126" w:type="dxa"/>
            <w:tcBorders>
              <w:top w:val="nil"/>
              <w:left w:val="nil"/>
              <w:bottom w:val="single" w:sz="4" w:space="0" w:color="auto"/>
              <w:right w:val="single" w:sz="8"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0.12%</w:t>
            </w:r>
          </w:p>
        </w:tc>
      </w:tr>
      <w:tr w:rsidR="005B294C" w:rsidRPr="00C40A91" w:rsidTr="003448C0">
        <w:trPr>
          <w:trHeight w:val="285"/>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计算机及相关设备制造业</w:t>
            </w:r>
          </w:p>
        </w:tc>
        <w:tc>
          <w:tcPr>
            <w:tcW w:w="3574"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5190000000 </w:t>
            </w:r>
          </w:p>
        </w:tc>
        <w:tc>
          <w:tcPr>
            <w:tcW w:w="2126" w:type="dxa"/>
            <w:tcBorders>
              <w:top w:val="nil"/>
              <w:left w:val="nil"/>
              <w:bottom w:val="single" w:sz="4" w:space="0" w:color="auto"/>
              <w:right w:val="single" w:sz="8"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0.09%</w:t>
            </w:r>
          </w:p>
        </w:tc>
      </w:tr>
      <w:tr w:rsidR="005B294C" w:rsidRPr="00C40A91" w:rsidTr="003448C0">
        <w:trPr>
          <w:trHeight w:val="285"/>
        </w:trPr>
        <w:tc>
          <w:tcPr>
            <w:tcW w:w="2820" w:type="dxa"/>
            <w:tcBorders>
              <w:top w:val="nil"/>
              <w:left w:val="single" w:sz="8" w:space="0" w:color="auto"/>
              <w:bottom w:val="single" w:sz="8"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旅游业</w:t>
            </w:r>
          </w:p>
        </w:tc>
        <w:tc>
          <w:tcPr>
            <w:tcW w:w="3574" w:type="dxa"/>
            <w:tcBorders>
              <w:top w:val="nil"/>
              <w:left w:val="nil"/>
              <w:bottom w:val="single" w:sz="8"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 xml:space="preserve">4482683280 </w:t>
            </w:r>
          </w:p>
        </w:tc>
        <w:tc>
          <w:tcPr>
            <w:tcW w:w="2126" w:type="dxa"/>
            <w:tcBorders>
              <w:top w:val="nil"/>
              <w:left w:val="nil"/>
              <w:bottom w:val="single" w:sz="8" w:space="0" w:color="auto"/>
              <w:right w:val="single" w:sz="8"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0.08%</w:t>
            </w:r>
          </w:p>
        </w:tc>
      </w:tr>
    </w:tbl>
    <w:p w:rsidR="005B294C" w:rsidRPr="00C40A91" w:rsidRDefault="005B294C" w:rsidP="005B294C">
      <w:pPr>
        <w:rPr>
          <w:rFonts w:ascii="宋体" w:hAnsi="宋体" w:cs="Arial Unicode MS"/>
          <w:sz w:val="18"/>
          <w:szCs w:val="18"/>
        </w:rPr>
      </w:pPr>
      <w:r w:rsidRPr="00C40A91">
        <w:rPr>
          <w:rFonts w:ascii="宋体" w:hAnsi="宋体" w:cs="Arial Unicode MS" w:hint="eastAsia"/>
          <w:sz w:val="18"/>
          <w:szCs w:val="18"/>
        </w:rPr>
        <w:t>注：收盘价日期2012-11-14；</w:t>
      </w:r>
    </w:p>
    <w:p w:rsidR="005B294C" w:rsidRPr="00C40A91" w:rsidRDefault="005B294C" w:rsidP="005B294C">
      <w:pPr>
        <w:rPr>
          <w:rFonts w:ascii="宋体" w:hAnsi="宋体" w:cs="Arial Unicode MS"/>
          <w:sz w:val="18"/>
          <w:szCs w:val="18"/>
        </w:rPr>
      </w:pPr>
    </w:p>
    <w:p w:rsidR="005B294C" w:rsidRPr="00C40A91" w:rsidRDefault="005B294C" w:rsidP="005B294C">
      <w:pPr>
        <w:pStyle w:val="Default"/>
        <w:rPr>
          <w:rFonts w:hAnsi="宋体"/>
          <w:b/>
          <w:sz w:val="21"/>
          <w:szCs w:val="21"/>
        </w:rPr>
      </w:pPr>
      <w:r w:rsidRPr="00C40A91">
        <w:rPr>
          <w:rFonts w:hAnsi="宋体" w:hint="eastAsia"/>
          <w:b/>
          <w:sz w:val="21"/>
          <w:szCs w:val="21"/>
        </w:rPr>
        <w:t>指数相关估值：</w:t>
      </w:r>
    </w:p>
    <w:tbl>
      <w:tblPr>
        <w:tblW w:w="6677" w:type="dxa"/>
        <w:tblInd w:w="94" w:type="dxa"/>
        <w:tblLook w:val="04A0"/>
      </w:tblPr>
      <w:tblGrid>
        <w:gridCol w:w="1999"/>
        <w:gridCol w:w="1417"/>
        <w:gridCol w:w="1560"/>
        <w:gridCol w:w="1701"/>
      </w:tblGrid>
      <w:tr w:rsidR="005B294C" w:rsidRPr="00C40A91" w:rsidTr="003448C0">
        <w:trPr>
          <w:trHeight w:val="270"/>
        </w:trPr>
        <w:tc>
          <w:tcPr>
            <w:tcW w:w="1999" w:type="dxa"/>
            <w:tcBorders>
              <w:top w:val="single" w:sz="8" w:space="0" w:color="auto"/>
              <w:left w:val="single" w:sz="8" w:space="0" w:color="auto"/>
              <w:bottom w:val="single" w:sz="4" w:space="0" w:color="auto"/>
              <w:right w:val="single" w:sz="4" w:space="0" w:color="auto"/>
            </w:tcBorders>
            <w:shd w:val="clear" w:color="000000" w:fill="538ED5"/>
            <w:noWrap/>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名称</w:t>
            </w:r>
          </w:p>
        </w:tc>
        <w:tc>
          <w:tcPr>
            <w:tcW w:w="1417" w:type="dxa"/>
            <w:tcBorders>
              <w:top w:val="single" w:sz="8" w:space="0" w:color="auto"/>
              <w:left w:val="nil"/>
              <w:bottom w:val="single" w:sz="4" w:space="0" w:color="auto"/>
              <w:right w:val="single" w:sz="4" w:space="0" w:color="auto"/>
            </w:tcBorders>
            <w:shd w:val="clear" w:color="000000" w:fill="538ED5"/>
            <w:noWrap/>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PE</w:t>
            </w:r>
          </w:p>
        </w:tc>
        <w:tc>
          <w:tcPr>
            <w:tcW w:w="1560" w:type="dxa"/>
            <w:tcBorders>
              <w:top w:val="single" w:sz="8" w:space="0" w:color="auto"/>
              <w:left w:val="nil"/>
              <w:bottom w:val="single" w:sz="4" w:space="0" w:color="auto"/>
              <w:right w:val="single" w:sz="4" w:space="0" w:color="auto"/>
            </w:tcBorders>
            <w:shd w:val="clear" w:color="000000" w:fill="538ED5"/>
            <w:noWrap/>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PB</w:t>
            </w:r>
          </w:p>
        </w:tc>
        <w:tc>
          <w:tcPr>
            <w:tcW w:w="1701" w:type="dxa"/>
            <w:tcBorders>
              <w:top w:val="single" w:sz="8" w:space="0" w:color="auto"/>
              <w:left w:val="nil"/>
              <w:bottom w:val="single" w:sz="4" w:space="0" w:color="auto"/>
              <w:right w:val="single" w:sz="4" w:space="0" w:color="auto"/>
            </w:tcBorders>
            <w:shd w:val="clear" w:color="000000" w:fill="538ED5"/>
            <w:noWrap/>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净资产收益率</w:t>
            </w:r>
          </w:p>
        </w:tc>
      </w:tr>
      <w:tr w:rsidR="005B294C" w:rsidRPr="00C40A91" w:rsidTr="003448C0">
        <w:trPr>
          <w:trHeight w:val="270"/>
        </w:trPr>
        <w:tc>
          <w:tcPr>
            <w:tcW w:w="1999" w:type="dxa"/>
            <w:tcBorders>
              <w:top w:val="nil"/>
              <w:left w:val="single" w:sz="8" w:space="0" w:color="auto"/>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全部A股</w:t>
            </w:r>
          </w:p>
        </w:tc>
        <w:tc>
          <w:tcPr>
            <w:tcW w:w="1417"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11.76</w:t>
            </w:r>
          </w:p>
        </w:tc>
        <w:tc>
          <w:tcPr>
            <w:tcW w:w="1560"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1.53</w:t>
            </w:r>
          </w:p>
        </w:tc>
        <w:tc>
          <w:tcPr>
            <w:tcW w:w="1701"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20"/>
                <w:szCs w:val="20"/>
              </w:rPr>
            </w:pPr>
            <w:r w:rsidRPr="00C40A91">
              <w:rPr>
                <w:rFonts w:ascii="宋体" w:hAnsi="宋体" w:cs="宋体" w:hint="eastAsia"/>
                <w:color w:val="000000"/>
                <w:kern w:val="0"/>
                <w:sz w:val="20"/>
                <w:szCs w:val="20"/>
              </w:rPr>
              <w:t>13.02%</w:t>
            </w:r>
          </w:p>
        </w:tc>
      </w:tr>
      <w:tr w:rsidR="005B294C" w:rsidRPr="00C40A91" w:rsidTr="003448C0">
        <w:trPr>
          <w:trHeight w:val="285"/>
        </w:trPr>
        <w:tc>
          <w:tcPr>
            <w:tcW w:w="1999" w:type="dxa"/>
            <w:tcBorders>
              <w:top w:val="nil"/>
              <w:left w:val="single" w:sz="8" w:space="0" w:color="auto"/>
              <w:bottom w:val="single" w:sz="8"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b/>
                <w:bCs/>
                <w:color w:val="000000"/>
                <w:kern w:val="0"/>
                <w:sz w:val="20"/>
                <w:szCs w:val="20"/>
              </w:rPr>
            </w:pPr>
            <w:r w:rsidRPr="00C40A91">
              <w:rPr>
                <w:rFonts w:ascii="宋体" w:hAnsi="宋体" w:cs="宋体" w:hint="eastAsia"/>
                <w:b/>
                <w:bCs/>
                <w:color w:val="000000"/>
                <w:kern w:val="0"/>
                <w:sz w:val="20"/>
                <w:szCs w:val="20"/>
              </w:rPr>
              <w:t>央视50财经</w:t>
            </w:r>
          </w:p>
        </w:tc>
        <w:tc>
          <w:tcPr>
            <w:tcW w:w="1417" w:type="dxa"/>
            <w:tcBorders>
              <w:top w:val="nil"/>
              <w:left w:val="nil"/>
              <w:bottom w:val="single" w:sz="8"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kern w:val="0"/>
                <w:sz w:val="20"/>
                <w:szCs w:val="20"/>
              </w:rPr>
            </w:pPr>
            <w:r w:rsidRPr="00C40A91">
              <w:rPr>
                <w:rFonts w:ascii="宋体" w:hAnsi="宋体" w:cs="宋体" w:hint="eastAsia"/>
                <w:kern w:val="0"/>
                <w:sz w:val="20"/>
                <w:szCs w:val="20"/>
              </w:rPr>
              <w:t xml:space="preserve">6.65 </w:t>
            </w:r>
          </w:p>
        </w:tc>
        <w:tc>
          <w:tcPr>
            <w:tcW w:w="1560" w:type="dxa"/>
            <w:tcBorders>
              <w:top w:val="nil"/>
              <w:left w:val="nil"/>
              <w:bottom w:val="single" w:sz="8"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kern w:val="0"/>
                <w:sz w:val="20"/>
                <w:szCs w:val="20"/>
              </w:rPr>
            </w:pPr>
            <w:r w:rsidRPr="00C40A91">
              <w:rPr>
                <w:rFonts w:ascii="宋体" w:hAnsi="宋体" w:cs="宋体" w:hint="eastAsia"/>
                <w:kern w:val="0"/>
                <w:sz w:val="20"/>
                <w:szCs w:val="20"/>
              </w:rPr>
              <w:t xml:space="preserve">1.34 </w:t>
            </w:r>
          </w:p>
        </w:tc>
        <w:tc>
          <w:tcPr>
            <w:tcW w:w="1701" w:type="dxa"/>
            <w:tcBorders>
              <w:top w:val="nil"/>
              <w:left w:val="nil"/>
              <w:bottom w:val="single" w:sz="8"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kern w:val="0"/>
                <w:sz w:val="20"/>
                <w:szCs w:val="20"/>
              </w:rPr>
            </w:pPr>
            <w:r w:rsidRPr="00C40A91">
              <w:rPr>
                <w:rFonts w:ascii="宋体" w:hAnsi="宋体" w:cs="宋体" w:hint="eastAsia"/>
                <w:kern w:val="0"/>
                <w:sz w:val="20"/>
                <w:szCs w:val="20"/>
              </w:rPr>
              <w:t>20.20%</w:t>
            </w:r>
          </w:p>
        </w:tc>
      </w:tr>
    </w:tbl>
    <w:p w:rsidR="005B294C" w:rsidRDefault="005B294C" w:rsidP="005B294C">
      <w:pPr>
        <w:pStyle w:val="Default"/>
        <w:rPr>
          <w:rFonts w:hAnsi="宋体" w:cs="Arial Unicode MS"/>
          <w:sz w:val="18"/>
          <w:szCs w:val="18"/>
        </w:rPr>
      </w:pPr>
      <w:r w:rsidRPr="00C40A91">
        <w:rPr>
          <w:rFonts w:hAnsi="宋体" w:cs="Arial Unicode MS" w:hint="eastAsia"/>
          <w:sz w:val="18"/>
          <w:szCs w:val="18"/>
        </w:rPr>
        <w:t>注：1、收盘价日期2012-11-14；2、净利润采用2012年三季度</w:t>
      </w:r>
    </w:p>
    <w:p w:rsidR="005B294C" w:rsidRPr="00D541A6" w:rsidRDefault="005B294C" w:rsidP="005B294C">
      <w:pPr>
        <w:rPr>
          <w:rFonts w:ascii="宋体" w:hAnsi="宋体"/>
          <w:b/>
          <w:sz w:val="30"/>
          <w:szCs w:val="30"/>
        </w:rPr>
      </w:pPr>
    </w:p>
    <w:p w:rsidR="005B294C" w:rsidRDefault="005B294C" w:rsidP="005B294C">
      <w:pPr>
        <w:rPr>
          <w:rFonts w:ascii="宋体" w:hAnsi="宋体"/>
          <w:b/>
          <w:sz w:val="30"/>
          <w:szCs w:val="30"/>
        </w:rPr>
      </w:pPr>
    </w:p>
    <w:p w:rsidR="005B294C" w:rsidRDefault="005B294C" w:rsidP="005B294C">
      <w:pPr>
        <w:rPr>
          <w:rFonts w:ascii="宋体" w:hAnsi="宋体"/>
          <w:b/>
          <w:sz w:val="30"/>
          <w:szCs w:val="30"/>
        </w:rPr>
      </w:pPr>
    </w:p>
    <w:p w:rsidR="005B294C" w:rsidRDefault="005B294C" w:rsidP="005B294C">
      <w:pPr>
        <w:rPr>
          <w:rFonts w:ascii="宋体" w:hAnsi="宋体"/>
          <w:b/>
          <w:sz w:val="30"/>
          <w:szCs w:val="30"/>
        </w:rPr>
      </w:pPr>
    </w:p>
    <w:p w:rsidR="005B294C" w:rsidRDefault="005B294C" w:rsidP="005B294C">
      <w:pPr>
        <w:rPr>
          <w:rFonts w:ascii="宋体" w:hAnsi="宋体"/>
          <w:b/>
          <w:sz w:val="30"/>
          <w:szCs w:val="30"/>
        </w:rPr>
      </w:pPr>
    </w:p>
    <w:p w:rsidR="005B294C" w:rsidRDefault="005B294C" w:rsidP="005B294C">
      <w:pPr>
        <w:rPr>
          <w:rFonts w:ascii="宋体" w:hAnsi="宋体"/>
          <w:b/>
          <w:sz w:val="30"/>
          <w:szCs w:val="30"/>
        </w:rPr>
      </w:pPr>
    </w:p>
    <w:p w:rsidR="005B294C" w:rsidRDefault="005B294C" w:rsidP="005B294C">
      <w:pPr>
        <w:rPr>
          <w:rFonts w:ascii="宋体" w:hAnsi="宋体"/>
          <w:b/>
          <w:sz w:val="30"/>
          <w:szCs w:val="30"/>
        </w:rPr>
      </w:pPr>
    </w:p>
    <w:p w:rsidR="005B294C" w:rsidRDefault="005B294C" w:rsidP="005B294C">
      <w:pPr>
        <w:rPr>
          <w:rFonts w:ascii="宋体" w:hAnsi="宋体"/>
          <w:b/>
          <w:sz w:val="30"/>
          <w:szCs w:val="30"/>
        </w:rPr>
      </w:pPr>
    </w:p>
    <w:p w:rsidR="005B294C" w:rsidRDefault="005B294C" w:rsidP="005B294C">
      <w:pPr>
        <w:rPr>
          <w:rFonts w:ascii="宋体" w:hAnsi="宋体"/>
          <w:b/>
          <w:sz w:val="30"/>
          <w:szCs w:val="30"/>
        </w:rPr>
      </w:pPr>
    </w:p>
    <w:p w:rsidR="005B294C" w:rsidRDefault="005B294C" w:rsidP="005B294C">
      <w:pPr>
        <w:rPr>
          <w:rFonts w:ascii="宋体" w:hAnsi="宋体"/>
          <w:b/>
          <w:sz w:val="30"/>
          <w:szCs w:val="30"/>
        </w:rPr>
      </w:pPr>
    </w:p>
    <w:p w:rsidR="005B294C" w:rsidRDefault="005B294C" w:rsidP="005B294C">
      <w:pPr>
        <w:rPr>
          <w:rFonts w:ascii="宋体" w:hAnsi="宋体"/>
          <w:b/>
          <w:sz w:val="30"/>
          <w:szCs w:val="30"/>
        </w:rPr>
      </w:pPr>
    </w:p>
    <w:p w:rsidR="005B294C" w:rsidRDefault="005B294C" w:rsidP="005B294C">
      <w:pPr>
        <w:rPr>
          <w:rFonts w:ascii="宋体" w:hAnsi="宋体"/>
          <w:b/>
          <w:sz w:val="30"/>
          <w:szCs w:val="30"/>
        </w:rPr>
      </w:pPr>
    </w:p>
    <w:p w:rsidR="005B294C" w:rsidRDefault="005B294C" w:rsidP="005B294C">
      <w:pPr>
        <w:rPr>
          <w:rFonts w:ascii="宋体" w:hAnsi="宋体"/>
          <w:b/>
          <w:sz w:val="30"/>
          <w:szCs w:val="30"/>
        </w:rPr>
      </w:pPr>
    </w:p>
    <w:p w:rsidR="005B294C" w:rsidRDefault="005B294C" w:rsidP="005B294C">
      <w:pPr>
        <w:rPr>
          <w:rFonts w:ascii="宋体" w:hAnsi="宋体"/>
          <w:b/>
          <w:sz w:val="30"/>
          <w:szCs w:val="30"/>
        </w:rPr>
      </w:pPr>
    </w:p>
    <w:p w:rsidR="005B294C" w:rsidRDefault="005B294C" w:rsidP="005B294C">
      <w:pPr>
        <w:rPr>
          <w:rFonts w:ascii="宋体" w:hAnsi="宋体"/>
          <w:b/>
          <w:sz w:val="30"/>
          <w:szCs w:val="30"/>
        </w:rPr>
      </w:pPr>
      <w:r w:rsidRPr="00C40A91">
        <w:rPr>
          <w:rFonts w:ascii="宋体" w:hAnsi="宋体" w:hint="eastAsia"/>
          <w:b/>
          <w:sz w:val="30"/>
          <w:szCs w:val="30"/>
        </w:rPr>
        <w:lastRenderedPageBreak/>
        <w:t>即将发行的基金</w:t>
      </w:r>
    </w:p>
    <w:p w:rsidR="005B294C" w:rsidRDefault="005B294C" w:rsidP="005B294C">
      <w:pPr>
        <w:rPr>
          <w:rFonts w:ascii="宋体" w:hAnsi="宋体"/>
          <w:b/>
          <w:sz w:val="30"/>
          <w:szCs w:val="30"/>
        </w:rPr>
      </w:pPr>
    </w:p>
    <w:p w:rsidR="005B294C" w:rsidRPr="002A3EF8" w:rsidRDefault="005B294C" w:rsidP="005B294C">
      <w:pPr>
        <w:outlineLvl w:val="0"/>
        <w:rPr>
          <w:rFonts w:ascii="黑体" w:eastAsia="黑体" w:hAnsi="宋体"/>
          <w:b/>
          <w:sz w:val="44"/>
          <w:szCs w:val="44"/>
        </w:rPr>
      </w:pPr>
      <w:bookmarkStart w:id="1" w:name="_Toc288660576"/>
      <w:bookmarkStart w:id="2" w:name="_Toc288725832"/>
      <w:bookmarkStart w:id="3" w:name="_Toc327272923"/>
      <w:bookmarkStart w:id="4" w:name="_Toc327273262"/>
      <w:r>
        <w:rPr>
          <w:rFonts w:asciiTheme="majorEastAsia" w:eastAsiaTheme="majorEastAsia" w:hAnsiTheme="majorEastAsia" w:hint="eastAsia"/>
          <w:b/>
          <w:sz w:val="28"/>
          <w:szCs w:val="28"/>
        </w:rPr>
        <w:t>1.</w:t>
      </w:r>
      <w:proofErr w:type="gramStart"/>
      <w:r w:rsidRPr="008B58E7">
        <w:rPr>
          <w:rFonts w:asciiTheme="majorEastAsia" w:eastAsiaTheme="majorEastAsia" w:hAnsiTheme="majorEastAsia" w:hint="eastAsia"/>
          <w:b/>
          <w:sz w:val="28"/>
          <w:szCs w:val="28"/>
        </w:rPr>
        <w:t>建信月盈</w:t>
      </w:r>
      <w:proofErr w:type="gramEnd"/>
      <w:r w:rsidRPr="008B58E7">
        <w:rPr>
          <w:rFonts w:asciiTheme="majorEastAsia" w:eastAsiaTheme="majorEastAsia" w:hAnsiTheme="majorEastAsia" w:hint="eastAsia"/>
          <w:b/>
          <w:sz w:val="28"/>
          <w:szCs w:val="28"/>
        </w:rPr>
        <w:t>安心理财债券型</w:t>
      </w:r>
      <w:bookmarkStart w:id="5" w:name="_Toc288660577"/>
      <w:bookmarkEnd w:id="1"/>
      <w:r w:rsidRPr="008B58E7">
        <w:rPr>
          <w:rFonts w:asciiTheme="majorEastAsia" w:eastAsiaTheme="majorEastAsia" w:hAnsiTheme="majorEastAsia" w:hint="eastAsia"/>
          <w:b/>
          <w:sz w:val="28"/>
          <w:szCs w:val="28"/>
        </w:rPr>
        <w:t>证券投资基金</w:t>
      </w:r>
      <w:bookmarkEnd w:id="2"/>
      <w:bookmarkEnd w:id="3"/>
      <w:bookmarkEnd w:id="4"/>
      <w:bookmarkEnd w:id="5"/>
    </w:p>
    <w:p w:rsidR="005B294C" w:rsidRDefault="005B294C" w:rsidP="005B294C">
      <w:pPr>
        <w:rPr>
          <w:rFonts w:asciiTheme="minorEastAsia" w:hAnsiTheme="minorEastAsia"/>
          <w:b/>
          <w:szCs w:val="21"/>
        </w:rPr>
      </w:pPr>
    </w:p>
    <w:p w:rsidR="005B294C" w:rsidRDefault="005B294C" w:rsidP="005B294C">
      <w:pPr>
        <w:rPr>
          <w:rFonts w:asciiTheme="minorEastAsia" w:hAnsiTheme="minorEastAsia"/>
          <w:b/>
          <w:szCs w:val="21"/>
        </w:rPr>
      </w:pPr>
    </w:p>
    <w:p w:rsidR="005B294C" w:rsidRPr="0091574B" w:rsidRDefault="005B294C" w:rsidP="005B294C">
      <w:pPr>
        <w:rPr>
          <w:rFonts w:asciiTheme="minorEastAsia" w:hAnsiTheme="minorEastAsia"/>
          <w:b/>
          <w:szCs w:val="21"/>
        </w:rPr>
      </w:pPr>
      <w:r>
        <w:rPr>
          <w:rFonts w:asciiTheme="minorEastAsia" w:hAnsiTheme="minorEastAsia" w:hint="eastAsia"/>
          <w:b/>
          <w:szCs w:val="21"/>
        </w:rPr>
        <w:t>基金简称：</w:t>
      </w:r>
      <w:r w:rsidRPr="008B58E7">
        <w:rPr>
          <w:b/>
          <w:color w:val="000000" w:themeColor="text1"/>
        </w:rPr>
        <w:t> </w:t>
      </w:r>
      <w:proofErr w:type="gramStart"/>
      <w:r w:rsidRPr="008B58E7">
        <w:rPr>
          <w:rFonts w:hint="eastAsia"/>
          <w:b/>
          <w:color w:val="000000" w:themeColor="text1"/>
        </w:rPr>
        <w:t>建信月盈</w:t>
      </w:r>
      <w:proofErr w:type="gramEnd"/>
      <w:r w:rsidRPr="008B58E7">
        <w:rPr>
          <w:rFonts w:hint="eastAsia"/>
          <w:b/>
          <w:color w:val="000000" w:themeColor="text1"/>
        </w:rPr>
        <w:t>安心理财债券</w:t>
      </w:r>
      <w:r w:rsidRPr="008B58E7">
        <w:rPr>
          <w:rFonts w:hint="eastAsia"/>
          <w:b/>
          <w:color w:val="000000" w:themeColor="text1"/>
        </w:rPr>
        <w:t>A/B (</w:t>
      </w:r>
      <w:r>
        <w:rPr>
          <w:rFonts w:hint="eastAsia"/>
          <w:b/>
          <w:color w:val="000000" w:themeColor="text1"/>
        </w:rPr>
        <w:t>530028/531028</w:t>
      </w:r>
      <w:r w:rsidRPr="0091574B">
        <w:rPr>
          <w:rFonts w:hint="eastAsia"/>
          <w:b/>
        </w:rPr>
        <w:t>)</w:t>
      </w:r>
    </w:p>
    <w:p w:rsidR="005B294C" w:rsidRDefault="005B294C" w:rsidP="005B294C">
      <w:pPr>
        <w:rPr>
          <w:rFonts w:asciiTheme="minorEastAsia" w:hAnsiTheme="minorEastAsia"/>
          <w:b/>
          <w:szCs w:val="21"/>
        </w:rPr>
      </w:pPr>
      <w:r>
        <w:rPr>
          <w:rFonts w:asciiTheme="minorEastAsia" w:hAnsiTheme="minorEastAsia" w:hint="eastAsia"/>
          <w:b/>
          <w:szCs w:val="21"/>
        </w:rPr>
        <w:t>投资类型：</w:t>
      </w:r>
      <w:proofErr w:type="gramStart"/>
      <w:r w:rsidRPr="00CF0BE7">
        <w:rPr>
          <w:rFonts w:asciiTheme="minorEastAsia" w:hAnsiTheme="minorEastAsia" w:hint="eastAsia"/>
          <w:b/>
          <w:color w:val="FF0000"/>
          <w:szCs w:val="21"/>
        </w:rPr>
        <w:t>纯债型</w:t>
      </w:r>
      <w:proofErr w:type="gramEnd"/>
      <w:r>
        <w:rPr>
          <w:rFonts w:asciiTheme="minorEastAsia" w:hAnsiTheme="minorEastAsia" w:hint="eastAsia"/>
          <w:b/>
          <w:color w:val="FF0000"/>
          <w:szCs w:val="21"/>
        </w:rPr>
        <w:t>基金</w:t>
      </w:r>
    </w:p>
    <w:p w:rsidR="005B294C" w:rsidRDefault="005B294C" w:rsidP="005B294C">
      <w:pPr>
        <w:rPr>
          <w:rFonts w:asciiTheme="minorEastAsia" w:hAnsiTheme="minorEastAsia"/>
          <w:b/>
          <w:szCs w:val="21"/>
        </w:rPr>
      </w:pPr>
      <w:r>
        <w:rPr>
          <w:rFonts w:asciiTheme="minorEastAsia" w:hAnsiTheme="minorEastAsia" w:hint="eastAsia"/>
          <w:b/>
          <w:szCs w:val="21"/>
        </w:rPr>
        <w:t>风险收益特征：</w:t>
      </w:r>
      <w:r w:rsidRPr="00CF0BE7">
        <w:rPr>
          <w:rFonts w:asciiTheme="minorEastAsia" w:hAnsiTheme="minorEastAsia" w:hint="eastAsia"/>
          <w:b/>
          <w:color w:val="FF0000"/>
          <w:szCs w:val="21"/>
        </w:rPr>
        <w:t>低</w:t>
      </w:r>
      <w:r>
        <w:rPr>
          <w:rFonts w:asciiTheme="minorEastAsia" w:hAnsiTheme="minorEastAsia" w:hint="eastAsia"/>
          <w:b/>
          <w:color w:val="FF0000"/>
          <w:szCs w:val="21"/>
        </w:rPr>
        <w:t>等级</w:t>
      </w:r>
      <w:r w:rsidRPr="00CF0BE7">
        <w:rPr>
          <w:rFonts w:asciiTheme="minorEastAsia" w:hAnsiTheme="minorEastAsia" w:hint="eastAsia"/>
          <w:b/>
          <w:color w:val="FF0000"/>
          <w:szCs w:val="21"/>
        </w:rPr>
        <w:t>风险</w:t>
      </w:r>
    </w:p>
    <w:p w:rsidR="005B294C" w:rsidRPr="003448C0" w:rsidRDefault="005B294C" w:rsidP="003448C0">
      <w:pPr>
        <w:pStyle w:val="af0"/>
        <w:spacing w:afterLines="0" w:line="240" w:lineRule="auto"/>
        <w:ind w:firstLineChars="0" w:firstLine="0"/>
        <w:rPr>
          <w:rFonts w:asciiTheme="minorEastAsia" w:eastAsiaTheme="minorEastAsia" w:hAnsiTheme="minorEastAsia"/>
          <w:b/>
          <w:color w:val="000000" w:themeColor="text1"/>
          <w:sz w:val="21"/>
          <w:szCs w:val="21"/>
        </w:rPr>
      </w:pPr>
      <w:r w:rsidRPr="003448C0">
        <w:rPr>
          <w:rFonts w:asciiTheme="minorEastAsia" w:eastAsiaTheme="minorEastAsia" w:hAnsiTheme="minorEastAsia" w:hint="eastAsia"/>
          <w:b/>
          <w:color w:val="000000" w:themeColor="text1"/>
          <w:sz w:val="21"/>
          <w:szCs w:val="21"/>
        </w:rPr>
        <w:t>投资目标：</w:t>
      </w:r>
      <w:r w:rsidRPr="003448C0">
        <w:rPr>
          <w:rFonts w:asciiTheme="minorEastAsia" w:eastAsiaTheme="minorEastAsia" w:hAnsiTheme="minorEastAsia" w:hint="eastAsia"/>
          <w:bCs/>
          <w:color w:val="000000" w:themeColor="text1"/>
          <w:sz w:val="21"/>
          <w:szCs w:val="21"/>
        </w:rPr>
        <w:t>在严格控制风险并保持良好流动性的基础上，通过主动的组合管理为投资者创造稳定的当期回报，并力争实现基金资产的长期稳健增值。</w:t>
      </w:r>
    </w:p>
    <w:p w:rsidR="005B294C" w:rsidRPr="003448C0" w:rsidRDefault="005B294C" w:rsidP="003448C0">
      <w:pPr>
        <w:rPr>
          <w:rFonts w:asciiTheme="minorEastAsia" w:hAnsiTheme="minorEastAsia"/>
          <w:b/>
          <w:color w:val="000000" w:themeColor="text1"/>
          <w:szCs w:val="21"/>
        </w:rPr>
      </w:pPr>
      <w:r w:rsidRPr="003448C0">
        <w:rPr>
          <w:rFonts w:asciiTheme="minorEastAsia" w:hAnsiTheme="minorEastAsia" w:hint="eastAsia"/>
          <w:b/>
          <w:color w:val="000000" w:themeColor="text1"/>
          <w:szCs w:val="21"/>
        </w:rPr>
        <w:t>投资范围：</w:t>
      </w:r>
      <w:r w:rsidRPr="003448C0">
        <w:rPr>
          <w:rFonts w:asciiTheme="minorEastAsia" w:hAnsiTheme="minorEastAsia" w:hint="eastAsia"/>
          <w:bCs/>
          <w:color w:val="000000" w:themeColor="text1"/>
          <w:szCs w:val="21"/>
        </w:rPr>
        <w:t>本基金投资于具有良好流动性的固定收益类金融工具，包括：现金，通知存款，一年以内（含一年）的银行定期存款和银行协议存款，剩余期限一年以内（含一年）的债券回购，期限在一年以内（含一年）的中央银行票据、中期票据、短期融资</w:t>
      </w:r>
      <w:proofErr w:type="gramStart"/>
      <w:r w:rsidRPr="003448C0">
        <w:rPr>
          <w:rFonts w:asciiTheme="minorEastAsia" w:hAnsiTheme="minorEastAsia" w:hint="eastAsia"/>
          <w:bCs/>
          <w:color w:val="000000" w:themeColor="text1"/>
          <w:szCs w:val="21"/>
        </w:rPr>
        <w:t>券</w:t>
      </w:r>
      <w:proofErr w:type="gramEnd"/>
      <w:r w:rsidRPr="003448C0">
        <w:rPr>
          <w:rFonts w:asciiTheme="minorEastAsia" w:hAnsiTheme="minorEastAsia" w:hint="eastAsia"/>
          <w:bCs/>
          <w:color w:val="000000" w:themeColor="text1"/>
          <w:szCs w:val="21"/>
        </w:rPr>
        <w:t>，剩余期限397天以内（含397天）债券（不含可转换债券），以及中国证监会认可的其他具有良好流动性的金融工具。如果法律法规或监管机构以后允许基金投资其他品种，基金管理人在履行适当程序后，可以将其纳入投资范围。在任何一个交易日，本基金投资组合平均剩余期限不得超过150天。</w:t>
      </w:r>
    </w:p>
    <w:p w:rsidR="005B294C" w:rsidRPr="003448C0" w:rsidRDefault="005B294C" w:rsidP="003448C0">
      <w:pPr>
        <w:rPr>
          <w:rFonts w:ascii="宋体" w:hAnsi="宋体"/>
          <w:color w:val="000000" w:themeColor="text1"/>
          <w:szCs w:val="21"/>
        </w:rPr>
      </w:pPr>
      <w:r w:rsidRPr="003448C0">
        <w:rPr>
          <w:rFonts w:asciiTheme="minorEastAsia" w:hAnsiTheme="minorEastAsia" w:hint="eastAsia"/>
          <w:b/>
          <w:color w:val="000000" w:themeColor="text1"/>
          <w:szCs w:val="21"/>
        </w:rPr>
        <w:t>投资策略：</w:t>
      </w:r>
      <w:r w:rsidRPr="003448C0">
        <w:rPr>
          <w:rFonts w:ascii="宋体" w:hAnsi="宋体" w:hint="eastAsia"/>
          <w:color w:val="000000" w:themeColor="text1"/>
          <w:szCs w:val="21"/>
        </w:rPr>
        <w:t>本基金通过积极主动的组合管理，充分运用各种短期投资工具，力争为持有人创造低风险基础上的投资收益。本基金投资组合的平均剩余期限在每个交易日均不得超过150天。资产配置策略，本基金通过对宏观经济形势、经济周期所处阶段、利率变化趋势和信用利差变化趋势的重点分析，比较未来一定时间内不同投资品种的相对预期收益率，在基金规定的投资比例范围内对不同投资品种与现金之间进行动态调整。债券投资组合策略，本基金在综合分析宏观经济、货币政策的基础上，综合</w:t>
      </w:r>
      <w:proofErr w:type="gramStart"/>
      <w:r w:rsidRPr="003448C0">
        <w:rPr>
          <w:rFonts w:ascii="宋体" w:hAnsi="宋体" w:hint="eastAsia"/>
          <w:color w:val="000000" w:themeColor="text1"/>
          <w:szCs w:val="21"/>
        </w:rPr>
        <w:t>运用久期管理</w:t>
      </w:r>
      <w:proofErr w:type="gramEnd"/>
      <w:r w:rsidRPr="003448C0">
        <w:rPr>
          <w:rFonts w:ascii="宋体" w:hAnsi="宋体" w:hint="eastAsia"/>
          <w:color w:val="000000" w:themeColor="text1"/>
          <w:szCs w:val="21"/>
        </w:rPr>
        <w:t>策略、期限配置策略、类属配置策略、套利策略等组合管理手段进行日常管理。</w:t>
      </w:r>
    </w:p>
    <w:p w:rsidR="005B294C" w:rsidRPr="003448C0" w:rsidRDefault="005B294C" w:rsidP="003448C0">
      <w:pPr>
        <w:rPr>
          <w:rFonts w:asciiTheme="minorEastAsia" w:hAnsiTheme="minorEastAsia"/>
          <w:b/>
          <w:color w:val="000000" w:themeColor="text1"/>
          <w:szCs w:val="21"/>
        </w:rPr>
      </w:pPr>
      <w:r w:rsidRPr="003448C0">
        <w:rPr>
          <w:rFonts w:asciiTheme="minorEastAsia" w:hAnsiTheme="minorEastAsia" w:hint="eastAsia"/>
          <w:b/>
          <w:color w:val="000000" w:themeColor="text1"/>
          <w:szCs w:val="21"/>
        </w:rPr>
        <w:t>业绩比较基准：</w:t>
      </w:r>
      <w:r w:rsidRPr="003448C0">
        <w:rPr>
          <w:rFonts w:hint="eastAsia"/>
          <w:bCs/>
          <w:color w:val="000000" w:themeColor="text1"/>
          <w:szCs w:val="21"/>
        </w:rPr>
        <w:t>七天通知存款利率（税前）</w:t>
      </w:r>
    </w:p>
    <w:p w:rsidR="005B294C" w:rsidRPr="003448C0" w:rsidRDefault="005B294C" w:rsidP="003448C0">
      <w:pPr>
        <w:rPr>
          <w:rFonts w:ascii="宋体" w:hAnsi="宋体"/>
          <w:color w:val="000000" w:themeColor="text1"/>
          <w:szCs w:val="21"/>
        </w:rPr>
      </w:pPr>
      <w:r w:rsidRPr="003448C0">
        <w:rPr>
          <w:rFonts w:asciiTheme="minorEastAsia" w:hAnsiTheme="minorEastAsia" w:hint="eastAsia"/>
          <w:b/>
          <w:color w:val="000000" w:themeColor="text1"/>
          <w:szCs w:val="21"/>
        </w:rPr>
        <w:t>收益分配：</w:t>
      </w:r>
      <w:r w:rsidRPr="003448C0">
        <w:rPr>
          <w:rFonts w:ascii="宋体" w:hAnsi="宋体" w:hint="eastAsia"/>
          <w:color w:val="000000" w:themeColor="text1"/>
          <w:szCs w:val="21"/>
        </w:rPr>
        <w:t>本基金每日进行收益计算并分配，累计收益支付方式只采用红利再投资（即红利</w:t>
      </w:r>
      <w:proofErr w:type="gramStart"/>
      <w:r w:rsidRPr="003448C0">
        <w:rPr>
          <w:rFonts w:ascii="宋体" w:hAnsi="宋体" w:hint="eastAsia"/>
          <w:color w:val="000000" w:themeColor="text1"/>
          <w:szCs w:val="21"/>
        </w:rPr>
        <w:t>转基金</w:t>
      </w:r>
      <w:proofErr w:type="gramEnd"/>
      <w:r w:rsidRPr="003448C0">
        <w:rPr>
          <w:rFonts w:ascii="宋体" w:hAnsi="宋体" w:hint="eastAsia"/>
          <w:color w:val="000000" w:themeColor="text1"/>
          <w:szCs w:val="21"/>
        </w:rPr>
        <w:t>份额）方式。若投资者在运作期到期日累计收益支付时，累计收益为正值，则为投资者增加相应的基金份额；其累计收益为负值，则缩减投资者基金份额。</w:t>
      </w:r>
    </w:p>
    <w:p w:rsidR="005B294C" w:rsidRPr="003448C0" w:rsidRDefault="005B294C" w:rsidP="003448C0">
      <w:pPr>
        <w:rPr>
          <w:rFonts w:asciiTheme="minorEastAsia" w:hAnsiTheme="minorEastAsia"/>
          <w:color w:val="000000" w:themeColor="text1"/>
          <w:szCs w:val="21"/>
        </w:rPr>
      </w:pPr>
      <w:r w:rsidRPr="003448C0">
        <w:rPr>
          <w:rFonts w:asciiTheme="minorEastAsia" w:hAnsiTheme="minorEastAsia" w:hint="eastAsia"/>
          <w:b/>
          <w:color w:val="000000" w:themeColor="text1"/>
          <w:szCs w:val="21"/>
        </w:rPr>
        <w:t>基金经理：</w:t>
      </w:r>
      <w:r w:rsidRPr="003448C0">
        <w:rPr>
          <w:rFonts w:asciiTheme="minorEastAsia" w:hAnsiTheme="minorEastAsia" w:hint="eastAsia"/>
          <w:color w:val="000000" w:themeColor="text1"/>
          <w:szCs w:val="21"/>
        </w:rPr>
        <w:t>朱建华先生，硕士。曾任大连博达系统工程公司职员、中诚信国际信用评级公司项目组长，2007年10月起任中诚信证券评估有限公司公司</w:t>
      </w:r>
      <w:proofErr w:type="gramStart"/>
      <w:r w:rsidRPr="003448C0">
        <w:rPr>
          <w:rFonts w:asciiTheme="minorEastAsia" w:hAnsiTheme="minorEastAsia" w:hint="eastAsia"/>
          <w:color w:val="000000" w:themeColor="text1"/>
          <w:szCs w:val="21"/>
        </w:rPr>
        <w:t>评级部</w:t>
      </w:r>
      <w:proofErr w:type="gramEnd"/>
      <w:r w:rsidRPr="003448C0">
        <w:rPr>
          <w:rFonts w:asciiTheme="minorEastAsia" w:hAnsiTheme="minorEastAsia" w:hint="eastAsia"/>
          <w:color w:val="000000" w:themeColor="text1"/>
          <w:szCs w:val="21"/>
        </w:rPr>
        <w:t>总经理助理，2008年8月起任国泰基金管理公司高级研究员。朱建华于2011年6月加入我公司研究部任高级债券研究员，2011年10月起任建</w:t>
      </w:r>
      <w:proofErr w:type="gramStart"/>
      <w:r w:rsidRPr="003448C0">
        <w:rPr>
          <w:rFonts w:asciiTheme="minorEastAsia" w:hAnsiTheme="minorEastAsia" w:hint="eastAsia"/>
          <w:color w:val="000000" w:themeColor="text1"/>
          <w:szCs w:val="21"/>
        </w:rPr>
        <w:t>信货</w:t>
      </w:r>
      <w:proofErr w:type="gramEnd"/>
      <w:r w:rsidRPr="003448C0">
        <w:rPr>
          <w:rFonts w:asciiTheme="minorEastAsia" w:hAnsiTheme="minorEastAsia" w:hint="eastAsia"/>
          <w:color w:val="000000" w:themeColor="text1"/>
          <w:szCs w:val="21"/>
        </w:rPr>
        <w:t>币市场基金的基金经理助理。</w:t>
      </w:r>
      <w:smartTag w:uri="urn:schemas-microsoft-com:office:smarttags" w:element="chsdate">
        <w:smartTagPr>
          <w:attr w:name="IsROCDate" w:val="False"/>
          <w:attr w:name="IsLunarDate" w:val="False"/>
          <w:attr w:name="Day" w:val="28"/>
          <w:attr w:name="Month" w:val="08"/>
          <w:attr w:name="Year" w:val="2012"/>
        </w:smartTagPr>
        <w:r w:rsidRPr="003448C0">
          <w:rPr>
            <w:rFonts w:asciiTheme="minorEastAsia" w:hAnsiTheme="minorEastAsia" w:hint="eastAsia"/>
            <w:color w:val="000000" w:themeColor="text1"/>
            <w:szCs w:val="21"/>
          </w:rPr>
          <w:t>2012年08月28日起</w:t>
        </w:r>
      </w:smartTag>
      <w:r w:rsidRPr="003448C0">
        <w:rPr>
          <w:rFonts w:asciiTheme="minorEastAsia" w:hAnsiTheme="minorEastAsia" w:hint="eastAsia"/>
          <w:color w:val="000000" w:themeColor="text1"/>
          <w:szCs w:val="21"/>
        </w:rPr>
        <w:t>任建信双周安心理财债券型证券投资</w:t>
      </w:r>
      <w:proofErr w:type="gramStart"/>
      <w:r w:rsidRPr="003448C0">
        <w:rPr>
          <w:rFonts w:asciiTheme="minorEastAsia" w:hAnsiTheme="minorEastAsia" w:hint="eastAsia"/>
          <w:color w:val="000000" w:themeColor="text1"/>
          <w:szCs w:val="21"/>
        </w:rPr>
        <w:t>基金基金</w:t>
      </w:r>
      <w:proofErr w:type="gramEnd"/>
      <w:r w:rsidRPr="003448C0">
        <w:rPr>
          <w:rFonts w:asciiTheme="minorEastAsia" w:hAnsiTheme="minorEastAsia" w:hint="eastAsia"/>
          <w:color w:val="000000" w:themeColor="text1"/>
          <w:szCs w:val="21"/>
        </w:rPr>
        <w:t>经理。</w:t>
      </w:r>
      <w:smartTag w:uri="urn:schemas-microsoft-com:office:smarttags" w:element="chsdate">
        <w:smartTagPr>
          <w:attr w:name="IsROCDate" w:val="False"/>
          <w:attr w:name="IsLunarDate" w:val="False"/>
          <w:attr w:name="Day" w:val="15"/>
          <w:attr w:name="Month" w:val="11"/>
          <w:attr w:name="Year" w:val="2012"/>
        </w:smartTagPr>
        <w:r w:rsidRPr="003448C0">
          <w:rPr>
            <w:rFonts w:asciiTheme="minorEastAsia" w:hAnsiTheme="minorEastAsia" w:hint="eastAsia"/>
            <w:color w:val="000000" w:themeColor="text1"/>
            <w:szCs w:val="21"/>
          </w:rPr>
          <w:t>2012年11月15日起</w:t>
        </w:r>
      </w:smartTag>
      <w:r w:rsidRPr="003448C0">
        <w:rPr>
          <w:rFonts w:asciiTheme="minorEastAsia" w:hAnsiTheme="minorEastAsia" w:hint="eastAsia"/>
          <w:color w:val="000000" w:themeColor="text1"/>
          <w:szCs w:val="21"/>
        </w:rPr>
        <w:t>任建</w:t>
      </w:r>
      <w:proofErr w:type="gramStart"/>
      <w:r w:rsidRPr="003448C0">
        <w:rPr>
          <w:rFonts w:asciiTheme="minorEastAsia" w:hAnsiTheme="minorEastAsia" w:hint="eastAsia"/>
          <w:color w:val="000000" w:themeColor="text1"/>
          <w:szCs w:val="21"/>
        </w:rPr>
        <w:t>信纯债债券</w:t>
      </w:r>
      <w:proofErr w:type="gramEnd"/>
      <w:r w:rsidRPr="003448C0">
        <w:rPr>
          <w:rFonts w:asciiTheme="minorEastAsia" w:hAnsiTheme="minorEastAsia" w:hint="eastAsia"/>
          <w:color w:val="000000" w:themeColor="text1"/>
          <w:szCs w:val="21"/>
        </w:rPr>
        <w:t>型证券投资</w:t>
      </w:r>
      <w:proofErr w:type="gramStart"/>
      <w:r w:rsidRPr="003448C0">
        <w:rPr>
          <w:rFonts w:asciiTheme="minorEastAsia" w:hAnsiTheme="minorEastAsia" w:hint="eastAsia"/>
          <w:color w:val="000000" w:themeColor="text1"/>
          <w:szCs w:val="21"/>
        </w:rPr>
        <w:t>基金基金</w:t>
      </w:r>
      <w:proofErr w:type="gramEnd"/>
      <w:r w:rsidRPr="003448C0">
        <w:rPr>
          <w:rFonts w:asciiTheme="minorEastAsia" w:hAnsiTheme="minorEastAsia" w:hint="eastAsia"/>
          <w:color w:val="000000" w:themeColor="text1"/>
          <w:szCs w:val="21"/>
        </w:rPr>
        <w:t>经理。</w:t>
      </w:r>
    </w:p>
    <w:p w:rsidR="005B294C" w:rsidRPr="003448C0" w:rsidRDefault="005B294C" w:rsidP="003448C0">
      <w:pPr>
        <w:adjustRightInd w:val="0"/>
        <w:snapToGrid w:val="0"/>
        <w:ind w:firstLineChars="200" w:firstLine="420"/>
        <w:rPr>
          <w:rFonts w:asciiTheme="minorEastAsia" w:hAnsiTheme="minorEastAsia"/>
          <w:color w:val="000000" w:themeColor="text1"/>
          <w:szCs w:val="21"/>
        </w:rPr>
      </w:pPr>
      <w:r w:rsidRPr="003448C0">
        <w:rPr>
          <w:rFonts w:asciiTheme="minorEastAsia" w:hAnsiTheme="minorEastAsia" w:hint="eastAsia"/>
          <w:color w:val="000000" w:themeColor="text1"/>
          <w:szCs w:val="21"/>
        </w:rPr>
        <w:t>高珊女士，硕士。2006年7月至2007年6月期间在中</w:t>
      </w:r>
      <w:proofErr w:type="gramStart"/>
      <w:r w:rsidRPr="003448C0">
        <w:rPr>
          <w:rFonts w:asciiTheme="minorEastAsia" w:hAnsiTheme="minorEastAsia" w:hint="eastAsia"/>
          <w:color w:val="000000" w:themeColor="text1"/>
          <w:szCs w:val="21"/>
        </w:rPr>
        <w:t>信建投证券公司</w:t>
      </w:r>
      <w:proofErr w:type="gramEnd"/>
      <w:r w:rsidRPr="003448C0">
        <w:rPr>
          <w:rFonts w:asciiTheme="minorEastAsia" w:hAnsiTheme="minorEastAsia" w:hint="eastAsia"/>
          <w:color w:val="000000" w:themeColor="text1"/>
          <w:szCs w:val="21"/>
        </w:rPr>
        <w:t>工作，</w:t>
      </w:r>
      <w:proofErr w:type="gramStart"/>
      <w:r w:rsidRPr="003448C0">
        <w:rPr>
          <w:rFonts w:asciiTheme="minorEastAsia" w:hAnsiTheme="minorEastAsia" w:hint="eastAsia"/>
          <w:color w:val="000000" w:themeColor="text1"/>
          <w:szCs w:val="21"/>
        </w:rPr>
        <w:t>任交易</w:t>
      </w:r>
      <w:proofErr w:type="gramEnd"/>
      <w:r w:rsidRPr="003448C0">
        <w:rPr>
          <w:rFonts w:asciiTheme="minorEastAsia" w:hAnsiTheme="minorEastAsia" w:hint="eastAsia"/>
          <w:color w:val="000000" w:themeColor="text1"/>
          <w:szCs w:val="21"/>
        </w:rPr>
        <w:t>员。2007年6月加入我公司工作，历任初级交易员、交易员，2009年7月起任建</w:t>
      </w:r>
      <w:proofErr w:type="gramStart"/>
      <w:r w:rsidRPr="003448C0">
        <w:rPr>
          <w:rFonts w:asciiTheme="minorEastAsia" w:hAnsiTheme="minorEastAsia" w:hint="eastAsia"/>
          <w:color w:val="000000" w:themeColor="text1"/>
          <w:szCs w:val="21"/>
        </w:rPr>
        <w:t>信货</w:t>
      </w:r>
      <w:proofErr w:type="gramEnd"/>
      <w:r w:rsidRPr="003448C0">
        <w:rPr>
          <w:rFonts w:asciiTheme="minorEastAsia" w:hAnsiTheme="minorEastAsia" w:hint="eastAsia"/>
          <w:color w:val="000000" w:themeColor="text1"/>
          <w:szCs w:val="21"/>
        </w:rPr>
        <w:t>币市场基金的基金经理助理。</w:t>
      </w:r>
      <w:smartTag w:uri="urn:schemas-microsoft-com:office:smarttags" w:element="chsdate">
        <w:smartTagPr>
          <w:attr w:name="IsROCDate" w:val="False"/>
          <w:attr w:name="IsLunarDate" w:val="False"/>
          <w:attr w:name="Day" w:val="28"/>
          <w:attr w:name="Month" w:val="08"/>
          <w:attr w:name="Year" w:val="2012"/>
        </w:smartTagPr>
        <w:r w:rsidRPr="003448C0">
          <w:rPr>
            <w:rFonts w:asciiTheme="minorEastAsia" w:hAnsiTheme="minorEastAsia" w:hint="eastAsia"/>
            <w:color w:val="000000" w:themeColor="text1"/>
            <w:szCs w:val="21"/>
          </w:rPr>
          <w:t>2012年08月28日起</w:t>
        </w:r>
      </w:smartTag>
      <w:r w:rsidRPr="003448C0">
        <w:rPr>
          <w:rFonts w:asciiTheme="minorEastAsia" w:hAnsiTheme="minorEastAsia" w:hint="eastAsia"/>
          <w:color w:val="000000" w:themeColor="text1"/>
          <w:szCs w:val="21"/>
        </w:rPr>
        <w:t>任建信双周安心理财债券型证券投资</w:t>
      </w:r>
      <w:proofErr w:type="gramStart"/>
      <w:r w:rsidRPr="003448C0">
        <w:rPr>
          <w:rFonts w:asciiTheme="minorEastAsia" w:hAnsiTheme="minorEastAsia" w:hint="eastAsia"/>
          <w:color w:val="000000" w:themeColor="text1"/>
          <w:szCs w:val="21"/>
        </w:rPr>
        <w:t>基金基金</w:t>
      </w:r>
      <w:proofErr w:type="gramEnd"/>
      <w:r w:rsidRPr="003448C0">
        <w:rPr>
          <w:rFonts w:asciiTheme="minorEastAsia" w:hAnsiTheme="minorEastAsia" w:hint="eastAsia"/>
          <w:color w:val="000000" w:themeColor="text1"/>
          <w:szCs w:val="21"/>
        </w:rPr>
        <w:t>经理。</w:t>
      </w:r>
    </w:p>
    <w:p w:rsidR="005B294C" w:rsidRPr="00E025E2" w:rsidRDefault="005B294C" w:rsidP="005B294C">
      <w:pPr>
        <w:rPr>
          <w:rFonts w:asciiTheme="minorEastAsia" w:hAnsiTheme="minorEastAsia"/>
          <w:b/>
          <w:color w:val="FF0000"/>
          <w:szCs w:val="21"/>
        </w:rPr>
      </w:pPr>
      <w:r w:rsidRPr="00E025E2">
        <w:rPr>
          <w:rFonts w:asciiTheme="minorEastAsia" w:hAnsiTheme="minorEastAsia" w:hint="eastAsia"/>
          <w:b/>
          <w:color w:val="FF0000"/>
          <w:szCs w:val="21"/>
        </w:rPr>
        <w:t>基金特点：</w:t>
      </w:r>
      <w:proofErr w:type="gramStart"/>
      <w:r w:rsidRPr="005410B7">
        <w:rPr>
          <w:rFonts w:ascii="宋体" w:hAnsi="宋体" w:cs="宋体" w:hint="eastAsia"/>
          <w:color w:val="000000"/>
          <w:kern w:val="0"/>
          <w:szCs w:val="21"/>
        </w:rPr>
        <w:t>建信月盈</w:t>
      </w:r>
      <w:proofErr w:type="gramEnd"/>
      <w:r w:rsidRPr="005410B7">
        <w:rPr>
          <w:rFonts w:ascii="宋体" w:hAnsi="宋体" w:cs="宋体" w:hint="eastAsia"/>
          <w:color w:val="000000"/>
          <w:kern w:val="0"/>
          <w:szCs w:val="21"/>
        </w:rPr>
        <w:t>安心理财债券</w:t>
      </w:r>
      <w:r w:rsidRPr="00BF42B3">
        <w:rPr>
          <w:rFonts w:ascii="宋体" w:hAnsi="宋体" w:cs="宋体" w:hint="eastAsia"/>
          <w:color w:val="000000"/>
          <w:kern w:val="0"/>
          <w:szCs w:val="21"/>
        </w:rPr>
        <w:t>是</w:t>
      </w:r>
      <w:r>
        <w:rPr>
          <w:rFonts w:ascii="宋体" w:hAnsi="宋体" w:cs="宋体" w:hint="eastAsia"/>
          <w:color w:val="000000"/>
          <w:kern w:val="0"/>
          <w:szCs w:val="21"/>
        </w:rPr>
        <w:t>建信</w:t>
      </w:r>
      <w:r w:rsidRPr="00BF42B3">
        <w:rPr>
          <w:rFonts w:ascii="宋体" w:hAnsi="宋体" w:cs="宋体" w:hint="eastAsia"/>
          <w:color w:val="000000"/>
          <w:kern w:val="0"/>
          <w:szCs w:val="21"/>
        </w:rPr>
        <w:t>基金公司旗下第</w:t>
      </w:r>
      <w:r>
        <w:rPr>
          <w:rFonts w:ascii="宋体" w:hAnsi="宋体" w:cs="宋体" w:hint="eastAsia"/>
          <w:color w:val="000000"/>
          <w:kern w:val="0"/>
          <w:szCs w:val="21"/>
        </w:rPr>
        <w:t>二</w:t>
      </w:r>
      <w:r w:rsidRPr="00BF42B3">
        <w:rPr>
          <w:rFonts w:ascii="宋体" w:hAnsi="宋体" w:cs="宋体" w:hint="eastAsia"/>
          <w:color w:val="000000"/>
          <w:kern w:val="0"/>
          <w:szCs w:val="21"/>
        </w:rPr>
        <w:t>只短期理财产品，从运作方式来看，</w:t>
      </w:r>
      <w:r w:rsidRPr="00F606D9">
        <w:rPr>
          <w:rFonts w:ascii="宋体" w:hAnsi="宋体" w:cs="宋体"/>
          <w:color w:val="000000"/>
          <w:kern w:val="0"/>
          <w:szCs w:val="21"/>
        </w:rPr>
        <w:t>以</w:t>
      </w:r>
      <w:r>
        <w:rPr>
          <w:rFonts w:ascii="宋体" w:hAnsi="宋体" w:cs="宋体" w:hint="eastAsia"/>
          <w:color w:val="000000"/>
          <w:kern w:val="0"/>
          <w:szCs w:val="21"/>
        </w:rPr>
        <w:t>月度</w:t>
      </w:r>
      <w:r w:rsidRPr="00F606D9">
        <w:rPr>
          <w:rFonts w:ascii="宋体" w:hAnsi="宋体" w:cs="宋体"/>
          <w:color w:val="000000"/>
          <w:kern w:val="0"/>
          <w:szCs w:val="21"/>
        </w:rPr>
        <w:t>作为一个运作周期</w:t>
      </w:r>
      <w:r>
        <w:rPr>
          <w:rFonts w:ascii="宋体" w:hAnsi="宋体" w:cs="宋体" w:hint="eastAsia"/>
          <w:color w:val="000000"/>
          <w:kern w:val="0"/>
          <w:szCs w:val="21"/>
        </w:rPr>
        <w:t>，可随时申购，到期开放方可赎回，该</w:t>
      </w:r>
      <w:r w:rsidRPr="00BF42B3">
        <w:rPr>
          <w:rFonts w:ascii="宋体" w:hAnsi="宋体" w:cs="宋体" w:hint="eastAsia"/>
          <w:color w:val="000000"/>
          <w:kern w:val="0"/>
          <w:szCs w:val="21"/>
        </w:rPr>
        <w:t>基金</w:t>
      </w:r>
      <w:r>
        <w:rPr>
          <w:rFonts w:ascii="宋体" w:hAnsi="宋体" w:cs="宋体" w:hint="eastAsia"/>
          <w:color w:val="000000"/>
          <w:kern w:val="0"/>
          <w:szCs w:val="21"/>
        </w:rPr>
        <w:t>与市场中存在的短期理财基金类似。另外可通过</w:t>
      </w:r>
      <w:r w:rsidRPr="00F606D9">
        <w:rPr>
          <w:rFonts w:ascii="宋体" w:hAnsi="宋体" w:cs="宋体" w:hint="eastAsia"/>
          <w:color w:val="000000"/>
          <w:kern w:val="0"/>
          <w:szCs w:val="21"/>
        </w:rPr>
        <w:t>农行预约赎回，资金</w:t>
      </w:r>
      <w:r>
        <w:rPr>
          <w:rFonts w:ascii="宋体" w:hAnsi="宋体" w:cs="宋体" w:hint="eastAsia"/>
          <w:color w:val="000000"/>
          <w:kern w:val="0"/>
          <w:szCs w:val="21"/>
        </w:rPr>
        <w:t>提</w:t>
      </w:r>
      <w:r w:rsidRPr="00F606D9">
        <w:rPr>
          <w:rFonts w:ascii="宋体" w:hAnsi="宋体" w:cs="宋体" w:hint="eastAsia"/>
          <w:color w:val="000000"/>
          <w:kern w:val="0"/>
          <w:szCs w:val="21"/>
        </w:rPr>
        <w:t>示到帐</w:t>
      </w:r>
      <w:r>
        <w:rPr>
          <w:rFonts w:ascii="宋体" w:hAnsi="宋体" w:cs="宋体" w:hint="eastAsia"/>
          <w:color w:val="000000"/>
          <w:kern w:val="0"/>
          <w:szCs w:val="21"/>
        </w:rPr>
        <w:t>。该基金分为</w:t>
      </w:r>
      <w:r>
        <w:rPr>
          <w:rFonts w:ascii="Calibri" w:hAnsi="Calibri" w:hint="eastAsia"/>
          <w:color w:val="000000"/>
          <w:szCs w:val="21"/>
        </w:rPr>
        <w:t>A</w:t>
      </w:r>
      <w:r>
        <w:rPr>
          <w:rFonts w:ascii="Calibri" w:hAnsi="Calibri" w:hint="eastAsia"/>
          <w:color w:val="000000"/>
          <w:szCs w:val="21"/>
        </w:rPr>
        <w:t>类，</w:t>
      </w:r>
      <w:r>
        <w:rPr>
          <w:rFonts w:ascii="Calibri" w:hAnsi="Calibri" w:hint="eastAsia"/>
          <w:color w:val="000000"/>
          <w:szCs w:val="21"/>
        </w:rPr>
        <w:t>B</w:t>
      </w:r>
      <w:r>
        <w:rPr>
          <w:rFonts w:ascii="Calibri" w:hAnsi="Calibri" w:hint="eastAsia"/>
          <w:color w:val="000000"/>
          <w:szCs w:val="21"/>
        </w:rPr>
        <w:t>类，其中</w:t>
      </w:r>
      <w:r w:rsidRPr="00951EDC">
        <w:rPr>
          <w:rFonts w:ascii="宋体" w:hAnsi="宋体" w:cs="宋体" w:hint="eastAsia"/>
          <w:kern w:val="0"/>
          <w:szCs w:val="21"/>
        </w:rPr>
        <w:t>A类份额</w:t>
      </w:r>
      <w:r>
        <w:rPr>
          <w:rFonts w:ascii="宋体" w:hAnsi="宋体" w:cs="宋体" w:hint="eastAsia"/>
          <w:kern w:val="0"/>
          <w:szCs w:val="21"/>
        </w:rPr>
        <w:t>最低认购金额为1000元，</w:t>
      </w:r>
      <w:r w:rsidRPr="00951EDC">
        <w:rPr>
          <w:rFonts w:ascii="宋体" w:hAnsi="宋体" w:cs="宋体" w:hint="eastAsia"/>
          <w:kern w:val="0"/>
          <w:szCs w:val="21"/>
        </w:rPr>
        <w:t>按照0.</w:t>
      </w:r>
      <w:r>
        <w:rPr>
          <w:rFonts w:ascii="宋体" w:hAnsi="宋体" w:cs="宋体" w:hint="eastAsia"/>
          <w:kern w:val="0"/>
          <w:szCs w:val="21"/>
        </w:rPr>
        <w:t>30</w:t>
      </w:r>
      <w:r w:rsidRPr="00951EDC">
        <w:rPr>
          <w:rFonts w:ascii="宋体" w:hAnsi="宋体" w:cs="宋体" w:hint="eastAsia"/>
          <w:kern w:val="0"/>
          <w:szCs w:val="21"/>
        </w:rPr>
        <w:t>%年费率计提销售服务费，B类基金份额</w:t>
      </w:r>
      <w:r>
        <w:rPr>
          <w:rFonts w:ascii="宋体" w:hAnsi="宋体" w:cs="宋体" w:hint="eastAsia"/>
          <w:kern w:val="0"/>
          <w:szCs w:val="21"/>
        </w:rPr>
        <w:t>最低认</w:t>
      </w:r>
      <w:r>
        <w:rPr>
          <w:rFonts w:ascii="宋体" w:hAnsi="宋体" w:cs="宋体" w:hint="eastAsia"/>
          <w:kern w:val="0"/>
          <w:szCs w:val="21"/>
        </w:rPr>
        <w:lastRenderedPageBreak/>
        <w:t>购金额为500万元，</w:t>
      </w:r>
      <w:r w:rsidRPr="00951EDC">
        <w:rPr>
          <w:rFonts w:ascii="宋体" w:hAnsi="宋体" w:cs="宋体" w:hint="eastAsia"/>
          <w:kern w:val="0"/>
          <w:szCs w:val="21"/>
        </w:rPr>
        <w:t>按照0.01%年费率计提销售服务费。</w:t>
      </w:r>
      <w:r>
        <w:rPr>
          <w:rFonts w:ascii="宋体" w:hAnsi="宋体" w:cs="宋体" w:hint="eastAsia"/>
          <w:kern w:val="0"/>
          <w:szCs w:val="21"/>
        </w:rPr>
        <w:t>从投资范围看，</w:t>
      </w:r>
      <w:r w:rsidRPr="00BF42B3">
        <w:rPr>
          <w:rFonts w:ascii="宋体" w:hAnsi="宋体" w:cs="宋体" w:hint="eastAsia"/>
          <w:color w:val="000000"/>
          <w:kern w:val="0"/>
          <w:szCs w:val="21"/>
        </w:rPr>
        <w:t>该基金不投资股票，</w:t>
      </w:r>
      <w:r w:rsidRPr="00F606D9">
        <w:rPr>
          <w:rFonts w:ascii="宋体" w:hAnsi="宋体" w:cs="宋体"/>
          <w:color w:val="000000"/>
          <w:kern w:val="0"/>
          <w:szCs w:val="21"/>
        </w:rPr>
        <w:t>主要投资国内市场收益性与流动性较好的金融工具，不投资股票、可转债、信用等级在AAA级以下的企业债等</w:t>
      </w:r>
      <w:r>
        <w:rPr>
          <w:rFonts w:ascii="宋体" w:hAnsi="宋体" w:cs="宋体" w:hint="eastAsia"/>
          <w:color w:val="000000"/>
          <w:kern w:val="0"/>
          <w:szCs w:val="21"/>
        </w:rPr>
        <w:t>。</w:t>
      </w:r>
      <w:r w:rsidRPr="00BF42B3">
        <w:rPr>
          <w:rFonts w:ascii="宋体" w:hAnsi="宋体" w:cs="宋体" w:hint="eastAsia"/>
          <w:color w:val="000000"/>
          <w:kern w:val="0"/>
          <w:szCs w:val="21"/>
        </w:rPr>
        <w:t>可以天天</w:t>
      </w:r>
      <w:r>
        <w:rPr>
          <w:rFonts w:ascii="宋体" w:hAnsi="宋体" w:cs="宋体" w:hint="eastAsia"/>
          <w:color w:val="000000"/>
          <w:kern w:val="0"/>
          <w:szCs w:val="21"/>
        </w:rPr>
        <w:t>申购</w:t>
      </w:r>
      <w:r w:rsidRPr="00BF42B3">
        <w:rPr>
          <w:rFonts w:ascii="宋体" w:hAnsi="宋体" w:cs="宋体" w:hint="eastAsia"/>
          <w:color w:val="000000"/>
          <w:kern w:val="0"/>
          <w:szCs w:val="21"/>
        </w:rPr>
        <w:t>，且投资人持有到期后，不需办理任何手续，可自动连本带利滚入下期运作，不留任何收益空白期，节假日也能享受收益。</w:t>
      </w:r>
      <w:r>
        <w:rPr>
          <w:rFonts w:ascii="Calibri" w:hAnsi="Calibri" w:hint="eastAsia"/>
          <w:szCs w:val="21"/>
        </w:rPr>
        <w:t>从风险收益特征来看，</w:t>
      </w:r>
      <w:r>
        <w:rPr>
          <w:rFonts w:ascii="宋体" w:hAnsi="宋体" w:cs="宋体" w:hint="eastAsia"/>
          <w:color w:val="000000"/>
          <w:kern w:val="0"/>
          <w:szCs w:val="21"/>
        </w:rPr>
        <w:t>基金</w:t>
      </w:r>
      <w:r w:rsidRPr="00BF42B3">
        <w:rPr>
          <w:rFonts w:ascii="宋体" w:hAnsi="宋体" w:cs="宋体" w:hint="eastAsia"/>
          <w:color w:val="000000"/>
          <w:kern w:val="0"/>
          <w:szCs w:val="21"/>
        </w:rPr>
        <w:t>长期风险收益水平低于股票型基金、混合型基金，高于货币市场型证券投资基金。</w:t>
      </w:r>
    </w:p>
    <w:p w:rsidR="005B294C" w:rsidRDefault="005B294C" w:rsidP="005B294C">
      <w:pPr>
        <w:rPr>
          <w:rFonts w:asciiTheme="minorEastAsia" w:hAnsiTheme="minorEastAsia"/>
          <w:color w:val="FF0000"/>
          <w:szCs w:val="21"/>
        </w:rPr>
      </w:pPr>
      <w:r w:rsidRPr="00E025E2">
        <w:rPr>
          <w:rFonts w:asciiTheme="minorEastAsia" w:hAnsiTheme="minorEastAsia" w:hint="eastAsia"/>
          <w:b/>
          <w:color w:val="FF0000"/>
          <w:szCs w:val="21"/>
        </w:rPr>
        <w:t>基金经理过往业绩：</w:t>
      </w:r>
    </w:p>
    <w:p w:rsidR="005B294C" w:rsidRPr="0025485E" w:rsidRDefault="005B294C" w:rsidP="005B294C">
      <w:pPr>
        <w:rPr>
          <w:rFonts w:asciiTheme="minorEastAsia" w:hAnsiTheme="minorEastAsia"/>
          <w:b/>
          <w:color w:val="FF0000"/>
          <w:szCs w:val="21"/>
        </w:rPr>
      </w:pPr>
      <w:r w:rsidRPr="0025485E">
        <w:rPr>
          <w:rFonts w:asciiTheme="minorEastAsia" w:hAnsiTheme="minorEastAsia" w:hint="eastAsia"/>
          <w:b/>
          <w:color w:val="000000" w:themeColor="text1"/>
          <w:szCs w:val="21"/>
        </w:rPr>
        <w:t>朱建华过往业绩:</w:t>
      </w:r>
    </w:p>
    <w:tbl>
      <w:tblPr>
        <w:tblW w:w="8676" w:type="dxa"/>
        <w:tblInd w:w="93" w:type="dxa"/>
        <w:tblLook w:val="04A0"/>
      </w:tblPr>
      <w:tblGrid>
        <w:gridCol w:w="1291"/>
        <w:gridCol w:w="992"/>
        <w:gridCol w:w="957"/>
        <w:gridCol w:w="1116"/>
        <w:gridCol w:w="1046"/>
        <w:gridCol w:w="1114"/>
        <w:gridCol w:w="1080"/>
        <w:gridCol w:w="1080"/>
      </w:tblGrid>
      <w:tr w:rsidR="005B294C" w:rsidRPr="0025485E" w:rsidTr="003448C0">
        <w:trPr>
          <w:trHeight w:val="285"/>
        </w:trPr>
        <w:tc>
          <w:tcPr>
            <w:tcW w:w="1291" w:type="dxa"/>
            <w:tcBorders>
              <w:top w:val="single" w:sz="8" w:space="0" w:color="auto"/>
              <w:left w:val="single" w:sz="8" w:space="0" w:color="auto"/>
              <w:bottom w:val="single" w:sz="8" w:space="0" w:color="auto"/>
              <w:right w:val="single" w:sz="8" w:space="0" w:color="auto"/>
            </w:tcBorders>
            <w:shd w:val="clear" w:color="000000" w:fill="99CCFF"/>
            <w:noWrap/>
            <w:vAlign w:val="center"/>
            <w:hideMark/>
          </w:tcPr>
          <w:p w:rsidR="005B294C" w:rsidRPr="0025485E" w:rsidRDefault="005B294C" w:rsidP="003448C0">
            <w:pPr>
              <w:widowControl/>
              <w:jc w:val="center"/>
              <w:rPr>
                <w:rFonts w:ascii="宋体" w:hAnsi="宋体" w:cs="宋体"/>
                <w:b/>
                <w:bCs/>
                <w:color w:val="000000"/>
                <w:kern w:val="0"/>
                <w:sz w:val="18"/>
                <w:szCs w:val="18"/>
              </w:rPr>
            </w:pPr>
            <w:r w:rsidRPr="0025485E">
              <w:rPr>
                <w:rFonts w:ascii="宋体" w:hAnsi="宋体" w:cs="宋体" w:hint="eastAsia"/>
                <w:b/>
                <w:bCs/>
                <w:color w:val="000000"/>
                <w:kern w:val="0"/>
                <w:sz w:val="18"/>
                <w:szCs w:val="18"/>
              </w:rPr>
              <w:t>产品名称</w:t>
            </w:r>
          </w:p>
        </w:tc>
        <w:tc>
          <w:tcPr>
            <w:tcW w:w="992"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25485E" w:rsidRDefault="005B294C" w:rsidP="003448C0">
            <w:pPr>
              <w:widowControl/>
              <w:jc w:val="center"/>
              <w:rPr>
                <w:rFonts w:ascii="宋体" w:hAnsi="宋体" w:cs="宋体"/>
                <w:b/>
                <w:bCs/>
                <w:color w:val="000000"/>
                <w:kern w:val="0"/>
                <w:sz w:val="18"/>
                <w:szCs w:val="18"/>
              </w:rPr>
            </w:pPr>
            <w:r w:rsidRPr="0025485E">
              <w:rPr>
                <w:rFonts w:ascii="宋体" w:hAnsi="宋体" w:cs="宋体" w:hint="eastAsia"/>
                <w:b/>
                <w:bCs/>
                <w:color w:val="000000"/>
                <w:kern w:val="0"/>
                <w:sz w:val="18"/>
                <w:szCs w:val="18"/>
              </w:rPr>
              <w:t>管理类型</w:t>
            </w:r>
          </w:p>
        </w:tc>
        <w:tc>
          <w:tcPr>
            <w:tcW w:w="957"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25485E" w:rsidRDefault="005B294C" w:rsidP="003448C0">
            <w:pPr>
              <w:widowControl/>
              <w:jc w:val="center"/>
              <w:rPr>
                <w:rFonts w:ascii="宋体" w:hAnsi="宋体" w:cs="宋体"/>
                <w:b/>
                <w:bCs/>
                <w:color w:val="000000"/>
                <w:kern w:val="0"/>
                <w:sz w:val="18"/>
                <w:szCs w:val="18"/>
              </w:rPr>
            </w:pPr>
            <w:r w:rsidRPr="0025485E">
              <w:rPr>
                <w:rFonts w:ascii="宋体" w:hAnsi="宋体" w:cs="宋体" w:hint="eastAsia"/>
                <w:b/>
                <w:bCs/>
                <w:color w:val="000000"/>
                <w:kern w:val="0"/>
                <w:sz w:val="18"/>
                <w:szCs w:val="18"/>
              </w:rPr>
              <w:t>任职公司</w:t>
            </w:r>
          </w:p>
        </w:tc>
        <w:tc>
          <w:tcPr>
            <w:tcW w:w="1116"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25485E" w:rsidRDefault="005B294C" w:rsidP="003448C0">
            <w:pPr>
              <w:widowControl/>
              <w:jc w:val="center"/>
              <w:rPr>
                <w:rFonts w:ascii="宋体" w:hAnsi="宋体" w:cs="宋体"/>
                <w:b/>
                <w:bCs/>
                <w:color w:val="000000"/>
                <w:kern w:val="0"/>
                <w:sz w:val="18"/>
                <w:szCs w:val="18"/>
              </w:rPr>
            </w:pPr>
            <w:r w:rsidRPr="0025485E">
              <w:rPr>
                <w:rFonts w:ascii="宋体" w:hAnsi="宋体" w:cs="宋体" w:hint="eastAsia"/>
                <w:b/>
                <w:bCs/>
                <w:color w:val="000000"/>
                <w:kern w:val="0"/>
                <w:sz w:val="18"/>
                <w:szCs w:val="18"/>
              </w:rPr>
              <w:t>任职时间</w:t>
            </w:r>
          </w:p>
        </w:tc>
        <w:tc>
          <w:tcPr>
            <w:tcW w:w="1046"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25485E" w:rsidRDefault="005B294C" w:rsidP="003448C0">
            <w:pPr>
              <w:widowControl/>
              <w:jc w:val="center"/>
              <w:rPr>
                <w:rFonts w:ascii="宋体" w:hAnsi="宋体" w:cs="宋体"/>
                <w:b/>
                <w:bCs/>
                <w:color w:val="000000"/>
                <w:kern w:val="0"/>
                <w:sz w:val="18"/>
                <w:szCs w:val="18"/>
              </w:rPr>
            </w:pPr>
            <w:r w:rsidRPr="0025485E">
              <w:rPr>
                <w:rFonts w:ascii="宋体" w:hAnsi="宋体" w:cs="宋体" w:hint="eastAsia"/>
                <w:b/>
                <w:bCs/>
                <w:color w:val="000000"/>
                <w:kern w:val="0"/>
                <w:sz w:val="18"/>
                <w:szCs w:val="18"/>
              </w:rPr>
              <w:t>离职时间</w:t>
            </w:r>
          </w:p>
        </w:tc>
        <w:tc>
          <w:tcPr>
            <w:tcW w:w="1114"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25485E" w:rsidRDefault="005B294C" w:rsidP="003448C0">
            <w:pPr>
              <w:widowControl/>
              <w:jc w:val="center"/>
              <w:rPr>
                <w:rFonts w:ascii="宋体" w:hAnsi="宋体" w:cs="宋体"/>
                <w:b/>
                <w:bCs/>
                <w:color w:val="000000"/>
                <w:kern w:val="0"/>
                <w:sz w:val="18"/>
                <w:szCs w:val="18"/>
              </w:rPr>
            </w:pPr>
            <w:r w:rsidRPr="0025485E">
              <w:rPr>
                <w:rFonts w:ascii="宋体" w:hAnsi="宋体" w:cs="宋体" w:hint="eastAsia"/>
                <w:b/>
                <w:bCs/>
                <w:color w:val="000000"/>
                <w:kern w:val="0"/>
                <w:sz w:val="18"/>
                <w:szCs w:val="18"/>
              </w:rPr>
              <w:t>任期回报</w:t>
            </w:r>
          </w:p>
        </w:tc>
        <w:tc>
          <w:tcPr>
            <w:tcW w:w="1080"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25485E" w:rsidRDefault="005B294C" w:rsidP="003448C0">
            <w:pPr>
              <w:widowControl/>
              <w:jc w:val="center"/>
              <w:rPr>
                <w:rFonts w:ascii="宋体" w:hAnsi="宋体" w:cs="宋体"/>
                <w:b/>
                <w:bCs/>
                <w:color w:val="000000"/>
                <w:kern w:val="0"/>
                <w:sz w:val="18"/>
                <w:szCs w:val="18"/>
              </w:rPr>
            </w:pPr>
            <w:r w:rsidRPr="0025485E">
              <w:rPr>
                <w:rFonts w:ascii="宋体" w:hAnsi="宋体" w:cs="宋体" w:hint="eastAsia"/>
                <w:b/>
                <w:bCs/>
                <w:color w:val="000000"/>
                <w:kern w:val="0"/>
                <w:sz w:val="18"/>
                <w:szCs w:val="18"/>
              </w:rPr>
              <w:t>同类平均</w:t>
            </w:r>
          </w:p>
        </w:tc>
        <w:tc>
          <w:tcPr>
            <w:tcW w:w="1080"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25485E" w:rsidRDefault="005B294C" w:rsidP="003448C0">
            <w:pPr>
              <w:widowControl/>
              <w:jc w:val="center"/>
              <w:rPr>
                <w:rFonts w:ascii="宋体" w:hAnsi="宋体" w:cs="宋体"/>
                <w:b/>
                <w:bCs/>
                <w:color w:val="000000"/>
                <w:kern w:val="0"/>
                <w:sz w:val="18"/>
                <w:szCs w:val="18"/>
              </w:rPr>
            </w:pPr>
            <w:r w:rsidRPr="0025485E">
              <w:rPr>
                <w:rFonts w:ascii="宋体" w:hAnsi="宋体" w:cs="宋体" w:hint="eastAsia"/>
                <w:b/>
                <w:bCs/>
                <w:color w:val="000000"/>
                <w:kern w:val="0"/>
                <w:sz w:val="18"/>
                <w:szCs w:val="18"/>
              </w:rPr>
              <w:t>行业排名</w:t>
            </w:r>
          </w:p>
        </w:tc>
      </w:tr>
      <w:tr w:rsidR="005B294C" w:rsidRPr="0025485E" w:rsidTr="003448C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94C" w:rsidRPr="0025485E" w:rsidRDefault="00ED50EE" w:rsidP="003448C0">
            <w:pPr>
              <w:widowControl/>
              <w:jc w:val="center"/>
              <w:rPr>
                <w:rFonts w:ascii="宋体" w:hAnsi="宋体" w:cs="宋体"/>
                <w:kern w:val="0"/>
                <w:sz w:val="18"/>
                <w:szCs w:val="18"/>
              </w:rPr>
            </w:pPr>
            <w:hyperlink r:id="rId79" w:history="1">
              <w:r w:rsidR="005B294C" w:rsidRPr="0025485E">
                <w:rPr>
                  <w:rFonts w:ascii="宋体" w:hAnsi="宋体" w:cs="宋体" w:hint="eastAsia"/>
                  <w:kern w:val="0"/>
                  <w:sz w:val="18"/>
                </w:rPr>
                <w:t>建信纯</w:t>
              </w:r>
              <w:proofErr w:type="gramStart"/>
              <w:r w:rsidR="005B294C" w:rsidRPr="0025485E">
                <w:rPr>
                  <w:rFonts w:ascii="宋体" w:hAnsi="宋体" w:cs="宋体" w:hint="eastAsia"/>
                  <w:kern w:val="0"/>
                  <w:sz w:val="18"/>
                </w:rPr>
                <w:t>债</w:t>
              </w:r>
              <w:proofErr w:type="gramEnd"/>
              <w:r w:rsidR="005B294C" w:rsidRPr="0025485E">
                <w:rPr>
                  <w:rFonts w:ascii="宋体" w:hAnsi="宋体" w:cs="宋体" w:hint="eastAsia"/>
                  <w:kern w:val="0"/>
                  <w:sz w:val="18"/>
                </w:rPr>
                <w:t>债券C</w:t>
              </w:r>
            </w:hyperlink>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proofErr w:type="gramStart"/>
            <w:r w:rsidRPr="0025485E">
              <w:rPr>
                <w:rFonts w:ascii="宋体" w:hAnsi="宋体" w:cs="宋体" w:hint="eastAsia"/>
                <w:kern w:val="0"/>
                <w:sz w:val="18"/>
                <w:szCs w:val="18"/>
              </w:rPr>
              <w:t>纯债型</w:t>
            </w:r>
            <w:proofErr w:type="gramEnd"/>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5B294C" w:rsidRPr="0025485E" w:rsidRDefault="00ED50EE" w:rsidP="003448C0">
            <w:pPr>
              <w:widowControl/>
              <w:jc w:val="center"/>
              <w:rPr>
                <w:rFonts w:ascii="宋体" w:hAnsi="宋体" w:cs="宋体"/>
                <w:kern w:val="0"/>
                <w:sz w:val="18"/>
                <w:szCs w:val="18"/>
              </w:rPr>
            </w:pPr>
            <w:hyperlink r:id="rId80" w:history="1">
              <w:r w:rsidR="005B294C" w:rsidRPr="0025485E">
                <w:rPr>
                  <w:rFonts w:ascii="宋体" w:hAnsi="宋体" w:cs="宋体" w:hint="eastAsia"/>
                  <w:kern w:val="0"/>
                  <w:sz w:val="18"/>
                </w:rPr>
                <w:t>建信基金</w:t>
              </w:r>
            </w:hyperlink>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2012.10.13</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至今</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0.10%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0.10%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37/99</w:t>
            </w:r>
          </w:p>
        </w:tc>
      </w:tr>
      <w:tr w:rsidR="005B294C" w:rsidRPr="0025485E" w:rsidTr="003448C0">
        <w:trPr>
          <w:trHeight w:val="45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5B294C" w:rsidRPr="0025485E" w:rsidRDefault="00ED50EE" w:rsidP="003448C0">
            <w:pPr>
              <w:widowControl/>
              <w:jc w:val="center"/>
              <w:rPr>
                <w:rFonts w:ascii="宋体" w:hAnsi="宋体" w:cs="宋体"/>
                <w:kern w:val="0"/>
                <w:sz w:val="18"/>
                <w:szCs w:val="18"/>
              </w:rPr>
            </w:pPr>
            <w:hyperlink r:id="rId81" w:history="1">
              <w:r w:rsidR="005B294C" w:rsidRPr="0025485E">
                <w:rPr>
                  <w:rFonts w:ascii="宋体" w:hAnsi="宋体" w:cs="宋体" w:hint="eastAsia"/>
                  <w:kern w:val="0"/>
                  <w:sz w:val="18"/>
                </w:rPr>
                <w:t>建信纯</w:t>
              </w:r>
              <w:proofErr w:type="gramStart"/>
              <w:r w:rsidR="005B294C" w:rsidRPr="0025485E">
                <w:rPr>
                  <w:rFonts w:ascii="宋体" w:hAnsi="宋体" w:cs="宋体" w:hint="eastAsia"/>
                  <w:kern w:val="0"/>
                  <w:sz w:val="18"/>
                </w:rPr>
                <w:t>债</w:t>
              </w:r>
              <w:proofErr w:type="gramEnd"/>
              <w:r w:rsidR="005B294C" w:rsidRPr="0025485E">
                <w:rPr>
                  <w:rFonts w:ascii="宋体" w:hAnsi="宋体" w:cs="宋体" w:hint="eastAsia"/>
                  <w:kern w:val="0"/>
                  <w:sz w:val="18"/>
                </w:rPr>
                <w:t>债券A</w:t>
              </w:r>
            </w:hyperlink>
          </w:p>
        </w:tc>
        <w:tc>
          <w:tcPr>
            <w:tcW w:w="992" w:type="dxa"/>
            <w:tcBorders>
              <w:top w:val="nil"/>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proofErr w:type="gramStart"/>
            <w:r w:rsidRPr="0025485E">
              <w:rPr>
                <w:rFonts w:ascii="宋体" w:hAnsi="宋体" w:cs="宋体" w:hint="eastAsia"/>
                <w:kern w:val="0"/>
                <w:sz w:val="18"/>
                <w:szCs w:val="18"/>
              </w:rPr>
              <w:t>纯债型</w:t>
            </w:r>
            <w:proofErr w:type="gramEnd"/>
          </w:p>
        </w:tc>
        <w:tc>
          <w:tcPr>
            <w:tcW w:w="957" w:type="dxa"/>
            <w:tcBorders>
              <w:top w:val="nil"/>
              <w:left w:val="nil"/>
              <w:bottom w:val="single" w:sz="4" w:space="0" w:color="auto"/>
              <w:right w:val="single" w:sz="4" w:space="0" w:color="auto"/>
            </w:tcBorders>
            <w:shd w:val="clear" w:color="auto" w:fill="auto"/>
            <w:vAlign w:val="center"/>
            <w:hideMark/>
          </w:tcPr>
          <w:p w:rsidR="005B294C" w:rsidRPr="0025485E" w:rsidRDefault="00ED50EE" w:rsidP="003448C0">
            <w:pPr>
              <w:widowControl/>
              <w:jc w:val="center"/>
              <w:rPr>
                <w:rFonts w:ascii="宋体" w:hAnsi="宋体" w:cs="宋体"/>
                <w:kern w:val="0"/>
                <w:sz w:val="18"/>
                <w:szCs w:val="18"/>
              </w:rPr>
            </w:pPr>
            <w:hyperlink r:id="rId82" w:history="1">
              <w:r w:rsidR="005B294C" w:rsidRPr="0025485E">
                <w:rPr>
                  <w:rFonts w:ascii="宋体" w:hAnsi="宋体" w:cs="宋体" w:hint="eastAsia"/>
                  <w:kern w:val="0"/>
                  <w:sz w:val="18"/>
                </w:rPr>
                <w:t>建信基金</w:t>
              </w:r>
            </w:hyperlink>
          </w:p>
        </w:tc>
        <w:tc>
          <w:tcPr>
            <w:tcW w:w="1116" w:type="dxa"/>
            <w:tcBorders>
              <w:top w:val="nil"/>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2012.10.13</w:t>
            </w:r>
          </w:p>
        </w:tc>
        <w:tc>
          <w:tcPr>
            <w:tcW w:w="1046" w:type="dxa"/>
            <w:tcBorders>
              <w:top w:val="nil"/>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至今</w:t>
            </w:r>
          </w:p>
        </w:tc>
        <w:tc>
          <w:tcPr>
            <w:tcW w:w="1114" w:type="dxa"/>
            <w:tcBorders>
              <w:top w:val="nil"/>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0.10%</w:t>
            </w:r>
          </w:p>
        </w:tc>
        <w:tc>
          <w:tcPr>
            <w:tcW w:w="1080" w:type="dxa"/>
            <w:tcBorders>
              <w:top w:val="nil"/>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0.10%</w:t>
            </w:r>
          </w:p>
        </w:tc>
        <w:tc>
          <w:tcPr>
            <w:tcW w:w="1080" w:type="dxa"/>
            <w:tcBorders>
              <w:top w:val="nil"/>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37/99</w:t>
            </w:r>
          </w:p>
        </w:tc>
      </w:tr>
      <w:tr w:rsidR="005B294C" w:rsidRPr="0025485E" w:rsidTr="003448C0">
        <w:trPr>
          <w:trHeight w:val="450"/>
        </w:trPr>
        <w:tc>
          <w:tcPr>
            <w:tcW w:w="1291" w:type="dxa"/>
            <w:tcBorders>
              <w:top w:val="nil"/>
              <w:left w:val="single" w:sz="4" w:space="0" w:color="auto"/>
              <w:bottom w:val="single" w:sz="4" w:space="0" w:color="auto"/>
              <w:right w:val="single" w:sz="4" w:space="0" w:color="auto"/>
            </w:tcBorders>
            <w:shd w:val="clear" w:color="auto" w:fill="auto"/>
            <w:hideMark/>
          </w:tcPr>
          <w:p w:rsidR="005B294C" w:rsidRPr="0025485E" w:rsidRDefault="00ED50EE" w:rsidP="003448C0">
            <w:pPr>
              <w:widowControl/>
              <w:jc w:val="center"/>
              <w:rPr>
                <w:rFonts w:ascii="宋体" w:hAnsi="宋体" w:cs="宋体"/>
                <w:kern w:val="0"/>
                <w:sz w:val="18"/>
                <w:szCs w:val="18"/>
              </w:rPr>
            </w:pPr>
            <w:hyperlink r:id="rId83" w:history="1">
              <w:r w:rsidR="005B294C" w:rsidRPr="0025485E">
                <w:rPr>
                  <w:rFonts w:ascii="宋体" w:hAnsi="宋体" w:cs="宋体" w:hint="eastAsia"/>
                  <w:kern w:val="0"/>
                  <w:sz w:val="18"/>
                </w:rPr>
                <w:t>建信双周理财债券A</w:t>
              </w:r>
            </w:hyperlink>
          </w:p>
        </w:tc>
        <w:tc>
          <w:tcPr>
            <w:tcW w:w="992" w:type="dxa"/>
            <w:tcBorders>
              <w:top w:val="nil"/>
              <w:left w:val="nil"/>
              <w:bottom w:val="single" w:sz="4" w:space="0" w:color="auto"/>
              <w:right w:val="single" w:sz="4" w:space="0" w:color="auto"/>
            </w:tcBorders>
            <w:shd w:val="clear" w:color="auto" w:fill="auto"/>
            <w:hideMark/>
          </w:tcPr>
          <w:p w:rsidR="005B294C" w:rsidRPr="0025485E" w:rsidRDefault="005B294C" w:rsidP="003448C0">
            <w:pPr>
              <w:widowControl/>
              <w:jc w:val="center"/>
              <w:rPr>
                <w:rFonts w:ascii="宋体" w:hAnsi="宋体" w:cs="宋体"/>
                <w:kern w:val="0"/>
                <w:sz w:val="18"/>
                <w:szCs w:val="18"/>
              </w:rPr>
            </w:pPr>
            <w:proofErr w:type="gramStart"/>
            <w:r w:rsidRPr="0025485E">
              <w:rPr>
                <w:rFonts w:ascii="宋体" w:hAnsi="宋体" w:cs="宋体" w:hint="eastAsia"/>
                <w:kern w:val="0"/>
                <w:sz w:val="18"/>
                <w:szCs w:val="18"/>
              </w:rPr>
              <w:t>纯债型</w:t>
            </w:r>
            <w:proofErr w:type="gramEnd"/>
          </w:p>
        </w:tc>
        <w:tc>
          <w:tcPr>
            <w:tcW w:w="957" w:type="dxa"/>
            <w:tcBorders>
              <w:top w:val="nil"/>
              <w:left w:val="nil"/>
              <w:bottom w:val="single" w:sz="4" w:space="0" w:color="auto"/>
              <w:right w:val="single" w:sz="4" w:space="0" w:color="auto"/>
            </w:tcBorders>
            <w:shd w:val="clear" w:color="auto" w:fill="auto"/>
            <w:vAlign w:val="center"/>
            <w:hideMark/>
          </w:tcPr>
          <w:p w:rsidR="005B294C" w:rsidRPr="0025485E" w:rsidRDefault="00ED50EE" w:rsidP="003448C0">
            <w:pPr>
              <w:widowControl/>
              <w:jc w:val="center"/>
              <w:rPr>
                <w:rFonts w:ascii="宋体" w:hAnsi="宋体" w:cs="宋体"/>
                <w:kern w:val="0"/>
                <w:sz w:val="18"/>
                <w:szCs w:val="18"/>
              </w:rPr>
            </w:pPr>
            <w:hyperlink r:id="rId84" w:history="1">
              <w:r w:rsidR="005B294C" w:rsidRPr="0025485E">
                <w:rPr>
                  <w:rFonts w:ascii="宋体" w:hAnsi="宋体" w:cs="宋体" w:hint="eastAsia"/>
                  <w:kern w:val="0"/>
                  <w:sz w:val="18"/>
                </w:rPr>
                <w:t>建信基金</w:t>
              </w:r>
            </w:hyperlink>
          </w:p>
        </w:tc>
        <w:tc>
          <w:tcPr>
            <w:tcW w:w="1116" w:type="dxa"/>
            <w:tcBorders>
              <w:top w:val="nil"/>
              <w:left w:val="nil"/>
              <w:bottom w:val="single" w:sz="4" w:space="0" w:color="auto"/>
              <w:right w:val="single" w:sz="4" w:space="0" w:color="auto"/>
            </w:tcBorders>
            <w:shd w:val="clear" w:color="auto" w:fill="auto"/>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2012.08.18</w:t>
            </w:r>
          </w:p>
        </w:tc>
        <w:tc>
          <w:tcPr>
            <w:tcW w:w="1046" w:type="dxa"/>
            <w:tcBorders>
              <w:top w:val="nil"/>
              <w:left w:val="nil"/>
              <w:bottom w:val="single" w:sz="4" w:space="0" w:color="auto"/>
              <w:right w:val="single" w:sz="4" w:space="0" w:color="auto"/>
            </w:tcBorders>
            <w:shd w:val="clear" w:color="auto" w:fill="auto"/>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至今</w:t>
            </w:r>
          </w:p>
        </w:tc>
        <w:tc>
          <w:tcPr>
            <w:tcW w:w="1114" w:type="dxa"/>
            <w:tcBorders>
              <w:top w:val="nil"/>
              <w:left w:val="nil"/>
              <w:bottom w:val="single" w:sz="4" w:space="0" w:color="auto"/>
              <w:right w:val="single" w:sz="4" w:space="0" w:color="auto"/>
            </w:tcBorders>
            <w:shd w:val="clear" w:color="auto" w:fill="auto"/>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0.78%</w:t>
            </w:r>
          </w:p>
        </w:tc>
        <w:tc>
          <w:tcPr>
            <w:tcW w:w="1080" w:type="dxa"/>
            <w:tcBorders>
              <w:top w:val="nil"/>
              <w:left w:val="nil"/>
              <w:bottom w:val="single" w:sz="4" w:space="0" w:color="auto"/>
              <w:right w:val="single" w:sz="4" w:space="0" w:color="auto"/>
            </w:tcBorders>
            <w:shd w:val="clear" w:color="auto" w:fill="auto"/>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35/45</w:t>
            </w:r>
          </w:p>
        </w:tc>
      </w:tr>
      <w:tr w:rsidR="005B294C" w:rsidRPr="0025485E" w:rsidTr="003448C0">
        <w:trPr>
          <w:trHeight w:val="67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5B294C" w:rsidRPr="0025485E" w:rsidRDefault="00ED50EE" w:rsidP="003448C0">
            <w:pPr>
              <w:widowControl/>
              <w:jc w:val="center"/>
              <w:rPr>
                <w:rFonts w:ascii="宋体" w:hAnsi="宋体" w:cs="宋体"/>
                <w:kern w:val="0"/>
                <w:sz w:val="18"/>
                <w:szCs w:val="18"/>
              </w:rPr>
            </w:pPr>
            <w:hyperlink r:id="rId85" w:history="1">
              <w:r w:rsidR="005B294C" w:rsidRPr="0025485E">
                <w:rPr>
                  <w:rFonts w:ascii="宋体" w:hAnsi="宋体" w:cs="宋体" w:hint="eastAsia"/>
                  <w:kern w:val="0"/>
                  <w:sz w:val="18"/>
                </w:rPr>
                <w:t>建信双周安心理财债券B类</w:t>
              </w:r>
            </w:hyperlink>
          </w:p>
        </w:tc>
        <w:tc>
          <w:tcPr>
            <w:tcW w:w="992" w:type="dxa"/>
            <w:tcBorders>
              <w:top w:val="nil"/>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proofErr w:type="gramStart"/>
            <w:r w:rsidRPr="0025485E">
              <w:rPr>
                <w:rFonts w:ascii="宋体" w:hAnsi="宋体" w:cs="宋体" w:hint="eastAsia"/>
                <w:kern w:val="0"/>
                <w:sz w:val="18"/>
                <w:szCs w:val="18"/>
              </w:rPr>
              <w:t>纯债型</w:t>
            </w:r>
            <w:proofErr w:type="gramEnd"/>
          </w:p>
        </w:tc>
        <w:tc>
          <w:tcPr>
            <w:tcW w:w="957" w:type="dxa"/>
            <w:tcBorders>
              <w:top w:val="nil"/>
              <w:left w:val="nil"/>
              <w:bottom w:val="single" w:sz="4" w:space="0" w:color="auto"/>
              <w:right w:val="single" w:sz="4" w:space="0" w:color="auto"/>
            </w:tcBorders>
            <w:shd w:val="clear" w:color="auto" w:fill="auto"/>
            <w:vAlign w:val="center"/>
            <w:hideMark/>
          </w:tcPr>
          <w:p w:rsidR="005B294C" w:rsidRPr="0025485E" w:rsidRDefault="00ED50EE" w:rsidP="003448C0">
            <w:pPr>
              <w:widowControl/>
              <w:jc w:val="center"/>
              <w:rPr>
                <w:rFonts w:ascii="宋体" w:hAnsi="宋体" w:cs="宋体"/>
                <w:kern w:val="0"/>
                <w:sz w:val="18"/>
                <w:szCs w:val="18"/>
              </w:rPr>
            </w:pPr>
            <w:hyperlink r:id="rId86" w:history="1">
              <w:r w:rsidR="005B294C" w:rsidRPr="0025485E">
                <w:rPr>
                  <w:rFonts w:ascii="宋体" w:hAnsi="宋体" w:cs="宋体" w:hint="eastAsia"/>
                  <w:kern w:val="0"/>
                  <w:sz w:val="18"/>
                </w:rPr>
                <w:t>建信基金</w:t>
              </w:r>
            </w:hyperlink>
          </w:p>
        </w:tc>
        <w:tc>
          <w:tcPr>
            <w:tcW w:w="1116" w:type="dxa"/>
            <w:tcBorders>
              <w:top w:val="nil"/>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2012.08.18</w:t>
            </w:r>
          </w:p>
        </w:tc>
        <w:tc>
          <w:tcPr>
            <w:tcW w:w="1046" w:type="dxa"/>
            <w:tcBorders>
              <w:top w:val="nil"/>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至今</w:t>
            </w:r>
          </w:p>
        </w:tc>
        <w:tc>
          <w:tcPr>
            <w:tcW w:w="1114" w:type="dxa"/>
            <w:tcBorders>
              <w:top w:val="nil"/>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1.03%</w:t>
            </w:r>
          </w:p>
        </w:tc>
        <w:tc>
          <w:tcPr>
            <w:tcW w:w="1080" w:type="dxa"/>
            <w:tcBorders>
              <w:top w:val="nil"/>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0.80%</w:t>
            </w:r>
          </w:p>
        </w:tc>
        <w:tc>
          <w:tcPr>
            <w:tcW w:w="1080" w:type="dxa"/>
            <w:tcBorders>
              <w:top w:val="nil"/>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17/45</w:t>
            </w:r>
          </w:p>
        </w:tc>
      </w:tr>
    </w:tbl>
    <w:p w:rsidR="005B294C" w:rsidRDefault="005B294C" w:rsidP="005B294C">
      <w:pPr>
        <w:rPr>
          <w:rFonts w:asciiTheme="minorEastAsia" w:hAnsiTheme="minorEastAsia"/>
          <w:color w:val="FF0000"/>
          <w:szCs w:val="21"/>
        </w:rPr>
      </w:pPr>
    </w:p>
    <w:p w:rsidR="005B294C" w:rsidRPr="0025485E" w:rsidRDefault="005B294C" w:rsidP="005B294C">
      <w:pPr>
        <w:rPr>
          <w:rFonts w:asciiTheme="minorEastAsia" w:hAnsiTheme="minorEastAsia"/>
          <w:b/>
          <w:color w:val="FF0000"/>
          <w:szCs w:val="21"/>
        </w:rPr>
      </w:pPr>
      <w:r w:rsidRPr="0025485E">
        <w:rPr>
          <w:rFonts w:asciiTheme="minorEastAsia" w:hAnsiTheme="minorEastAsia" w:hint="eastAsia"/>
          <w:b/>
          <w:color w:val="000000" w:themeColor="text1"/>
          <w:szCs w:val="21"/>
        </w:rPr>
        <w:t>高珊过往业绩：</w:t>
      </w:r>
    </w:p>
    <w:tbl>
      <w:tblPr>
        <w:tblW w:w="8640" w:type="dxa"/>
        <w:tblInd w:w="93" w:type="dxa"/>
        <w:tblLook w:val="04A0"/>
      </w:tblPr>
      <w:tblGrid>
        <w:gridCol w:w="1080"/>
        <w:gridCol w:w="1080"/>
        <w:gridCol w:w="1080"/>
        <w:gridCol w:w="1116"/>
        <w:gridCol w:w="1080"/>
        <w:gridCol w:w="1080"/>
        <w:gridCol w:w="1080"/>
        <w:gridCol w:w="1080"/>
      </w:tblGrid>
      <w:tr w:rsidR="005B294C" w:rsidRPr="0025485E" w:rsidTr="003448C0">
        <w:trPr>
          <w:trHeight w:val="285"/>
        </w:trPr>
        <w:tc>
          <w:tcPr>
            <w:tcW w:w="1080" w:type="dxa"/>
            <w:tcBorders>
              <w:top w:val="single" w:sz="8" w:space="0" w:color="auto"/>
              <w:left w:val="single" w:sz="8" w:space="0" w:color="auto"/>
              <w:bottom w:val="single" w:sz="8" w:space="0" w:color="auto"/>
              <w:right w:val="single" w:sz="8" w:space="0" w:color="auto"/>
            </w:tcBorders>
            <w:shd w:val="clear" w:color="000000" w:fill="99CCFF"/>
            <w:noWrap/>
            <w:vAlign w:val="center"/>
            <w:hideMark/>
          </w:tcPr>
          <w:p w:rsidR="005B294C" w:rsidRPr="0025485E" w:rsidRDefault="005B294C" w:rsidP="003448C0">
            <w:pPr>
              <w:widowControl/>
              <w:jc w:val="center"/>
              <w:rPr>
                <w:rFonts w:ascii="宋体" w:hAnsi="宋体" w:cs="宋体"/>
                <w:b/>
                <w:bCs/>
                <w:color w:val="000000"/>
                <w:kern w:val="0"/>
                <w:sz w:val="18"/>
                <w:szCs w:val="18"/>
              </w:rPr>
            </w:pPr>
            <w:r w:rsidRPr="0025485E">
              <w:rPr>
                <w:rFonts w:ascii="宋体" w:hAnsi="宋体" w:cs="宋体" w:hint="eastAsia"/>
                <w:b/>
                <w:bCs/>
                <w:color w:val="000000"/>
                <w:kern w:val="0"/>
                <w:sz w:val="18"/>
                <w:szCs w:val="18"/>
              </w:rPr>
              <w:t>产品名称</w:t>
            </w:r>
          </w:p>
        </w:tc>
        <w:tc>
          <w:tcPr>
            <w:tcW w:w="1080"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25485E" w:rsidRDefault="005B294C" w:rsidP="003448C0">
            <w:pPr>
              <w:widowControl/>
              <w:jc w:val="center"/>
              <w:rPr>
                <w:rFonts w:ascii="宋体" w:hAnsi="宋体" w:cs="宋体"/>
                <w:b/>
                <w:bCs/>
                <w:color w:val="000000"/>
                <w:kern w:val="0"/>
                <w:sz w:val="18"/>
                <w:szCs w:val="18"/>
              </w:rPr>
            </w:pPr>
            <w:r w:rsidRPr="0025485E">
              <w:rPr>
                <w:rFonts w:ascii="宋体" w:hAnsi="宋体" w:cs="宋体" w:hint="eastAsia"/>
                <w:b/>
                <w:bCs/>
                <w:color w:val="000000"/>
                <w:kern w:val="0"/>
                <w:sz w:val="18"/>
                <w:szCs w:val="18"/>
              </w:rPr>
              <w:t>管理类型</w:t>
            </w:r>
          </w:p>
        </w:tc>
        <w:tc>
          <w:tcPr>
            <w:tcW w:w="1080"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25485E" w:rsidRDefault="005B294C" w:rsidP="003448C0">
            <w:pPr>
              <w:widowControl/>
              <w:jc w:val="center"/>
              <w:rPr>
                <w:rFonts w:ascii="宋体" w:hAnsi="宋体" w:cs="宋体"/>
                <w:b/>
                <w:bCs/>
                <w:color w:val="000000"/>
                <w:kern w:val="0"/>
                <w:sz w:val="18"/>
                <w:szCs w:val="18"/>
              </w:rPr>
            </w:pPr>
            <w:r w:rsidRPr="0025485E">
              <w:rPr>
                <w:rFonts w:ascii="宋体" w:hAnsi="宋体" w:cs="宋体" w:hint="eastAsia"/>
                <w:b/>
                <w:bCs/>
                <w:color w:val="000000"/>
                <w:kern w:val="0"/>
                <w:sz w:val="18"/>
                <w:szCs w:val="18"/>
              </w:rPr>
              <w:t>任职公司</w:t>
            </w:r>
          </w:p>
        </w:tc>
        <w:tc>
          <w:tcPr>
            <w:tcW w:w="1080"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25485E" w:rsidRDefault="005B294C" w:rsidP="003448C0">
            <w:pPr>
              <w:widowControl/>
              <w:jc w:val="center"/>
              <w:rPr>
                <w:rFonts w:ascii="宋体" w:hAnsi="宋体" w:cs="宋体"/>
                <w:b/>
                <w:bCs/>
                <w:color w:val="000000"/>
                <w:kern w:val="0"/>
                <w:sz w:val="18"/>
                <w:szCs w:val="18"/>
              </w:rPr>
            </w:pPr>
            <w:r w:rsidRPr="0025485E">
              <w:rPr>
                <w:rFonts w:ascii="宋体" w:hAnsi="宋体" w:cs="宋体" w:hint="eastAsia"/>
                <w:b/>
                <w:bCs/>
                <w:color w:val="000000"/>
                <w:kern w:val="0"/>
                <w:sz w:val="18"/>
                <w:szCs w:val="18"/>
              </w:rPr>
              <w:t>任职时间</w:t>
            </w:r>
          </w:p>
        </w:tc>
        <w:tc>
          <w:tcPr>
            <w:tcW w:w="1080"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25485E" w:rsidRDefault="005B294C" w:rsidP="003448C0">
            <w:pPr>
              <w:widowControl/>
              <w:jc w:val="center"/>
              <w:rPr>
                <w:rFonts w:ascii="宋体" w:hAnsi="宋体" w:cs="宋体"/>
                <w:b/>
                <w:bCs/>
                <w:color w:val="000000"/>
                <w:kern w:val="0"/>
                <w:sz w:val="18"/>
                <w:szCs w:val="18"/>
              </w:rPr>
            </w:pPr>
            <w:r w:rsidRPr="0025485E">
              <w:rPr>
                <w:rFonts w:ascii="宋体" w:hAnsi="宋体" w:cs="宋体" w:hint="eastAsia"/>
                <w:b/>
                <w:bCs/>
                <w:color w:val="000000"/>
                <w:kern w:val="0"/>
                <w:sz w:val="18"/>
                <w:szCs w:val="18"/>
              </w:rPr>
              <w:t>离职时间</w:t>
            </w:r>
          </w:p>
        </w:tc>
        <w:tc>
          <w:tcPr>
            <w:tcW w:w="1080"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25485E" w:rsidRDefault="005B294C" w:rsidP="003448C0">
            <w:pPr>
              <w:widowControl/>
              <w:jc w:val="center"/>
              <w:rPr>
                <w:rFonts w:ascii="宋体" w:hAnsi="宋体" w:cs="宋体"/>
                <w:b/>
                <w:bCs/>
                <w:color w:val="000000"/>
                <w:kern w:val="0"/>
                <w:sz w:val="18"/>
                <w:szCs w:val="18"/>
              </w:rPr>
            </w:pPr>
            <w:r w:rsidRPr="0025485E">
              <w:rPr>
                <w:rFonts w:ascii="宋体" w:hAnsi="宋体" w:cs="宋体" w:hint="eastAsia"/>
                <w:b/>
                <w:bCs/>
                <w:color w:val="000000"/>
                <w:kern w:val="0"/>
                <w:sz w:val="18"/>
                <w:szCs w:val="18"/>
              </w:rPr>
              <w:t>任期回报</w:t>
            </w:r>
          </w:p>
        </w:tc>
        <w:tc>
          <w:tcPr>
            <w:tcW w:w="1080"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25485E" w:rsidRDefault="005B294C" w:rsidP="003448C0">
            <w:pPr>
              <w:widowControl/>
              <w:jc w:val="center"/>
              <w:rPr>
                <w:rFonts w:ascii="宋体" w:hAnsi="宋体" w:cs="宋体"/>
                <w:b/>
                <w:bCs/>
                <w:color w:val="000000"/>
                <w:kern w:val="0"/>
                <w:sz w:val="18"/>
                <w:szCs w:val="18"/>
              </w:rPr>
            </w:pPr>
            <w:r w:rsidRPr="0025485E">
              <w:rPr>
                <w:rFonts w:ascii="宋体" w:hAnsi="宋体" w:cs="宋体" w:hint="eastAsia"/>
                <w:b/>
                <w:bCs/>
                <w:color w:val="000000"/>
                <w:kern w:val="0"/>
                <w:sz w:val="18"/>
                <w:szCs w:val="18"/>
              </w:rPr>
              <w:t>同类平均</w:t>
            </w:r>
          </w:p>
        </w:tc>
        <w:tc>
          <w:tcPr>
            <w:tcW w:w="1080"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25485E" w:rsidRDefault="005B294C" w:rsidP="003448C0">
            <w:pPr>
              <w:widowControl/>
              <w:jc w:val="center"/>
              <w:rPr>
                <w:rFonts w:ascii="宋体" w:hAnsi="宋体" w:cs="宋体"/>
                <w:b/>
                <w:bCs/>
                <w:color w:val="000000"/>
                <w:kern w:val="0"/>
                <w:sz w:val="18"/>
                <w:szCs w:val="18"/>
              </w:rPr>
            </w:pPr>
            <w:r w:rsidRPr="0025485E">
              <w:rPr>
                <w:rFonts w:ascii="宋体" w:hAnsi="宋体" w:cs="宋体" w:hint="eastAsia"/>
                <w:b/>
                <w:bCs/>
                <w:color w:val="000000"/>
                <w:kern w:val="0"/>
                <w:sz w:val="18"/>
                <w:szCs w:val="18"/>
              </w:rPr>
              <w:t>行业排名</w:t>
            </w:r>
          </w:p>
        </w:tc>
      </w:tr>
      <w:tr w:rsidR="005B294C" w:rsidRPr="0025485E" w:rsidTr="003448C0">
        <w:trPr>
          <w:trHeight w:val="45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94C" w:rsidRPr="0025485E" w:rsidRDefault="00ED50EE" w:rsidP="003448C0">
            <w:pPr>
              <w:widowControl/>
              <w:jc w:val="center"/>
              <w:rPr>
                <w:rFonts w:ascii="宋体" w:hAnsi="宋体" w:cs="宋体"/>
                <w:kern w:val="0"/>
                <w:sz w:val="18"/>
                <w:szCs w:val="18"/>
              </w:rPr>
            </w:pPr>
            <w:hyperlink r:id="rId87" w:history="1">
              <w:r w:rsidR="005B294C" w:rsidRPr="0025485E">
                <w:rPr>
                  <w:rFonts w:ascii="宋体" w:hAnsi="宋体" w:cs="宋体" w:hint="eastAsia"/>
                  <w:kern w:val="0"/>
                  <w:sz w:val="18"/>
                </w:rPr>
                <w:t>建信双周理财债券A</w:t>
              </w:r>
            </w:hyperlink>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proofErr w:type="gramStart"/>
            <w:r w:rsidRPr="0025485E">
              <w:rPr>
                <w:rFonts w:ascii="宋体" w:hAnsi="宋体" w:cs="宋体" w:hint="eastAsia"/>
                <w:kern w:val="0"/>
                <w:sz w:val="18"/>
                <w:szCs w:val="18"/>
              </w:rPr>
              <w:t>纯债型</w:t>
            </w:r>
            <w:proofErr w:type="gramEnd"/>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B294C" w:rsidRPr="0025485E" w:rsidRDefault="00ED50EE" w:rsidP="003448C0">
            <w:pPr>
              <w:widowControl/>
              <w:jc w:val="center"/>
              <w:rPr>
                <w:rFonts w:ascii="宋体" w:hAnsi="宋体" w:cs="宋体"/>
                <w:kern w:val="0"/>
                <w:sz w:val="18"/>
                <w:szCs w:val="18"/>
              </w:rPr>
            </w:pPr>
            <w:hyperlink r:id="rId88" w:history="1">
              <w:r w:rsidR="005B294C" w:rsidRPr="0025485E">
                <w:rPr>
                  <w:rFonts w:ascii="宋体" w:hAnsi="宋体" w:cs="宋体" w:hint="eastAsia"/>
                  <w:kern w:val="0"/>
                  <w:sz w:val="18"/>
                </w:rPr>
                <w:t>建信基金</w:t>
              </w:r>
            </w:hyperlink>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2012.08.18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至今</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0.78%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35/45</w:t>
            </w:r>
          </w:p>
        </w:tc>
      </w:tr>
      <w:tr w:rsidR="005B294C" w:rsidRPr="0025485E" w:rsidTr="003448C0">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B294C" w:rsidRPr="0025485E" w:rsidRDefault="00ED50EE" w:rsidP="003448C0">
            <w:pPr>
              <w:widowControl/>
              <w:jc w:val="center"/>
              <w:rPr>
                <w:rFonts w:ascii="宋体" w:hAnsi="宋体" w:cs="宋体"/>
                <w:kern w:val="0"/>
                <w:sz w:val="18"/>
                <w:szCs w:val="18"/>
              </w:rPr>
            </w:pPr>
            <w:hyperlink r:id="rId89" w:history="1">
              <w:r w:rsidR="005B294C" w:rsidRPr="0025485E">
                <w:rPr>
                  <w:rFonts w:ascii="宋体" w:hAnsi="宋体" w:cs="宋体" w:hint="eastAsia"/>
                  <w:kern w:val="0"/>
                  <w:sz w:val="18"/>
                </w:rPr>
                <w:t>建信双周安心理财债券B类</w:t>
              </w:r>
            </w:hyperlink>
          </w:p>
        </w:tc>
        <w:tc>
          <w:tcPr>
            <w:tcW w:w="1080" w:type="dxa"/>
            <w:tcBorders>
              <w:top w:val="nil"/>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proofErr w:type="gramStart"/>
            <w:r w:rsidRPr="0025485E">
              <w:rPr>
                <w:rFonts w:ascii="宋体" w:hAnsi="宋体" w:cs="宋体" w:hint="eastAsia"/>
                <w:kern w:val="0"/>
                <w:sz w:val="18"/>
                <w:szCs w:val="18"/>
              </w:rPr>
              <w:t>纯债型</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5B294C" w:rsidRPr="0025485E" w:rsidRDefault="00ED50EE" w:rsidP="003448C0">
            <w:pPr>
              <w:widowControl/>
              <w:jc w:val="center"/>
              <w:rPr>
                <w:rFonts w:ascii="宋体" w:hAnsi="宋体" w:cs="宋体"/>
                <w:kern w:val="0"/>
                <w:sz w:val="18"/>
                <w:szCs w:val="18"/>
              </w:rPr>
            </w:pPr>
            <w:hyperlink r:id="rId90" w:history="1">
              <w:r w:rsidR="005B294C" w:rsidRPr="0025485E">
                <w:rPr>
                  <w:rFonts w:ascii="宋体" w:hAnsi="宋体" w:cs="宋体" w:hint="eastAsia"/>
                  <w:kern w:val="0"/>
                  <w:sz w:val="18"/>
                </w:rPr>
                <w:t>建信基金</w:t>
              </w:r>
            </w:hyperlink>
          </w:p>
        </w:tc>
        <w:tc>
          <w:tcPr>
            <w:tcW w:w="1080" w:type="dxa"/>
            <w:tcBorders>
              <w:top w:val="nil"/>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2012.08.18</w:t>
            </w:r>
          </w:p>
        </w:tc>
        <w:tc>
          <w:tcPr>
            <w:tcW w:w="1080" w:type="dxa"/>
            <w:tcBorders>
              <w:top w:val="nil"/>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至今</w:t>
            </w:r>
          </w:p>
        </w:tc>
        <w:tc>
          <w:tcPr>
            <w:tcW w:w="1080" w:type="dxa"/>
            <w:tcBorders>
              <w:top w:val="nil"/>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1.03%</w:t>
            </w:r>
          </w:p>
        </w:tc>
        <w:tc>
          <w:tcPr>
            <w:tcW w:w="1080" w:type="dxa"/>
            <w:tcBorders>
              <w:top w:val="nil"/>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0.80%</w:t>
            </w:r>
          </w:p>
        </w:tc>
        <w:tc>
          <w:tcPr>
            <w:tcW w:w="1080" w:type="dxa"/>
            <w:tcBorders>
              <w:top w:val="nil"/>
              <w:left w:val="nil"/>
              <w:bottom w:val="single" w:sz="4" w:space="0" w:color="auto"/>
              <w:right w:val="single" w:sz="4" w:space="0" w:color="auto"/>
            </w:tcBorders>
            <w:shd w:val="clear" w:color="auto" w:fill="auto"/>
            <w:vAlign w:val="center"/>
            <w:hideMark/>
          </w:tcPr>
          <w:p w:rsidR="005B294C" w:rsidRPr="0025485E" w:rsidRDefault="005B294C" w:rsidP="003448C0">
            <w:pPr>
              <w:widowControl/>
              <w:jc w:val="center"/>
              <w:rPr>
                <w:rFonts w:ascii="宋体" w:hAnsi="宋体" w:cs="宋体"/>
                <w:kern w:val="0"/>
                <w:sz w:val="18"/>
                <w:szCs w:val="18"/>
              </w:rPr>
            </w:pPr>
            <w:r w:rsidRPr="0025485E">
              <w:rPr>
                <w:rFonts w:ascii="宋体" w:hAnsi="宋体" w:cs="宋体" w:hint="eastAsia"/>
                <w:kern w:val="0"/>
                <w:sz w:val="18"/>
                <w:szCs w:val="18"/>
              </w:rPr>
              <w:t>17/45</w:t>
            </w:r>
          </w:p>
        </w:tc>
      </w:tr>
    </w:tbl>
    <w:p w:rsidR="005B294C" w:rsidRPr="00D93F2C" w:rsidRDefault="005B294C" w:rsidP="005B294C">
      <w:pPr>
        <w:rPr>
          <w:rFonts w:asciiTheme="minorEastAsia" w:hAnsiTheme="minorEastAsia"/>
          <w:color w:val="FF0000"/>
          <w:szCs w:val="21"/>
        </w:rPr>
      </w:pPr>
    </w:p>
    <w:p w:rsidR="005B294C" w:rsidRDefault="005B294C" w:rsidP="005B294C">
      <w:pPr>
        <w:rPr>
          <w:rFonts w:asciiTheme="minorEastAsia" w:hAnsiTheme="minorEastAsia"/>
          <w:b/>
          <w:szCs w:val="21"/>
        </w:rPr>
      </w:pPr>
      <w:r>
        <w:rPr>
          <w:rFonts w:asciiTheme="minorEastAsia" w:hAnsiTheme="minorEastAsia" w:hint="eastAsia"/>
          <w:b/>
          <w:szCs w:val="21"/>
        </w:rPr>
        <w:t>基金公司评级：</w:t>
      </w:r>
    </w:p>
    <w:tbl>
      <w:tblPr>
        <w:tblW w:w="7528" w:type="dxa"/>
        <w:tblInd w:w="93" w:type="dxa"/>
        <w:tblLayout w:type="fixed"/>
        <w:tblLook w:val="04A0"/>
      </w:tblPr>
      <w:tblGrid>
        <w:gridCol w:w="1716"/>
        <w:gridCol w:w="1418"/>
        <w:gridCol w:w="992"/>
        <w:gridCol w:w="992"/>
        <w:gridCol w:w="1134"/>
        <w:gridCol w:w="1276"/>
      </w:tblGrid>
      <w:tr w:rsidR="005B294C" w:rsidRPr="00B731F2" w:rsidTr="003448C0">
        <w:trPr>
          <w:trHeight w:val="285"/>
        </w:trPr>
        <w:tc>
          <w:tcPr>
            <w:tcW w:w="1716" w:type="dxa"/>
            <w:tcBorders>
              <w:top w:val="single" w:sz="8" w:space="0" w:color="auto"/>
              <w:left w:val="single" w:sz="8" w:space="0" w:color="auto"/>
              <w:bottom w:val="single" w:sz="8" w:space="0" w:color="auto"/>
              <w:right w:val="single" w:sz="8" w:space="0" w:color="auto"/>
            </w:tcBorders>
            <w:shd w:val="clear" w:color="000000" w:fill="99CCFF"/>
            <w:noWrap/>
            <w:vAlign w:val="center"/>
            <w:hideMark/>
          </w:tcPr>
          <w:p w:rsidR="005B294C" w:rsidRPr="00B731F2" w:rsidRDefault="005B294C" w:rsidP="003448C0">
            <w:pPr>
              <w:widowControl/>
              <w:jc w:val="center"/>
              <w:rPr>
                <w:rFonts w:ascii="宋体" w:hAnsi="宋体" w:cs="宋体"/>
                <w:b/>
                <w:bCs/>
                <w:color w:val="000000"/>
                <w:kern w:val="0"/>
                <w:sz w:val="18"/>
                <w:szCs w:val="18"/>
              </w:rPr>
            </w:pPr>
            <w:r w:rsidRPr="00B731F2">
              <w:rPr>
                <w:rFonts w:ascii="宋体" w:hAnsi="宋体" w:cs="宋体" w:hint="eastAsia"/>
                <w:b/>
                <w:bCs/>
                <w:color w:val="000000"/>
                <w:kern w:val="0"/>
                <w:sz w:val="18"/>
                <w:szCs w:val="18"/>
              </w:rPr>
              <w:t>公司名称</w:t>
            </w:r>
          </w:p>
        </w:tc>
        <w:tc>
          <w:tcPr>
            <w:tcW w:w="1418"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B731F2" w:rsidRDefault="005B294C" w:rsidP="003448C0">
            <w:pPr>
              <w:widowControl/>
              <w:jc w:val="center"/>
              <w:rPr>
                <w:rFonts w:ascii="宋体" w:hAnsi="宋体" w:cs="宋体"/>
                <w:b/>
                <w:bCs/>
                <w:color w:val="000000"/>
                <w:kern w:val="0"/>
                <w:sz w:val="18"/>
                <w:szCs w:val="18"/>
              </w:rPr>
            </w:pPr>
            <w:r w:rsidRPr="00B731F2">
              <w:rPr>
                <w:rFonts w:ascii="宋体" w:hAnsi="宋体" w:cs="宋体" w:hint="eastAsia"/>
                <w:b/>
                <w:bCs/>
                <w:color w:val="000000"/>
                <w:kern w:val="0"/>
                <w:sz w:val="18"/>
                <w:szCs w:val="18"/>
              </w:rPr>
              <w:t>基金评级类型</w:t>
            </w:r>
          </w:p>
        </w:tc>
        <w:tc>
          <w:tcPr>
            <w:tcW w:w="992" w:type="dxa"/>
            <w:tcBorders>
              <w:top w:val="single" w:sz="8" w:space="0" w:color="auto"/>
              <w:left w:val="nil"/>
              <w:bottom w:val="single" w:sz="8" w:space="0" w:color="auto"/>
              <w:right w:val="single" w:sz="8" w:space="0" w:color="auto"/>
            </w:tcBorders>
            <w:shd w:val="clear" w:color="000000" w:fill="99CCFF"/>
            <w:vAlign w:val="center"/>
            <w:hideMark/>
          </w:tcPr>
          <w:p w:rsidR="005B294C" w:rsidRPr="00B731F2" w:rsidRDefault="005B294C" w:rsidP="003448C0">
            <w:pPr>
              <w:widowControl/>
              <w:jc w:val="center"/>
              <w:rPr>
                <w:rFonts w:ascii="宋体" w:hAnsi="宋体" w:cs="宋体"/>
                <w:b/>
                <w:bCs/>
                <w:color w:val="000000"/>
                <w:kern w:val="0"/>
                <w:sz w:val="18"/>
                <w:szCs w:val="18"/>
              </w:rPr>
            </w:pPr>
            <w:r w:rsidRPr="00B731F2">
              <w:rPr>
                <w:rFonts w:ascii="宋体" w:hAnsi="宋体" w:cs="宋体" w:hint="eastAsia"/>
                <w:b/>
                <w:bCs/>
                <w:color w:val="000000"/>
                <w:kern w:val="0"/>
                <w:sz w:val="18"/>
                <w:szCs w:val="18"/>
              </w:rPr>
              <w:t>综合评级</w:t>
            </w:r>
          </w:p>
        </w:tc>
        <w:tc>
          <w:tcPr>
            <w:tcW w:w="992" w:type="dxa"/>
            <w:tcBorders>
              <w:top w:val="single" w:sz="8" w:space="0" w:color="auto"/>
              <w:left w:val="nil"/>
              <w:bottom w:val="single" w:sz="8" w:space="0" w:color="auto"/>
              <w:right w:val="single" w:sz="8" w:space="0" w:color="auto"/>
            </w:tcBorders>
            <w:shd w:val="clear" w:color="000000" w:fill="99CCFF"/>
            <w:vAlign w:val="center"/>
            <w:hideMark/>
          </w:tcPr>
          <w:p w:rsidR="005B294C" w:rsidRPr="00B731F2" w:rsidRDefault="005B294C" w:rsidP="003448C0">
            <w:pPr>
              <w:widowControl/>
              <w:jc w:val="center"/>
              <w:rPr>
                <w:rFonts w:ascii="宋体" w:hAnsi="宋体" w:cs="宋体"/>
                <w:b/>
                <w:bCs/>
                <w:color w:val="000000"/>
                <w:kern w:val="0"/>
                <w:sz w:val="18"/>
                <w:szCs w:val="18"/>
              </w:rPr>
            </w:pPr>
            <w:r w:rsidRPr="00B731F2">
              <w:rPr>
                <w:rFonts w:ascii="宋体" w:hAnsi="宋体" w:cs="宋体" w:hint="eastAsia"/>
                <w:b/>
                <w:bCs/>
                <w:color w:val="000000"/>
                <w:kern w:val="0"/>
                <w:sz w:val="18"/>
                <w:szCs w:val="18"/>
              </w:rPr>
              <w:t>盈利能力</w:t>
            </w:r>
          </w:p>
        </w:tc>
        <w:tc>
          <w:tcPr>
            <w:tcW w:w="1134" w:type="dxa"/>
            <w:tcBorders>
              <w:top w:val="single" w:sz="8" w:space="0" w:color="auto"/>
              <w:left w:val="nil"/>
              <w:bottom w:val="single" w:sz="8" w:space="0" w:color="auto"/>
              <w:right w:val="single" w:sz="8" w:space="0" w:color="auto"/>
            </w:tcBorders>
            <w:shd w:val="clear" w:color="000000" w:fill="99CCFF"/>
            <w:vAlign w:val="center"/>
            <w:hideMark/>
          </w:tcPr>
          <w:p w:rsidR="005B294C" w:rsidRPr="00B731F2" w:rsidRDefault="005B294C" w:rsidP="003448C0">
            <w:pPr>
              <w:widowControl/>
              <w:jc w:val="center"/>
              <w:rPr>
                <w:rFonts w:ascii="宋体" w:hAnsi="宋体" w:cs="宋体"/>
                <w:b/>
                <w:bCs/>
                <w:color w:val="000000"/>
                <w:kern w:val="0"/>
                <w:sz w:val="18"/>
                <w:szCs w:val="18"/>
              </w:rPr>
            </w:pPr>
            <w:r w:rsidRPr="00B731F2">
              <w:rPr>
                <w:rFonts w:ascii="宋体" w:hAnsi="宋体" w:cs="宋体" w:hint="eastAsia"/>
                <w:b/>
                <w:bCs/>
                <w:color w:val="000000"/>
                <w:kern w:val="0"/>
                <w:sz w:val="18"/>
                <w:szCs w:val="18"/>
              </w:rPr>
              <w:t>抗风险能力</w:t>
            </w:r>
          </w:p>
        </w:tc>
        <w:tc>
          <w:tcPr>
            <w:tcW w:w="1276" w:type="dxa"/>
            <w:tcBorders>
              <w:top w:val="single" w:sz="8" w:space="0" w:color="auto"/>
              <w:left w:val="nil"/>
              <w:bottom w:val="single" w:sz="8" w:space="0" w:color="auto"/>
              <w:right w:val="single" w:sz="8" w:space="0" w:color="auto"/>
            </w:tcBorders>
            <w:shd w:val="clear" w:color="000000" w:fill="99CCFF"/>
            <w:vAlign w:val="center"/>
            <w:hideMark/>
          </w:tcPr>
          <w:p w:rsidR="005B294C" w:rsidRPr="00B731F2" w:rsidRDefault="005B294C" w:rsidP="003448C0">
            <w:pPr>
              <w:widowControl/>
              <w:jc w:val="center"/>
              <w:rPr>
                <w:rFonts w:ascii="宋体" w:hAnsi="宋体" w:cs="宋体"/>
                <w:b/>
                <w:bCs/>
                <w:color w:val="000000"/>
                <w:kern w:val="0"/>
                <w:sz w:val="18"/>
                <w:szCs w:val="18"/>
              </w:rPr>
            </w:pPr>
            <w:r w:rsidRPr="00B731F2">
              <w:rPr>
                <w:rFonts w:ascii="宋体" w:hAnsi="宋体" w:cs="宋体" w:hint="eastAsia"/>
                <w:b/>
                <w:bCs/>
                <w:color w:val="000000"/>
                <w:kern w:val="0"/>
                <w:sz w:val="18"/>
                <w:szCs w:val="18"/>
              </w:rPr>
              <w:t>规模适度性</w:t>
            </w:r>
          </w:p>
        </w:tc>
      </w:tr>
      <w:tr w:rsidR="005B294C" w:rsidRPr="00B731F2" w:rsidTr="003448C0">
        <w:trPr>
          <w:trHeight w:val="285"/>
        </w:trPr>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5B294C" w:rsidRPr="00B731F2" w:rsidRDefault="005B294C" w:rsidP="003448C0">
            <w:pPr>
              <w:widowControl/>
              <w:jc w:val="center"/>
              <w:rPr>
                <w:rFonts w:ascii="宋体" w:hAnsi="宋体" w:cs="宋体"/>
                <w:kern w:val="0"/>
                <w:sz w:val="18"/>
                <w:szCs w:val="18"/>
              </w:rPr>
            </w:pPr>
            <w:r>
              <w:rPr>
                <w:rFonts w:ascii="宋体" w:hAnsi="宋体" w:cs="宋体" w:hint="eastAsia"/>
                <w:kern w:val="0"/>
                <w:sz w:val="18"/>
                <w:szCs w:val="18"/>
              </w:rPr>
              <w:t>建信</w:t>
            </w:r>
            <w:r w:rsidRPr="00B731F2">
              <w:rPr>
                <w:rFonts w:ascii="宋体" w:hAnsi="宋体" w:cs="宋体" w:hint="eastAsia"/>
                <w:kern w:val="0"/>
                <w:sz w:val="18"/>
                <w:szCs w:val="18"/>
              </w:rPr>
              <w:t>基金</w:t>
            </w:r>
          </w:p>
        </w:tc>
        <w:tc>
          <w:tcPr>
            <w:tcW w:w="1418" w:type="dxa"/>
            <w:tcBorders>
              <w:top w:val="nil"/>
              <w:left w:val="nil"/>
              <w:bottom w:val="single" w:sz="8" w:space="0" w:color="auto"/>
              <w:right w:val="single" w:sz="8" w:space="0" w:color="auto"/>
            </w:tcBorders>
            <w:shd w:val="clear" w:color="auto" w:fill="auto"/>
            <w:noWrap/>
            <w:vAlign w:val="center"/>
            <w:hideMark/>
          </w:tcPr>
          <w:p w:rsidR="005B294C" w:rsidRPr="00B731F2" w:rsidRDefault="005B294C" w:rsidP="003448C0">
            <w:pPr>
              <w:widowControl/>
              <w:jc w:val="center"/>
              <w:rPr>
                <w:rFonts w:ascii="宋体" w:hAnsi="宋体" w:cs="宋体"/>
                <w:color w:val="000000"/>
                <w:kern w:val="0"/>
                <w:sz w:val="18"/>
                <w:szCs w:val="18"/>
              </w:rPr>
            </w:pPr>
            <w:r w:rsidRPr="00B731F2">
              <w:rPr>
                <w:rFonts w:ascii="宋体" w:hAnsi="宋体" w:cs="宋体" w:hint="eastAsia"/>
                <w:color w:val="000000"/>
                <w:kern w:val="0"/>
                <w:sz w:val="18"/>
                <w:szCs w:val="18"/>
              </w:rPr>
              <w:t>货币型</w:t>
            </w:r>
          </w:p>
        </w:tc>
        <w:tc>
          <w:tcPr>
            <w:tcW w:w="992" w:type="dxa"/>
            <w:tcBorders>
              <w:top w:val="nil"/>
              <w:left w:val="nil"/>
              <w:bottom w:val="single" w:sz="8" w:space="0" w:color="auto"/>
              <w:right w:val="single" w:sz="8" w:space="0" w:color="auto"/>
            </w:tcBorders>
            <w:shd w:val="clear" w:color="auto" w:fill="auto"/>
            <w:vAlign w:val="center"/>
            <w:hideMark/>
          </w:tcPr>
          <w:p w:rsidR="005B294C" w:rsidRPr="00B731F2" w:rsidRDefault="005B294C" w:rsidP="003448C0">
            <w:pPr>
              <w:widowControl/>
              <w:jc w:val="center"/>
              <w:rPr>
                <w:rFonts w:ascii="宋体" w:hAnsi="宋体" w:cs="宋体"/>
                <w:color w:val="000000"/>
                <w:kern w:val="0"/>
                <w:sz w:val="18"/>
                <w:szCs w:val="18"/>
              </w:rPr>
            </w:pPr>
            <w:r w:rsidRPr="00B731F2">
              <w:rPr>
                <w:rFonts w:ascii="宋体" w:hAnsi="宋体" w:cs="宋体" w:hint="eastAsia"/>
                <w:color w:val="000000"/>
                <w:kern w:val="0"/>
                <w:sz w:val="18"/>
                <w:szCs w:val="18"/>
              </w:rPr>
              <w:t>★★★</w:t>
            </w:r>
          </w:p>
        </w:tc>
        <w:tc>
          <w:tcPr>
            <w:tcW w:w="992" w:type="dxa"/>
            <w:tcBorders>
              <w:top w:val="nil"/>
              <w:left w:val="nil"/>
              <w:bottom w:val="single" w:sz="8" w:space="0" w:color="auto"/>
              <w:right w:val="single" w:sz="8" w:space="0" w:color="auto"/>
            </w:tcBorders>
            <w:shd w:val="clear" w:color="auto" w:fill="auto"/>
            <w:vAlign w:val="center"/>
            <w:hideMark/>
          </w:tcPr>
          <w:p w:rsidR="005B294C" w:rsidRPr="00B731F2" w:rsidRDefault="005B294C" w:rsidP="003448C0">
            <w:pPr>
              <w:widowControl/>
              <w:jc w:val="center"/>
              <w:rPr>
                <w:rFonts w:ascii="宋体" w:hAnsi="宋体" w:cs="宋体"/>
                <w:color w:val="000000"/>
                <w:kern w:val="0"/>
                <w:sz w:val="18"/>
                <w:szCs w:val="18"/>
              </w:rPr>
            </w:pPr>
            <w:r w:rsidRPr="00B731F2">
              <w:rPr>
                <w:rFonts w:ascii="宋体" w:hAnsi="宋体" w:cs="宋体" w:hint="eastAsia"/>
                <w:color w:val="000000"/>
                <w:kern w:val="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5B294C" w:rsidRPr="00B731F2" w:rsidRDefault="005B294C" w:rsidP="003448C0">
            <w:pPr>
              <w:widowControl/>
              <w:jc w:val="center"/>
              <w:rPr>
                <w:rFonts w:ascii="宋体" w:hAnsi="宋体" w:cs="宋体"/>
                <w:color w:val="000000"/>
                <w:kern w:val="0"/>
                <w:sz w:val="18"/>
                <w:szCs w:val="18"/>
              </w:rPr>
            </w:pPr>
            <w:r w:rsidRPr="00B731F2">
              <w:rPr>
                <w:rFonts w:ascii="宋体" w:hAnsi="宋体" w:cs="宋体" w:hint="eastAsia"/>
                <w:color w:val="000000"/>
                <w:kern w:val="0"/>
                <w:sz w:val="18"/>
                <w:szCs w:val="18"/>
              </w:rPr>
              <w:t>★★</w:t>
            </w:r>
          </w:p>
        </w:tc>
        <w:tc>
          <w:tcPr>
            <w:tcW w:w="1276" w:type="dxa"/>
            <w:tcBorders>
              <w:top w:val="nil"/>
              <w:left w:val="nil"/>
              <w:bottom w:val="single" w:sz="8" w:space="0" w:color="auto"/>
              <w:right w:val="single" w:sz="8" w:space="0" w:color="auto"/>
            </w:tcBorders>
            <w:shd w:val="clear" w:color="auto" w:fill="auto"/>
            <w:vAlign w:val="center"/>
            <w:hideMark/>
          </w:tcPr>
          <w:p w:rsidR="005B294C" w:rsidRPr="00B731F2" w:rsidRDefault="005B294C" w:rsidP="003448C0">
            <w:pPr>
              <w:widowControl/>
              <w:jc w:val="center"/>
              <w:rPr>
                <w:rFonts w:ascii="宋体" w:hAnsi="宋体" w:cs="宋体"/>
                <w:color w:val="000000"/>
                <w:kern w:val="0"/>
                <w:sz w:val="18"/>
                <w:szCs w:val="18"/>
              </w:rPr>
            </w:pPr>
            <w:r w:rsidRPr="00B731F2">
              <w:rPr>
                <w:rFonts w:ascii="宋体" w:hAnsi="宋体" w:cs="宋体" w:hint="eastAsia"/>
                <w:color w:val="000000"/>
                <w:kern w:val="0"/>
                <w:sz w:val="18"/>
                <w:szCs w:val="18"/>
              </w:rPr>
              <w:t>★★★★</w:t>
            </w:r>
          </w:p>
        </w:tc>
      </w:tr>
    </w:tbl>
    <w:p w:rsidR="005B294C" w:rsidRDefault="005B294C" w:rsidP="005B294C">
      <w:pPr>
        <w:pStyle w:val="Default"/>
        <w:rPr>
          <w:rFonts w:hAnsi="宋体" w:cs="Arial Unicode MS"/>
          <w:sz w:val="18"/>
          <w:szCs w:val="18"/>
        </w:rPr>
      </w:pPr>
    </w:p>
    <w:p w:rsidR="005B294C" w:rsidRDefault="005B294C" w:rsidP="005B294C"/>
    <w:p w:rsidR="005B294C" w:rsidRDefault="005B294C" w:rsidP="005B294C"/>
    <w:p w:rsidR="005B294C" w:rsidRPr="0091574B" w:rsidRDefault="005B294C" w:rsidP="005B294C">
      <w:pPr>
        <w:rPr>
          <w:rFonts w:asciiTheme="majorEastAsia" w:eastAsiaTheme="majorEastAsia" w:hAnsiTheme="majorEastAsia"/>
          <w:b/>
          <w:sz w:val="28"/>
          <w:szCs w:val="28"/>
        </w:rPr>
      </w:pPr>
      <w:r>
        <w:rPr>
          <w:rFonts w:asciiTheme="majorEastAsia" w:eastAsiaTheme="majorEastAsia" w:hAnsiTheme="majorEastAsia" w:hint="eastAsia"/>
          <w:b/>
          <w:sz w:val="28"/>
          <w:szCs w:val="28"/>
        </w:rPr>
        <w:t>2.鹏华理财21天证券投资基金</w:t>
      </w:r>
    </w:p>
    <w:p w:rsidR="005B294C" w:rsidRDefault="005B294C" w:rsidP="005B294C">
      <w:pPr>
        <w:rPr>
          <w:rFonts w:asciiTheme="minorEastAsia" w:hAnsiTheme="minorEastAsia"/>
          <w:b/>
          <w:szCs w:val="21"/>
        </w:rPr>
      </w:pPr>
    </w:p>
    <w:p w:rsidR="005B294C" w:rsidRDefault="005B294C" w:rsidP="005B294C">
      <w:pPr>
        <w:rPr>
          <w:rFonts w:asciiTheme="minorEastAsia" w:hAnsiTheme="minorEastAsia"/>
          <w:b/>
          <w:szCs w:val="21"/>
        </w:rPr>
      </w:pPr>
    </w:p>
    <w:p w:rsidR="005B294C" w:rsidRPr="0091574B" w:rsidRDefault="005B294C" w:rsidP="005B294C">
      <w:pPr>
        <w:rPr>
          <w:rFonts w:asciiTheme="minorEastAsia" w:hAnsiTheme="minorEastAsia"/>
          <w:b/>
          <w:szCs w:val="21"/>
        </w:rPr>
      </w:pPr>
      <w:r>
        <w:rPr>
          <w:rFonts w:asciiTheme="minorEastAsia" w:hAnsiTheme="minorEastAsia" w:hint="eastAsia"/>
          <w:b/>
          <w:szCs w:val="21"/>
        </w:rPr>
        <w:t>基金简称：</w:t>
      </w:r>
      <w:r>
        <w:rPr>
          <w:color w:val="00019E"/>
        </w:rPr>
        <w:t> </w:t>
      </w:r>
      <w:r w:rsidRPr="0091574B">
        <w:rPr>
          <w:rFonts w:hint="eastAsia"/>
          <w:b/>
        </w:rPr>
        <w:t>鹏华理财</w:t>
      </w:r>
      <w:r w:rsidRPr="0091574B">
        <w:rPr>
          <w:rFonts w:hint="eastAsia"/>
          <w:b/>
        </w:rPr>
        <w:t>21</w:t>
      </w:r>
      <w:r w:rsidRPr="0091574B">
        <w:rPr>
          <w:rFonts w:hint="eastAsia"/>
          <w:b/>
        </w:rPr>
        <w:t>天债券</w:t>
      </w:r>
      <w:r w:rsidRPr="0091574B">
        <w:rPr>
          <w:rFonts w:hint="eastAsia"/>
          <w:b/>
        </w:rPr>
        <w:t>A/B (206016/206017)</w:t>
      </w:r>
    </w:p>
    <w:p w:rsidR="005B294C" w:rsidRDefault="005B294C" w:rsidP="005B294C">
      <w:pPr>
        <w:rPr>
          <w:rFonts w:asciiTheme="minorEastAsia" w:hAnsiTheme="minorEastAsia"/>
          <w:b/>
          <w:szCs w:val="21"/>
        </w:rPr>
      </w:pPr>
      <w:r>
        <w:rPr>
          <w:rFonts w:asciiTheme="minorEastAsia" w:hAnsiTheme="minorEastAsia" w:hint="eastAsia"/>
          <w:b/>
          <w:szCs w:val="21"/>
        </w:rPr>
        <w:t>投资类型：</w:t>
      </w:r>
      <w:proofErr w:type="gramStart"/>
      <w:r w:rsidRPr="00CF0BE7">
        <w:rPr>
          <w:rFonts w:asciiTheme="minorEastAsia" w:hAnsiTheme="minorEastAsia" w:hint="eastAsia"/>
          <w:b/>
          <w:color w:val="FF0000"/>
          <w:szCs w:val="21"/>
        </w:rPr>
        <w:t>纯债型</w:t>
      </w:r>
      <w:proofErr w:type="gramEnd"/>
      <w:r>
        <w:rPr>
          <w:rFonts w:asciiTheme="minorEastAsia" w:hAnsiTheme="minorEastAsia" w:hint="eastAsia"/>
          <w:b/>
          <w:color w:val="FF0000"/>
          <w:szCs w:val="21"/>
        </w:rPr>
        <w:t>基金</w:t>
      </w:r>
    </w:p>
    <w:p w:rsidR="005B294C" w:rsidRDefault="005B294C" w:rsidP="005B294C">
      <w:pPr>
        <w:rPr>
          <w:rFonts w:asciiTheme="minorEastAsia" w:hAnsiTheme="minorEastAsia"/>
          <w:b/>
          <w:szCs w:val="21"/>
        </w:rPr>
      </w:pPr>
      <w:r>
        <w:rPr>
          <w:rFonts w:asciiTheme="minorEastAsia" w:hAnsiTheme="minorEastAsia" w:hint="eastAsia"/>
          <w:b/>
          <w:szCs w:val="21"/>
        </w:rPr>
        <w:t>风险收益特征：</w:t>
      </w:r>
      <w:r w:rsidRPr="00CF0BE7">
        <w:rPr>
          <w:rFonts w:asciiTheme="minorEastAsia" w:hAnsiTheme="minorEastAsia" w:hint="eastAsia"/>
          <w:b/>
          <w:color w:val="FF0000"/>
          <w:szCs w:val="21"/>
        </w:rPr>
        <w:t>低</w:t>
      </w:r>
      <w:r>
        <w:rPr>
          <w:rFonts w:asciiTheme="minorEastAsia" w:hAnsiTheme="minorEastAsia" w:hint="eastAsia"/>
          <w:b/>
          <w:color w:val="FF0000"/>
          <w:szCs w:val="21"/>
        </w:rPr>
        <w:t>等级</w:t>
      </w:r>
      <w:r w:rsidRPr="00CF0BE7">
        <w:rPr>
          <w:rFonts w:asciiTheme="minorEastAsia" w:hAnsiTheme="minorEastAsia" w:hint="eastAsia"/>
          <w:b/>
          <w:color w:val="FF0000"/>
          <w:szCs w:val="21"/>
        </w:rPr>
        <w:t>风险</w:t>
      </w:r>
    </w:p>
    <w:p w:rsidR="005B294C" w:rsidRDefault="005B294C" w:rsidP="005B294C">
      <w:pPr>
        <w:rPr>
          <w:rFonts w:asciiTheme="minorEastAsia" w:hAnsiTheme="minorEastAsia"/>
          <w:b/>
          <w:szCs w:val="21"/>
        </w:rPr>
      </w:pPr>
      <w:r>
        <w:rPr>
          <w:rFonts w:asciiTheme="minorEastAsia" w:hAnsiTheme="minorEastAsia" w:hint="eastAsia"/>
          <w:b/>
          <w:szCs w:val="21"/>
        </w:rPr>
        <w:t>投资目标：</w:t>
      </w:r>
      <w:r>
        <w:rPr>
          <w:rFonts w:ascii="宋体" w:hAnsi="宋体" w:cs="宋体" w:hint="eastAsia"/>
          <w:kern w:val="0"/>
          <w:szCs w:val="21"/>
        </w:rPr>
        <w:t>在力保本金安全的基础上，以有效控制投资风险和保持高度流动性为前提，追求获得高于业绩比较基准的稳定收益。</w:t>
      </w:r>
    </w:p>
    <w:p w:rsidR="005B294C" w:rsidRDefault="005B294C" w:rsidP="005B294C">
      <w:pPr>
        <w:rPr>
          <w:rFonts w:asciiTheme="minorEastAsia" w:hAnsiTheme="minorEastAsia"/>
          <w:b/>
          <w:szCs w:val="21"/>
        </w:rPr>
      </w:pPr>
      <w:r>
        <w:rPr>
          <w:rFonts w:asciiTheme="minorEastAsia" w:hAnsiTheme="minorEastAsia" w:hint="eastAsia"/>
          <w:b/>
          <w:szCs w:val="21"/>
        </w:rPr>
        <w:t>投资范围：</w:t>
      </w:r>
      <w:r>
        <w:rPr>
          <w:rFonts w:ascii="宋体" w:hAnsi="宋体" w:cs="宋体" w:hint="eastAsia"/>
          <w:kern w:val="0"/>
          <w:szCs w:val="21"/>
        </w:rPr>
        <w:t xml:space="preserve">　投资于法律法规及监管机构允许投资的金融工具，包括现金，通知存款，短期融资</w:t>
      </w:r>
      <w:proofErr w:type="gramStart"/>
      <w:r>
        <w:rPr>
          <w:rFonts w:ascii="宋体" w:hAnsi="宋体" w:cs="宋体" w:hint="eastAsia"/>
          <w:kern w:val="0"/>
          <w:szCs w:val="21"/>
        </w:rPr>
        <w:t>券</w:t>
      </w:r>
      <w:proofErr w:type="gramEnd"/>
      <w:r>
        <w:rPr>
          <w:rFonts w:ascii="宋体" w:hAnsi="宋体" w:cs="宋体" w:hint="eastAsia"/>
          <w:kern w:val="0"/>
          <w:szCs w:val="21"/>
        </w:rPr>
        <w:t>，一年以内（含一年）的银行定期存款、大额存单，期限在一年以内（含一年）的债券回购，期限在一年以内（含一年）的中央银行票据，剩余期限在397天以内（含397天）</w:t>
      </w:r>
      <w:r>
        <w:rPr>
          <w:rFonts w:ascii="宋体" w:hAnsi="宋体" w:cs="宋体" w:hint="eastAsia"/>
          <w:kern w:val="0"/>
          <w:szCs w:val="21"/>
        </w:rPr>
        <w:lastRenderedPageBreak/>
        <w:t>的债券、资产支持证券、中期票据，以及中国证监会认可的其他具有良好流动性的金融工具。</w:t>
      </w:r>
    </w:p>
    <w:p w:rsidR="005B294C" w:rsidRDefault="005B294C" w:rsidP="005B294C">
      <w:pPr>
        <w:rPr>
          <w:rFonts w:asciiTheme="minorEastAsia" w:hAnsiTheme="minorEastAsia"/>
          <w:b/>
          <w:szCs w:val="21"/>
        </w:rPr>
      </w:pPr>
      <w:r>
        <w:rPr>
          <w:rFonts w:asciiTheme="minorEastAsia" w:hAnsiTheme="minorEastAsia" w:hint="eastAsia"/>
          <w:b/>
          <w:szCs w:val="21"/>
        </w:rPr>
        <w:t>投资策略：</w:t>
      </w:r>
      <w:r>
        <w:rPr>
          <w:rFonts w:ascii="宋体" w:hAnsi="宋体" w:cs="宋体" w:hint="eastAsia"/>
          <w:kern w:val="0"/>
          <w:szCs w:val="21"/>
        </w:rPr>
        <w:t>本基金采用积极管理型的投资策略，将投资组合的平均剩余期限控制在141天以内，在控制利率风险、尽量降低基金净值波动风险并满足流动性的前提下，提高基金收益。</w:t>
      </w:r>
      <w:r>
        <w:rPr>
          <w:rFonts w:ascii="宋体" w:hAnsi="宋体" w:cs="宋体" w:hint="eastAsia"/>
          <w:kern w:val="0"/>
          <w:szCs w:val="21"/>
        </w:rPr>
        <w:br/>
        <w:t>采用“自上而下”的研究方法，通过全面研究GDP、物价、就业以及国际收支等主要经济变量，预测经济发展前景，判断财政政策、货币政策等宏观经济政策取向，分析金融市场资金供求状况变化趋势及结构，预测金融市场利率水平及收益率曲线斜度变化趋势。在宏观分析与流动性分析的基础上，本基金将制定利率预期策略，确定组合平均剩余期限，并据此动态调整投资组合。如果预期利率下降，将增加组合的久期；反之，如果预期利率将上升，则缩短组合的久期。</w:t>
      </w:r>
    </w:p>
    <w:p w:rsidR="005B294C" w:rsidRDefault="005B294C" w:rsidP="005B294C">
      <w:pPr>
        <w:rPr>
          <w:rFonts w:asciiTheme="minorEastAsia" w:hAnsiTheme="minorEastAsia"/>
          <w:b/>
          <w:szCs w:val="21"/>
        </w:rPr>
      </w:pPr>
      <w:r>
        <w:rPr>
          <w:rFonts w:asciiTheme="minorEastAsia" w:hAnsiTheme="minorEastAsia" w:hint="eastAsia"/>
          <w:b/>
          <w:szCs w:val="21"/>
        </w:rPr>
        <w:t>业绩比较基准：</w:t>
      </w:r>
      <w:r>
        <w:rPr>
          <w:rFonts w:ascii="宋体" w:hAnsi="宋体" w:cs="宋体" w:hint="eastAsia"/>
          <w:kern w:val="0"/>
          <w:szCs w:val="21"/>
        </w:rPr>
        <w:t>七天通知存款利率（税后）</w:t>
      </w:r>
    </w:p>
    <w:p w:rsidR="005B294C" w:rsidRDefault="005B294C" w:rsidP="005B294C">
      <w:pPr>
        <w:rPr>
          <w:rFonts w:asciiTheme="minorEastAsia" w:hAnsiTheme="minorEastAsia"/>
          <w:b/>
          <w:szCs w:val="21"/>
        </w:rPr>
      </w:pPr>
      <w:r>
        <w:rPr>
          <w:rFonts w:asciiTheme="minorEastAsia" w:hAnsiTheme="minorEastAsia" w:hint="eastAsia"/>
          <w:b/>
          <w:szCs w:val="21"/>
        </w:rPr>
        <w:t>收益分配：</w:t>
      </w:r>
      <w:r>
        <w:rPr>
          <w:rFonts w:ascii="宋体" w:hAnsi="宋体" w:cs="宋体" w:hint="eastAsia"/>
          <w:kern w:val="0"/>
          <w:szCs w:val="21"/>
        </w:rPr>
        <w:t>本基金根据每日收益情况，将当日收益全部分配，若当日净收益大于零时，为基金份额持有</w:t>
      </w:r>
      <w:proofErr w:type="gramStart"/>
      <w:r>
        <w:rPr>
          <w:rFonts w:ascii="宋体" w:hAnsi="宋体" w:cs="宋体" w:hint="eastAsia"/>
          <w:kern w:val="0"/>
          <w:szCs w:val="21"/>
        </w:rPr>
        <w:t>人记正收益</w:t>
      </w:r>
      <w:proofErr w:type="gramEnd"/>
      <w:r>
        <w:rPr>
          <w:rFonts w:ascii="宋体" w:hAnsi="宋体" w:cs="宋体" w:hint="eastAsia"/>
          <w:kern w:val="0"/>
          <w:szCs w:val="21"/>
        </w:rPr>
        <w:t>；若当日净收益小于零时，为基金份额持有</w:t>
      </w:r>
      <w:proofErr w:type="gramStart"/>
      <w:r>
        <w:rPr>
          <w:rFonts w:ascii="宋体" w:hAnsi="宋体" w:cs="宋体" w:hint="eastAsia"/>
          <w:kern w:val="0"/>
          <w:szCs w:val="21"/>
        </w:rPr>
        <w:t>人记负收益</w:t>
      </w:r>
      <w:proofErr w:type="gramEnd"/>
      <w:r>
        <w:rPr>
          <w:rFonts w:ascii="宋体" w:hAnsi="宋体" w:cs="宋体" w:hint="eastAsia"/>
          <w:kern w:val="0"/>
          <w:szCs w:val="21"/>
        </w:rPr>
        <w:t>；若当日净收益等于零时，当日基金份额持有人不记收益；本基金每日进行收益计算并分配，每个运作期期末采用红利再投资（即红利</w:t>
      </w:r>
      <w:proofErr w:type="gramStart"/>
      <w:r>
        <w:rPr>
          <w:rFonts w:ascii="宋体" w:hAnsi="宋体" w:cs="宋体" w:hint="eastAsia"/>
          <w:kern w:val="0"/>
          <w:szCs w:val="21"/>
        </w:rPr>
        <w:t>转基金</w:t>
      </w:r>
      <w:proofErr w:type="gramEnd"/>
      <w:r>
        <w:rPr>
          <w:rFonts w:ascii="宋体" w:hAnsi="宋体" w:cs="宋体" w:hint="eastAsia"/>
          <w:kern w:val="0"/>
          <w:szCs w:val="21"/>
        </w:rPr>
        <w:t>份额）方式支付累计收益。</w:t>
      </w:r>
      <w:proofErr w:type="gramStart"/>
      <w:r>
        <w:rPr>
          <w:rFonts w:ascii="宋体" w:hAnsi="宋体" w:cs="宋体" w:hint="eastAsia"/>
          <w:kern w:val="0"/>
          <w:szCs w:val="21"/>
        </w:rPr>
        <w:t>若基金</w:t>
      </w:r>
      <w:proofErr w:type="gramEnd"/>
      <w:r>
        <w:rPr>
          <w:rFonts w:ascii="宋体" w:hAnsi="宋体" w:cs="宋体" w:hint="eastAsia"/>
          <w:kern w:val="0"/>
          <w:szCs w:val="21"/>
        </w:rPr>
        <w:t>份额持有人在运作期期末累计收益支付时，累计收益为正值，则为基金份额持有人增加相应的基金份额，其累计收益为负值，则缩减基金份额持有人基金份额。基金份额持有人可通过赎回基金份额获得当期运作期的收益。</w:t>
      </w:r>
    </w:p>
    <w:p w:rsidR="005B294C" w:rsidRDefault="005B294C" w:rsidP="005B294C">
      <w:pPr>
        <w:rPr>
          <w:rFonts w:asciiTheme="minorEastAsia" w:hAnsiTheme="minorEastAsia"/>
          <w:b/>
          <w:szCs w:val="21"/>
        </w:rPr>
      </w:pPr>
      <w:r>
        <w:rPr>
          <w:rFonts w:asciiTheme="minorEastAsia" w:hAnsiTheme="minorEastAsia" w:hint="eastAsia"/>
          <w:b/>
          <w:szCs w:val="21"/>
        </w:rPr>
        <w:t>基金经理：</w:t>
      </w:r>
      <w:r w:rsidRPr="00CF0BE7">
        <w:rPr>
          <w:rFonts w:asciiTheme="minorEastAsia" w:hAnsiTheme="minorEastAsia" w:hint="eastAsia"/>
          <w:color w:val="262626"/>
          <w:szCs w:val="21"/>
        </w:rPr>
        <w:t>刘太阳先生：理学硕士。历任中国农业银行金融市场部高级交易员，从事债券投资交易工作；2011年5月加盟鹏华基金管理有限公司，从事债券研究工作，担任固定收益部研究员，2012年9月起至今担任鹏</w:t>
      </w:r>
      <w:proofErr w:type="gramStart"/>
      <w:r w:rsidRPr="00CF0BE7">
        <w:rPr>
          <w:rFonts w:asciiTheme="minorEastAsia" w:hAnsiTheme="minorEastAsia" w:hint="eastAsia"/>
          <w:color w:val="262626"/>
          <w:szCs w:val="21"/>
        </w:rPr>
        <w:t>华纯债</w:t>
      </w:r>
      <w:proofErr w:type="gramEnd"/>
      <w:r w:rsidRPr="00CF0BE7">
        <w:rPr>
          <w:rFonts w:asciiTheme="minorEastAsia" w:hAnsiTheme="minorEastAsia" w:hint="eastAsia"/>
          <w:color w:val="262626"/>
          <w:szCs w:val="21"/>
        </w:rPr>
        <w:t>债券型证券投资</w:t>
      </w:r>
      <w:proofErr w:type="gramStart"/>
      <w:r w:rsidRPr="00CF0BE7">
        <w:rPr>
          <w:rFonts w:asciiTheme="minorEastAsia" w:hAnsiTheme="minorEastAsia" w:hint="eastAsia"/>
          <w:color w:val="262626"/>
          <w:szCs w:val="21"/>
        </w:rPr>
        <w:t>基金基金</w:t>
      </w:r>
      <w:proofErr w:type="gramEnd"/>
      <w:r w:rsidRPr="00CF0BE7">
        <w:rPr>
          <w:rFonts w:asciiTheme="minorEastAsia" w:hAnsiTheme="minorEastAsia" w:hint="eastAsia"/>
          <w:color w:val="262626"/>
          <w:szCs w:val="21"/>
        </w:rPr>
        <w:t>经理。</w:t>
      </w:r>
    </w:p>
    <w:p w:rsidR="005B294C" w:rsidRPr="00E025E2" w:rsidRDefault="005B294C" w:rsidP="005B294C">
      <w:pPr>
        <w:rPr>
          <w:rFonts w:asciiTheme="minorEastAsia" w:hAnsiTheme="minorEastAsia"/>
          <w:b/>
          <w:color w:val="FF0000"/>
          <w:szCs w:val="21"/>
        </w:rPr>
      </w:pPr>
      <w:r w:rsidRPr="00E025E2">
        <w:rPr>
          <w:rFonts w:asciiTheme="minorEastAsia" w:hAnsiTheme="minorEastAsia" w:hint="eastAsia"/>
          <w:b/>
          <w:color w:val="FF0000"/>
          <w:szCs w:val="21"/>
        </w:rPr>
        <w:t>基金特点：</w:t>
      </w:r>
      <w:r w:rsidRPr="00C30B48">
        <w:rPr>
          <w:rFonts w:asciiTheme="minorEastAsia" w:hAnsiTheme="minorEastAsia" w:hint="eastAsia"/>
          <w:color w:val="262626"/>
          <w:szCs w:val="21"/>
        </w:rPr>
        <w:t>鹏华理财21</w:t>
      </w:r>
      <w:r w:rsidRPr="00971650">
        <w:rPr>
          <w:rFonts w:ascii="宋体" w:hAnsi="宋体" w:cs="宋体" w:hint="eastAsia"/>
          <w:kern w:val="0"/>
          <w:szCs w:val="21"/>
        </w:rPr>
        <w:t>天债券型</w:t>
      </w:r>
      <w:r>
        <w:rPr>
          <w:rFonts w:ascii="宋体" w:hAnsi="宋体" w:cs="宋体" w:hint="eastAsia"/>
          <w:kern w:val="0"/>
          <w:szCs w:val="21"/>
        </w:rPr>
        <w:t>基金</w:t>
      </w:r>
      <w:r w:rsidRPr="00BF42B3">
        <w:rPr>
          <w:rFonts w:ascii="宋体" w:hAnsi="宋体" w:cs="宋体" w:hint="eastAsia"/>
          <w:color w:val="000000"/>
          <w:kern w:val="0"/>
          <w:szCs w:val="21"/>
        </w:rPr>
        <w:t>是</w:t>
      </w:r>
      <w:r>
        <w:rPr>
          <w:rFonts w:ascii="宋体" w:hAnsi="宋体" w:cs="宋体" w:hint="eastAsia"/>
          <w:color w:val="000000"/>
          <w:kern w:val="0"/>
          <w:szCs w:val="21"/>
        </w:rPr>
        <w:t>大成</w:t>
      </w:r>
      <w:r w:rsidRPr="00BF42B3">
        <w:rPr>
          <w:rFonts w:ascii="宋体" w:hAnsi="宋体" w:cs="宋体" w:hint="eastAsia"/>
          <w:color w:val="000000"/>
          <w:kern w:val="0"/>
          <w:szCs w:val="21"/>
        </w:rPr>
        <w:t>基金公司旗下第</w:t>
      </w:r>
      <w:r>
        <w:rPr>
          <w:rFonts w:ascii="宋体" w:hAnsi="宋体" w:cs="宋体" w:hint="eastAsia"/>
          <w:color w:val="000000"/>
          <w:kern w:val="0"/>
          <w:szCs w:val="21"/>
        </w:rPr>
        <w:t>一</w:t>
      </w:r>
      <w:r w:rsidRPr="00BF42B3">
        <w:rPr>
          <w:rFonts w:ascii="宋体" w:hAnsi="宋体" w:cs="宋体" w:hint="eastAsia"/>
          <w:color w:val="000000"/>
          <w:kern w:val="0"/>
          <w:szCs w:val="21"/>
        </w:rPr>
        <w:t>只短期理财产品，从运作方式来看，</w:t>
      </w:r>
      <w:r w:rsidRPr="00F606D9">
        <w:rPr>
          <w:rFonts w:ascii="宋体" w:hAnsi="宋体" w:cs="宋体"/>
          <w:color w:val="000000"/>
          <w:kern w:val="0"/>
          <w:szCs w:val="21"/>
        </w:rPr>
        <w:t>以21天作为一个运作周期</w:t>
      </w:r>
      <w:r>
        <w:rPr>
          <w:rFonts w:ascii="宋体" w:hAnsi="宋体" w:cs="宋体" w:hint="eastAsia"/>
          <w:color w:val="000000"/>
          <w:kern w:val="0"/>
          <w:szCs w:val="21"/>
        </w:rPr>
        <w:t>，该</w:t>
      </w:r>
      <w:r w:rsidRPr="00BF42B3">
        <w:rPr>
          <w:rFonts w:ascii="宋体" w:hAnsi="宋体" w:cs="宋体" w:hint="eastAsia"/>
          <w:color w:val="000000"/>
          <w:kern w:val="0"/>
          <w:szCs w:val="21"/>
        </w:rPr>
        <w:t>基金</w:t>
      </w:r>
      <w:r>
        <w:rPr>
          <w:rFonts w:ascii="宋体" w:hAnsi="宋体" w:cs="宋体" w:hint="eastAsia"/>
          <w:color w:val="000000"/>
          <w:kern w:val="0"/>
          <w:szCs w:val="21"/>
        </w:rPr>
        <w:t>与市场中存在的短期理财基金类似。另外可通过</w:t>
      </w:r>
      <w:r w:rsidRPr="00F606D9">
        <w:rPr>
          <w:rFonts w:ascii="宋体" w:hAnsi="宋体" w:cs="宋体" w:hint="eastAsia"/>
          <w:color w:val="000000"/>
          <w:kern w:val="0"/>
          <w:szCs w:val="21"/>
        </w:rPr>
        <w:t>农行预约赎回，资金</w:t>
      </w:r>
      <w:r>
        <w:rPr>
          <w:rFonts w:ascii="宋体" w:hAnsi="宋体" w:cs="宋体" w:hint="eastAsia"/>
          <w:color w:val="000000"/>
          <w:kern w:val="0"/>
          <w:szCs w:val="21"/>
        </w:rPr>
        <w:t>提</w:t>
      </w:r>
      <w:r w:rsidRPr="00F606D9">
        <w:rPr>
          <w:rFonts w:ascii="宋体" w:hAnsi="宋体" w:cs="宋体" w:hint="eastAsia"/>
          <w:color w:val="000000"/>
          <w:kern w:val="0"/>
          <w:szCs w:val="21"/>
        </w:rPr>
        <w:t>示到帐</w:t>
      </w:r>
      <w:r>
        <w:rPr>
          <w:rFonts w:ascii="宋体" w:hAnsi="宋体" w:cs="宋体" w:hint="eastAsia"/>
          <w:color w:val="000000"/>
          <w:kern w:val="0"/>
          <w:szCs w:val="21"/>
        </w:rPr>
        <w:t>。该基金分为</w:t>
      </w:r>
      <w:r>
        <w:rPr>
          <w:rFonts w:hint="eastAsia"/>
          <w:color w:val="000000"/>
          <w:szCs w:val="21"/>
        </w:rPr>
        <w:t>A</w:t>
      </w:r>
      <w:r>
        <w:rPr>
          <w:rFonts w:hint="eastAsia"/>
          <w:color w:val="000000"/>
          <w:szCs w:val="21"/>
        </w:rPr>
        <w:t>类，</w:t>
      </w:r>
      <w:r>
        <w:rPr>
          <w:rFonts w:hint="eastAsia"/>
          <w:color w:val="000000"/>
          <w:szCs w:val="21"/>
        </w:rPr>
        <w:t>B</w:t>
      </w:r>
      <w:r>
        <w:rPr>
          <w:rFonts w:hint="eastAsia"/>
          <w:color w:val="000000"/>
          <w:szCs w:val="21"/>
        </w:rPr>
        <w:t>类，其中</w:t>
      </w:r>
      <w:r w:rsidRPr="00951EDC">
        <w:rPr>
          <w:rFonts w:ascii="宋体" w:hAnsi="宋体" w:cs="宋体" w:hint="eastAsia"/>
          <w:kern w:val="0"/>
          <w:szCs w:val="21"/>
        </w:rPr>
        <w:t>A类份额</w:t>
      </w:r>
      <w:r>
        <w:rPr>
          <w:rFonts w:ascii="宋体" w:hAnsi="宋体" w:cs="宋体" w:hint="eastAsia"/>
          <w:kern w:val="0"/>
          <w:szCs w:val="21"/>
        </w:rPr>
        <w:t>最低认购金额为1000元，</w:t>
      </w:r>
      <w:r w:rsidRPr="00951EDC">
        <w:rPr>
          <w:rFonts w:ascii="宋体" w:hAnsi="宋体" w:cs="宋体" w:hint="eastAsia"/>
          <w:kern w:val="0"/>
          <w:szCs w:val="21"/>
        </w:rPr>
        <w:t>按照0.</w:t>
      </w:r>
      <w:r>
        <w:rPr>
          <w:rFonts w:ascii="宋体" w:hAnsi="宋体" w:cs="宋体" w:hint="eastAsia"/>
          <w:kern w:val="0"/>
          <w:szCs w:val="21"/>
        </w:rPr>
        <w:t>30</w:t>
      </w:r>
      <w:r w:rsidRPr="00951EDC">
        <w:rPr>
          <w:rFonts w:ascii="宋体" w:hAnsi="宋体" w:cs="宋体" w:hint="eastAsia"/>
          <w:kern w:val="0"/>
          <w:szCs w:val="21"/>
        </w:rPr>
        <w:t>%年费率计提销售服务费，B类基金份额</w:t>
      </w:r>
      <w:r>
        <w:rPr>
          <w:rFonts w:ascii="宋体" w:hAnsi="宋体" w:cs="宋体" w:hint="eastAsia"/>
          <w:kern w:val="0"/>
          <w:szCs w:val="21"/>
        </w:rPr>
        <w:t>最低认购金额为500万元，</w:t>
      </w:r>
      <w:r w:rsidRPr="00951EDC">
        <w:rPr>
          <w:rFonts w:ascii="宋体" w:hAnsi="宋体" w:cs="宋体" w:hint="eastAsia"/>
          <w:kern w:val="0"/>
          <w:szCs w:val="21"/>
        </w:rPr>
        <w:t>按照0.01%年费率计提销售服务费。</w:t>
      </w:r>
      <w:r>
        <w:rPr>
          <w:rFonts w:ascii="宋体" w:hAnsi="宋体" w:cs="宋体" w:hint="eastAsia"/>
          <w:kern w:val="0"/>
          <w:szCs w:val="21"/>
        </w:rPr>
        <w:t>从投资范围看，</w:t>
      </w:r>
      <w:r w:rsidRPr="00BF42B3">
        <w:rPr>
          <w:rFonts w:ascii="宋体" w:hAnsi="宋体" w:cs="宋体" w:hint="eastAsia"/>
          <w:color w:val="000000"/>
          <w:kern w:val="0"/>
          <w:szCs w:val="21"/>
        </w:rPr>
        <w:t>该基金不投资股票，</w:t>
      </w:r>
      <w:r w:rsidRPr="00F606D9">
        <w:rPr>
          <w:rFonts w:ascii="宋体" w:hAnsi="宋体" w:cs="宋体"/>
          <w:color w:val="000000"/>
          <w:kern w:val="0"/>
          <w:szCs w:val="21"/>
        </w:rPr>
        <w:t>主要投资国内市场收益性与流动性较好的金融工具，不投资股票、可转债、信用等级在AAA级以下的企业债等，投资者随时购买，即有机会享受21天理财投资收益。</w:t>
      </w:r>
      <w:r w:rsidRPr="00F606D9">
        <w:rPr>
          <w:rFonts w:ascii="宋体" w:hAnsi="宋体" w:cs="宋体" w:hint="eastAsia"/>
          <w:color w:val="000000"/>
          <w:kern w:val="0"/>
          <w:szCs w:val="21"/>
        </w:rPr>
        <w:t>农行预约赎回，资金</w:t>
      </w:r>
      <w:r>
        <w:rPr>
          <w:rFonts w:ascii="宋体" w:hAnsi="宋体" w:cs="宋体" w:hint="eastAsia"/>
          <w:color w:val="000000"/>
          <w:kern w:val="0"/>
          <w:szCs w:val="21"/>
        </w:rPr>
        <w:t>提</w:t>
      </w:r>
      <w:r w:rsidRPr="00F606D9">
        <w:rPr>
          <w:rFonts w:ascii="宋体" w:hAnsi="宋体" w:cs="宋体" w:hint="eastAsia"/>
          <w:color w:val="000000"/>
          <w:kern w:val="0"/>
          <w:szCs w:val="21"/>
        </w:rPr>
        <w:t>示到帐，鹏华理财21天债券基金引入基金预约赎回功能，通过农行销售渠道购买基金的客户在运作期到期日前可提出预约赎回申请，给投资者提供更加方便、快捷的服务，解决短期理财基金赎回时间短的问题</w:t>
      </w:r>
      <w:r>
        <w:rPr>
          <w:rFonts w:ascii="宋体" w:hAnsi="宋体" w:cs="宋体" w:hint="eastAsia"/>
          <w:color w:val="000000"/>
          <w:kern w:val="0"/>
          <w:szCs w:val="21"/>
        </w:rPr>
        <w:t>。从收益分配来看，均为</w:t>
      </w:r>
      <w:r w:rsidRPr="00BF42B3">
        <w:rPr>
          <w:rFonts w:ascii="宋体" w:hAnsi="宋体" w:cs="宋体" w:hint="eastAsia"/>
          <w:color w:val="000000"/>
          <w:kern w:val="0"/>
          <w:szCs w:val="21"/>
        </w:rPr>
        <w:t>每天计算收益，按每个运作周期结转一次；而且可以天天买，且投资人持有到期后，不需办理任何手续，可自动连本带利滚入下期运作，不留任何收益空白期，节假日也能享受收益。</w:t>
      </w:r>
      <w:r>
        <w:rPr>
          <w:rFonts w:hint="eastAsia"/>
          <w:szCs w:val="21"/>
        </w:rPr>
        <w:t>从风险收益特征来看，</w:t>
      </w:r>
      <w:r>
        <w:rPr>
          <w:rFonts w:ascii="宋体" w:hAnsi="宋体" w:cs="宋体" w:hint="eastAsia"/>
          <w:color w:val="000000"/>
          <w:kern w:val="0"/>
          <w:szCs w:val="21"/>
        </w:rPr>
        <w:t>基金</w:t>
      </w:r>
      <w:r w:rsidRPr="00BF42B3">
        <w:rPr>
          <w:rFonts w:ascii="宋体" w:hAnsi="宋体" w:cs="宋体" w:hint="eastAsia"/>
          <w:color w:val="000000"/>
          <w:kern w:val="0"/>
          <w:szCs w:val="21"/>
        </w:rPr>
        <w:t>长期风险收益水平低于股票型基金、混合型基金，高于货币市场型证券投资基金。</w:t>
      </w:r>
    </w:p>
    <w:p w:rsidR="005B294C" w:rsidRDefault="005B294C" w:rsidP="005B294C">
      <w:pPr>
        <w:rPr>
          <w:rFonts w:asciiTheme="minorEastAsia" w:hAnsiTheme="minorEastAsia"/>
          <w:color w:val="FF0000"/>
          <w:szCs w:val="21"/>
        </w:rPr>
      </w:pPr>
      <w:r w:rsidRPr="00E025E2">
        <w:rPr>
          <w:rFonts w:asciiTheme="minorEastAsia" w:hAnsiTheme="minorEastAsia" w:hint="eastAsia"/>
          <w:b/>
          <w:color w:val="FF0000"/>
          <w:szCs w:val="21"/>
        </w:rPr>
        <w:t>基金经理过往业绩：</w:t>
      </w:r>
    </w:p>
    <w:tbl>
      <w:tblPr>
        <w:tblpPr w:leftFromText="180" w:rightFromText="180" w:vertAnchor="text" w:horzAnchor="margin" w:tblpY="66"/>
        <w:tblW w:w="8613" w:type="dxa"/>
        <w:tblLook w:val="04A0"/>
      </w:tblPr>
      <w:tblGrid>
        <w:gridCol w:w="1428"/>
        <w:gridCol w:w="948"/>
        <w:gridCol w:w="1134"/>
        <w:gridCol w:w="1134"/>
        <w:gridCol w:w="993"/>
        <w:gridCol w:w="992"/>
        <w:gridCol w:w="992"/>
        <w:gridCol w:w="992"/>
      </w:tblGrid>
      <w:tr w:rsidR="005B294C" w:rsidRPr="00321837" w:rsidTr="003448C0">
        <w:trPr>
          <w:trHeight w:val="270"/>
        </w:trPr>
        <w:tc>
          <w:tcPr>
            <w:tcW w:w="1428" w:type="dxa"/>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5B294C" w:rsidRPr="00321837" w:rsidRDefault="005B294C" w:rsidP="003448C0">
            <w:pPr>
              <w:widowControl/>
              <w:jc w:val="center"/>
              <w:rPr>
                <w:rFonts w:asciiTheme="majorEastAsia" w:eastAsiaTheme="majorEastAsia" w:hAnsiTheme="majorEastAsia" w:cs="宋体"/>
                <w:b/>
                <w:bCs/>
                <w:color w:val="000000"/>
                <w:kern w:val="0"/>
                <w:sz w:val="18"/>
                <w:szCs w:val="18"/>
              </w:rPr>
            </w:pPr>
            <w:r w:rsidRPr="00321837">
              <w:rPr>
                <w:rFonts w:asciiTheme="majorEastAsia" w:eastAsiaTheme="majorEastAsia" w:hAnsiTheme="majorEastAsia" w:cs="宋体" w:hint="eastAsia"/>
                <w:b/>
                <w:bCs/>
                <w:color w:val="000000"/>
                <w:kern w:val="0"/>
                <w:sz w:val="18"/>
                <w:szCs w:val="18"/>
              </w:rPr>
              <w:t>产品名称</w:t>
            </w:r>
          </w:p>
        </w:tc>
        <w:tc>
          <w:tcPr>
            <w:tcW w:w="948"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321837" w:rsidRDefault="005B294C" w:rsidP="003448C0">
            <w:pPr>
              <w:widowControl/>
              <w:jc w:val="center"/>
              <w:rPr>
                <w:rFonts w:asciiTheme="majorEastAsia" w:eastAsiaTheme="majorEastAsia" w:hAnsiTheme="majorEastAsia" w:cs="宋体"/>
                <w:b/>
                <w:bCs/>
                <w:color w:val="000000"/>
                <w:kern w:val="0"/>
                <w:sz w:val="18"/>
                <w:szCs w:val="18"/>
              </w:rPr>
            </w:pPr>
            <w:r w:rsidRPr="00321837">
              <w:rPr>
                <w:rFonts w:asciiTheme="majorEastAsia" w:eastAsiaTheme="majorEastAsia" w:hAnsiTheme="majorEastAsia" w:cs="宋体" w:hint="eastAsia"/>
                <w:b/>
                <w:bCs/>
                <w:color w:val="000000"/>
                <w:kern w:val="0"/>
                <w:sz w:val="18"/>
                <w:szCs w:val="18"/>
              </w:rPr>
              <w:t>管理类型</w:t>
            </w:r>
          </w:p>
        </w:tc>
        <w:tc>
          <w:tcPr>
            <w:tcW w:w="1134"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321837" w:rsidRDefault="005B294C" w:rsidP="003448C0">
            <w:pPr>
              <w:widowControl/>
              <w:jc w:val="center"/>
              <w:rPr>
                <w:rFonts w:asciiTheme="majorEastAsia" w:eastAsiaTheme="majorEastAsia" w:hAnsiTheme="majorEastAsia" w:cs="宋体"/>
                <w:b/>
                <w:bCs/>
                <w:color w:val="000000"/>
                <w:kern w:val="0"/>
                <w:sz w:val="18"/>
                <w:szCs w:val="18"/>
              </w:rPr>
            </w:pPr>
            <w:r w:rsidRPr="00321837">
              <w:rPr>
                <w:rFonts w:asciiTheme="majorEastAsia" w:eastAsiaTheme="majorEastAsia" w:hAnsiTheme="majorEastAsia" w:cs="宋体" w:hint="eastAsia"/>
                <w:b/>
                <w:bCs/>
                <w:color w:val="000000"/>
                <w:kern w:val="0"/>
                <w:sz w:val="18"/>
                <w:szCs w:val="18"/>
              </w:rPr>
              <w:t>任职公司</w:t>
            </w:r>
          </w:p>
        </w:tc>
        <w:tc>
          <w:tcPr>
            <w:tcW w:w="1134"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321837" w:rsidRDefault="005B294C" w:rsidP="003448C0">
            <w:pPr>
              <w:widowControl/>
              <w:jc w:val="center"/>
              <w:rPr>
                <w:rFonts w:asciiTheme="majorEastAsia" w:eastAsiaTheme="majorEastAsia" w:hAnsiTheme="majorEastAsia" w:cs="宋体"/>
                <w:b/>
                <w:bCs/>
                <w:color w:val="000000"/>
                <w:kern w:val="0"/>
                <w:sz w:val="18"/>
                <w:szCs w:val="18"/>
              </w:rPr>
            </w:pPr>
            <w:r w:rsidRPr="00321837">
              <w:rPr>
                <w:rFonts w:asciiTheme="majorEastAsia" w:eastAsiaTheme="majorEastAsia" w:hAnsiTheme="majorEastAsia" w:cs="宋体" w:hint="eastAsia"/>
                <w:b/>
                <w:bCs/>
                <w:color w:val="000000"/>
                <w:kern w:val="0"/>
                <w:sz w:val="18"/>
                <w:szCs w:val="18"/>
              </w:rPr>
              <w:t>任职时间</w:t>
            </w:r>
          </w:p>
        </w:tc>
        <w:tc>
          <w:tcPr>
            <w:tcW w:w="993"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321837" w:rsidRDefault="005B294C" w:rsidP="003448C0">
            <w:pPr>
              <w:widowControl/>
              <w:jc w:val="center"/>
              <w:rPr>
                <w:rFonts w:asciiTheme="majorEastAsia" w:eastAsiaTheme="majorEastAsia" w:hAnsiTheme="majorEastAsia" w:cs="宋体"/>
                <w:b/>
                <w:bCs/>
                <w:color w:val="000000"/>
                <w:kern w:val="0"/>
                <w:sz w:val="18"/>
                <w:szCs w:val="18"/>
              </w:rPr>
            </w:pPr>
            <w:r w:rsidRPr="00321837">
              <w:rPr>
                <w:rFonts w:asciiTheme="majorEastAsia" w:eastAsiaTheme="majorEastAsia" w:hAnsiTheme="majorEastAsia" w:cs="宋体" w:hint="eastAsia"/>
                <w:b/>
                <w:bCs/>
                <w:color w:val="000000"/>
                <w:kern w:val="0"/>
                <w:sz w:val="18"/>
                <w:szCs w:val="18"/>
              </w:rPr>
              <w:t>离职时间</w:t>
            </w:r>
          </w:p>
        </w:tc>
        <w:tc>
          <w:tcPr>
            <w:tcW w:w="992"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321837" w:rsidRDefault="005B294C" w:rsidP="003448C0">
            <w:pPr>
              <w:widowControl/>
              <w:jc w:val="center"/>
              <w:rPr>
                <w:rFonts w:asciiTheme="majorEastAsia" w:eastAsiaTheme="majorEastAsia" w:hAnsiTheme="majorEastAsia" w:cs="宋体"/>
                <w:b/>
                <w:bCs/>
                <w:color w:val="000000"/>
                <w:kern w:val="0"/>
                <w:sz w:val="18"/>
                <w:szCs w:val="18"/>
              </w:rPr>
            </w:pPr>
            <w:r w:rsidRPr="00321837">
              <w:rPr>
                <w:rFonts w:asciiTheme="majorEastAsia" w:eastAsiaTheme="majorEastAsia" w:hAnsiTheme="majorEastAsia" w:cs="宋体" w:hint="eastAsia"/>
                <w:b/>
                <w:bCs/>
                <w:color w:val="000000"/>
                <w:kern w:val="0"/>
                <w:sz w:val="18"/>
                <w:szCs w:val="18"/>
              </w:rPr>
              <w:t>任期回报</w:t>
            </w:r>
          </w:p>
        </w:tc>
        <w:tc>
          <w:tcPr>
            <w:tcW w:w="992"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321837" w:rsidRDefault="005B294C" w:rsidP="003448C0">
            <w:pPr>
              <w:widowControl/>
              <w:jc w:val="center"/>
              <w:rPr>
                <w:rFonts w:asciiTheme="majorEastAsia" w:eastAsiaTheme="majorEastAsia" w:hAnsiTheme="majorEastAsia" w:cs="宋体"/>
                <w:b/>
                <w:bCs/>
                <w:color w:val="000000"/>
                <w:kern w:val="0"/>
                <w:sz w:val="18"/>
                <w:szCs w:val="18"/>
              </w:rPr>
            </w:pPr>
            <w:r w:rsidRPr="00321837">
              <w:rPr>
                <w:rFonts w:asciiTheme="majorEastAsia" w:eastAsiaTheme="majorEastAsia" w:hAnsiTheme="majorEastAsia" w:cs="宋体" w:hint="eastAsia"/>
                <w:b/>
                <w:bCs/>
                <w:color w:val="000000"/>
                <w:kern w:val="0"/>
                <w:sz w:val="18"/>
                <w:szCs w:val="18"/>
              </w:rPr>
              <w:t>同类平均</w:t>
            </w:r>
          </w:p>
        </w:tc>
        <w:tc>
          <w:tcPr>
            <w:tcW w:w="992" w:type="dxa"/>
            <w:tcBorders>
              <w:top w:val="single" w:sz="8" w:space="0" w:color="auto"/>
              <w:left w:val="nil"/>
              <w:bottom w:val="single" w:sz="4" w:space="0" w:color="auto"/>
              <w:right w:val="single" w:sz="8" w:space="0" w:color="auto"/>
            </w:tcBorders>
            <w:shd w:val="clear" w:color="000000" w:fill="99CCFF"/>
            <w:noWrap/>
            <w:vAlign w:val="center"/>
            <w:hideMark/>
          </w:tcPr>
          <w:p w:rsidR="005B294C" w:rsidRPr="00321837" w:rsidRDefault="005B294C" w:rsidP="003448C0">
            <w:pPr>
              <w:widowControl/>
              <w:jc w:val="center"/>
              <w:rPr>
                <w:rFonts w:asciiTheme="majorEastAsia" w:eastAsiaTheme="majorEastAsia" w:hAnsiTheme="majorEastAsia" w:cs="宋体"/>
                <w:b/>
                <w:bCs/>
                <w:color w:val="000000"/>
                <w:kern w:val="0"/>
                <w:sz w:val="18"/>
                <w:szCs w:val="18"/>
              </w:rPr>
            </w:pPr>
            <w:r w:rsidRPr="00321837">
              <w:rPr>
                <w:rFonts w:asciiTheme="majorEastAsia" w:eastAsiaTheme="majorEastAsia" w:hAnsiTheme="majorEastAsia" w:cs="宋体" w:hint="eastAsia"/>
                <w:b/>
                <w:bCs/>
                <w:color w:val="000000"/>
                <w:kern w:val="0"/>
                <w:sz w:val="18"/>
                <w:szCs w:val="18"/>
              </w:rPr>
              <w:t>行业排名</w:t>
            </w:r>
          </w:p>
        </w:tc>
      </w:tr>
      <w:tr w:rsidR="005B294C" w:rsidRPr="00321837" w:rsidTr="003448C0">
        <w:trPr>
          <w:trHeight w:val="270"/>
        </w:trPr>
        <w:tc>
          <w:tcPr>
            <w:tcW w:w="1428" w:type="dxa"/>
            <w:tcBorders>
              <w:top w:val="nil"/>
              <w:left w:val="single" w:sz="8" w:space="0" w:color="auto"/>
              <w:bottom w:val="single" w:sz="4" w:space="0" w:color="auto"/>
              <w:right w:val="single" w:sz="4" w:space="0" w:color="auto"/>
            </w:tcBorders>
            <w:shd w:val="clear" w:color="auto" w:fill="auto"/>
            <w:noWrap/>
            <w:hideMark/>
          </w:tcPr>
          <w:p w:rsidR="005B294C" w:rsidRPr="00321837" w:rsidRDefault="005B294C" w:rsidP="003448C0">
            <w:pPr>
              <w:jc w:val="center"/>
              <w:rPr>
                <w:rFonts w:asciiTheme="majorEastAsia" w:eastAsiaTheme="majorEastAsia" w:hAnsiTheme="majorEastAsia"/>
                <w:sz w:val="18"/>
                <w:szCs w:val="18"/>
              </w:rPr>
            </w:pPr>
            <w:r w:rsidRPr="00321837">
              <w:rPr>
                <w:rFonts w:asciiTheme="majorEastAsia" w:eastAsiaTheme="majorEastAsia" w:hAnsiTheme="majorEastAsia" w:hint="eastAsia"/>
                <w:sz w:val="18"/>
                <w:szCs w:val="18"/>
              </w:rPr>
              <w:t>鹏</w:t>
            </w:r>
            <w:proofErr w:type="gramStart"/>
            <w:r w:rsidRPr="00321837">
              <w:rPr>
                <w:rFonts w:asciiTheme="majorEastAsia" w:eastAsiaTheme="majorEastAsia" w:hAnsiTheme="majorEastAsia" w:hint="eastAsia"/>
                <w:sz w:val="18"/>
                <w:szCs w:val="18"/>
              </w:rPr>
              <w:t>华纯债</w:t>
            </w:r>
            <w:proofErr w:type="gramEnd"/>
            <w:r w:rsidRPr="00321837">
              <w:rPr>
                <w:rFonts w:asciiTheme="majorEastAsia" w:eastAsiaTheme="majorEastAsia" w:hAnsiTheme="majorEastAsia" w:hint="eastAsia"/>
                <w:sz w:val="18"/>
                <w:szCs w:val="18"/>
              </w:rPr>
              <w:t>债券</w:t>
            </w:r>
          </w:p>
        </w:tc>
        <w:tc>
          <w:tcPr>
            <w:tcW w:w="948" w:type="dxa"/>
            <w:tcBorders>
              <w:top w:val="nil"/>
              <w:left w:val="nil"/>
              <w:bottom w:val="single" w:sz="4" w:space="0" w:color="auto"/>
              <w:right w:val="single" w:sz="4" w:space="0" w:color="auto"/>
            </w:tcBorders>
            <w:shd w:val="clear" w:color="auto" w:fill="auto"/>
            <w:noWrap/>
            <w:hideMark/>
          </w:tcPr>
          <w:p w:rsidR="005B294C" w:rsidRPr="00321837" w:rsidRDefault="005B294C" w:rsidP="003448C0">
            <w:pPr>
              <w:jc w:val="center"/>
              <w:rPr>
                <w:rFonts w:asciiTheme="majorEastAsia" w:eastAsiaTheme="majorEastAsia" w:hAnsiTheme="majorEastAsia"/>
                <w:sz w:val="18"/>
                <w:szCs w:val="18"/>
              </w:rPr>
            </w:pPr>
            <w:proofErr w:type="gramStart"/>
            <w:r w:rsidRPr="00321837">
              <w:rPr>
                <w:rFonts w:asciiTheme="majorEastAsia" w:eastAsiaTheme="majorEastAsia" w:hAnsiTheme="majorEastAsia" w:hint="eastAsia"/>
                <w:sz w:val="18"/>
                <w:szCs w:val="18"/>
              </w:rPr>
              <w:t>纯债型</w:t>
            </w:r>
            <w:proofErr w:type="gramEnd"/>
          </w:p>
        </w:tc>
        <w:tc>
          <w:tcPr>
            <w:tcW w:w="1134" w:type="dxa"/>
            <w:tcBorders>
              <w:top w:val="nil"/>
              <w:left w:val="nil"/>
              <w:bottom w:val="single" w:sz="4" w:space="0" w:color="auto"/>
              <w:right w:val="single" w:sz="4" w:space="0" w:color="auto"/>
            </w:tcBorders>
            <w:shd w:val="clear" w:color="auto" w:fill="auto"/>
            <w:noWrap/>
            <w:hideMark/>
          </w:tcPr>
          <w:p w:rsidR="005B294C" w:rsidRPr="00321837" w:rsidRDefault="005B294C" w:rsidP="003448C0">
            <w:pPr>
              <w:jc w:val="center"/>
              <w:rPr>
                <w:rFonts w:asciiTheme="majorEastAsia" w:eastAsiaTheme="majorEastAsia" w:hAnsiTheme="majorEastAsia"/>
                <w:sz w:val="18"/>
                <w:szCs w:val="18"/>
              </w:rPr>
            </w:pPr>
            <w:r w:rsidRPr="00321837">
              <w:rPr>
                <w:rFonts w:asciiTheme="majorEastAsia" w:eastAsiaTheme="majorEastAsia" w:hAnsiTheme="majorEastAsia" w:hint="eastAsia"/>
                <w:sz w:val="18"/>
                <w:szCs w:val="18"/>
              </w:rPr>
              <w:t>鹏华基金</w:t>
            </w:r>
          </w:p>
        </w:tc>
        <w:tc>
          <w:tcPr>
            <w:tcW w:w="1134" w:type="dxa"/>
            <w:tcBorders>
              <w:top w:val="nil"/>
              <w:left w:val="nil"/>
              <w:bottom w:val="single" w:sz="4" w:space="0" w:color="auto"/>
              <w:right w:val="single" w:sz="4" w:space="0" w:color="auto"/>
            </w:tcBorders>
            <w:shd w:val="clear" w:color="auto" w:fill="auto"/>
            <w:noWrap/>
            <w:hideMark/>
          </w:tcPr>
          <w:p w:rsidR="005B294C" w:rsidRPr="00321837" w:rsidRDefault="005B294C" w:rsidP="003448C0">
            <w:pPr>
              <w:jc w:val="center"/>
              <w:rPr>
                <w:rFonts w:asciiTheme="majorEastAsia" w:eastAsiaTheme="majorEastAsia" w:hAnsiTheme="majorEastAsia"/>
                <w:sz w:val="18"/>
                <w:szCs w:val="18"/>
              </w:rPr>
            </w:pPr>
            <w:r w:rsidRPr="00321837">
              <w:rPr>
                <w:rFonts w:asciiTheme="majorEastAsia" w:eastAsiaTheme="majorEastAsia" w:hAnsiTheme="majorEastAsia" w:hint="eastAsia"/>
                <w:sz w:val="18"/>
                <w:szCs w:val="18"/>
              </w:rPr>
              <w:t>2012.07.30</w:t>
            </w:r>
          </w:p>
        </w:tc>
        <w:tc>
          <w:tcPr>
            <w:tcW w:w="993" w:type="dxa"/>
            <w:tcBorders>
              <w:top w:val="nil"/>
              <w:left w:val="nil"/>
              <w:bottom w:val="single" w:sz="4" w:space="0" w:color="auto"/>
              <w:right w:val="single" w:sz="4" w:space="0" w:color="auto"/>
            </w:tcBorders>
            <w:shd w:val="clear" w:color="auto" w:fill="auto"/>
            <w:noWrap/>
            <w:hideMark/>
          </w:tcPr>
          <w:p w:rsidR="005B294C" w:rsidRPr="00321837" w:rsidRDefault="005B294C" w:rsidP="003448C0">
            <w:pPr>
              <w:jc w:val="center"/>
              <w:rPr>
                <w:rFonts w:asciiTheme="majorEastAsia" w:eastAsiaTheme="majorEastAsia" w:hAnsiTheme="majorEastAsia"/>
                <w:sz w:val="18"/>
                <w:szCs w:val="18"/>
              </w:rPr>
            </w:pPr>
            <w:r w:rsidRPr="00321837">
              <w:rPr>
                <w:rFonts w:asciiTheme="majorEastAsia" w:eastAsiaTheme="majorEastAsia" w:hAnsiTheme="majorEastAsia" w:hint="eastAsia"/>
                <w:sz w:val="18"/>
                <w:szCs w:val="18"/>
              </w:rPr>
              <w:t>至今</w:t>
            </w:r>
          </w:p>
        </w:tc>
        <w:tc>
          <w:tcPr>
            <w:tcW w:w="992" w:type="dxa"/>
            <w:tcBorders>
              <w:top w:val="nil"/>
              <w:left w:val="nil"/>
              <w:bottom w:val="single" w:sz="4" w:space="0" w:color="auto"/>
              <w:right w:val="single" w:sz="4" w:space="0" w:color="auto"/>
            </w:tcBorders>
            <w:shd w:val="clear" w:color="auto" w:fill="auto"/>
            <w:noWrap/>
            <w:hideMark/>
          </w:tcPr>
          <w:p w:rsidR="005B294C" w:rsidRPr="00321837" w:rsidRDefault="005B294C" w:rsidP="003448C0">
            <w:pPr>
              <w:jc w:val="center"/>
              <w:rPr>
                <w:rFonts w:asciiTheme="majorEastAsia" w:eastAsiaTheme="majorEastAsia" w:hAnsiTheme="majorEastAsia"/>
                <w:sz w:val="18"/>
                <w:szCs w:val="18"/>
              </w:rPr>
            </w:pPr>
            <w:r w:rsidRPr="00321837">
              <w:rPr>
                <w:rFonts w:asciiTheme="majorEastAsia" w:eastAsiaTheme="majorEastAsia" w:hAnsiTheme="majorEastAsia" w:hint="eastAsia"/>
                <w:sz w:val="18"/>
                <w:szCs w:val="18"/>
              </w:rPr>
              <w:t>1.00%</w:t>
            </w:r>
          </w:p>
        </w:tc>
        <w:tc>
          <w:tcPr>
            <w:tcW w:w="992" w:type="dxa"/>
            <w:tcBorders>
              <w:top w:val="nil"/>
              <w:left w:val="nil"/>
              <w:bottom w:val="single" w:sz="4" w:space="0" w:color="auto"/>
              <w:right w:val="single" w:sz="4" w:space="0" w:color="auto"/>
            </w:tcBorders>
            <w:shd w:val="clear" w:color="auto" w:fill="auto"/>
            <w:noWrap/>
            <w:hideMark/>
          </w:tcPr>
          <w:p w:rsidR="005B294C" w:rsidRPr="00321837" w:rsidRDefault="005B294C" w:rsidP="003448C0">
            <w:pPr>
              <w:jc w:val="center"/>
              <w:rPr>
                <w:rFonts w:asciiTheme="majorEastAsia" w:eastAsiaTheme="majorEastAsia" w:hAnsiTheme="majorEastAsia"/>
                <w:sz w:val="18"/>
                <w:szCs w:val="18"/>
              </w:rPr>
            </w:pPr>
            <w:r w:rsidRPr="00321837">
              <w:rPr>
                <w:rFonts w:asciiTheme="majorEastAsia" w:eastAsiaTheme="majorEastAsia" w:hAnsiTheme="majorEastAsia" w:hint="eastAsia"/>
                <w:sz w:val="18"/>
                <w:szCs w:val="18"/>
              </w:rPr>
              <w:t>0.74%</w:t>
            </w:r>
          </w:p>
        </w:tc>
        <w:tc>
          <w:tcPr>
            <w:tcW w:w="992" w:type="dxa"/>
            <w:tcBorders>
              <w:top w:val="nil"/>
              <w:left w:val="nil"/>
              <w:bottom w:val="single" w:sz="4" w:space="0" w:color="auto"/>
              <w:right w:val="single" w:sz="8" w:space="0" w:color="auto"/>
            </w:tcBorders>
            <w:shd w:val="clear" w:color="auto" w:fill="auto"/>
            <w:noWrap/>
            <w:hideMark/>
          </w:tcPr>
          <w:p w:rsidR="005B294C" w:rsidRPr="00321837" w:rsidRDefault="005B294C" w:rsidP="003448C0">
            <w:pPr>
              <w:jc w:val="center"/>
              <w:rPr>
                <w:rFonts w:asciiTheme="majorEastAsia" w:eastAsiaTheme="majorEastAsia" w:hAnsiTheme="majorEastAsia"/>
                <w:sz w:val="18"/>
                <w:szCs w:val="18"/>
              </w:rPr>
            </w:pPr>
            <w:r w:rsidRPr="00321837">
              <w:rPr>
                <w:rFonts w:asciiTheme="majorEastAsia" w:eastAsiaTheme="majorEastAsia" w:hAnsiTheme="majorEastAsia" w:hint="eastAsia"/>
                <w:sz w:val="18"/>
                <w:szCs w:val="18"/>
              </w:rPr>
              <w:t>18/51</w:t>
            </w:r>
          </w:p>
        </w:tc>
      </w:tr>
    </w:tbl>
    <w:p w:rsidR="005B294C" w:rsidRPr="00D93F2C" w:rsidRDefault="005B294C" w:rsidP="005B294C">
      <w:pPr>
        <w:rPr>
          <w:rFonts w:asciiTheme="minorEastAsia" w:hAnsiTheme="minorEastAsia"/>
          <w:color w:val="FF0000"/>
          <w:szCs w:val="21"/>
        </w:rPr>
      </w:pPr>
    </w:p>
    <w:p w:rsidR="005B294C" w:rsidRDefault="005B294C" w:rsidP="005B294C">
      <w:pPr>
        <w:rPr>
          <w:rFonts w:asciiTheme="minorEastAsia" w:hAnsiTheme="minorEastAsia"/>
          <w:b/>
          <w:szCs w:val="21"/>
        </w:rPr>
      </w:pPr>
      <w:r>
        <w:rPr>
          <w:rFonts w:asciiTheme="minorEastAsia" w:hAnsiTheme="minorEastAsia" w:hint="eastAsia"/>
          <w:b/>
          <w:szCs w:val="21"/>
        </w:rPr>
        <w:t>基金公司评级：</w:t>
      </w:r>
    </w:p>
    <w:tbl>
      <w:tblPr>
        <w:tblW w:w="7528" w:type="dxa"/>
        <w:tblInd w:w="93" w:type="dxa"/>
        <w:tblLayout w:type="fixed"/>
        <w:tblLook w:val="04A0"/>
      </w:tblPr>
      <w:tblGrid>
        <w:gridCol w:w="1716"/>
        <w:gridCol w:w="1418"/>
        <w:gridCol w:w="992"/>
        <w:gridCol w:w="992"/>
        <w:gridCol w:w="1134"/>
        <w:gridCol w:w="1276"/>
      </w:tblGrid>
      <w:tr w:rsidR="005B294C" w:rsidRPr="00B731F2" w:rsidTr="003448C0">
        <w:trPr>
          <w:trHeight w:val="285"/>
        </w:trPr>
        <w:tc>
          <w:tcPr>
            <w:tcW w:w="1716" w:type="dxa"/>
            <w:tcBorders>
              <w:top w:val="single" w:sz="8" w:space="0" w:color="auto"/>
              <w:left w:val="single" w:sz="8" w:space="0" w:color="auto"/>
              <w:bottom w:val="single" w:sz="8" w:space="0" w:color="auto"/>
              <w:right w:val="single" w:sz="8" w:space="0" w:color="auto"/>
            </w:tcBorders>
            <w:shd w:val="clear" w:color="000000" w:fill="99CCFF"/>
            <w:noWrap/>
            <w:vAlign w:val="center"/>
            <w:hideMark/>
          </w:tcPr>
          <w:p w:rsidR="005B294C" w:rsidRPr="00B731F2" w:rsidRDefault="005B294C" w:rsidP="003448C0">
            <w:pPr>
              <w:widowControl/>
              <w:jc w:val="center"/>
              <w:rPr>
                <w:rFonts w:ascii="宋体" w:hAnsi="宋体" w:cs="宋体"/>
                <w:b/>
                <w:bCs/>
                <w:color w:val="000000"/>
                <w:kern w:val="0"/>
                <w:sz w:val="18"/>
                <w:szCs w:val="18"/>
              </w:rPr>
            </w:pPr>
            <w:r w:rsidRPr="00B731F2">
              <w:rPr>
                <w:rFonts w:ascii="宋体" w:hAnsi="宋体" w:cs="宋体" w:hint="eastAsia"/>
                <w:b/>
                <w:bCs/>
                <w:color w:val="000000"/>
                <w:kern w:val="0"/>
                <w:sz w:val="18"/>
                <w:szCs w:val="18"/>
              </w:rPr>
              <w:t>公司名称</w:t>
            </w:r>
          </w:p>
        </w:tc>
        <w:tc>
          <w:tcPr>
            <w:tcW w:w="1418"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B731F2" w:rsidRDefault="005B294C" w:rsidP="003448C0">
            <w:pPr>
              <w:widowControl/>
              <w:jc w:val="center"/>
              <w:rPr>
                <w:rFonts w:ascii="宋体" w:hAnsi="宋体" w:cs="宋体"/>
                <w:b/>
                <w:bCs/>
                <w:color w:val="000000"/>
                <w:kern w:val="0"/>
                <w:sz w:val="18"/>
                <w:szCs w:val="18"/>
              </w:rPr>
            </w:pPr>
            <w:r w:rsidRPr="00B731F2">
              <w:rPr>
                <w:rFonts w:ascii="宋体" w:hAnsi="宋体" w:cs="宋体" w:hint="eastAsia"/>
                <w:b/>
                <w:bCs/>
                <w:color w:val="000000"/>
                <w:kern w:val="0"/>
                <w:sz w:val="18"/>
                <w:szCs w:val="18"/>
              </w:rPr>
              <w:t>基金评级类型</w:t>
            </w:r>
          </w:p>
        </w:tc>
        <w:tc>
          <w:tcPr>
            <w:tcW w:w="992" w:type="dxa"/>
            <w:tcBorders>
              <w:top w:val="single" w:sz="8" w:space="0" w:color="auto"/>
              <w:left w:val="nil"/>
              <w:bottom w:val="single" w:sz="8" w:space="0" w:color="auto"/>
              <w:right w:val="single" w:sz="8" w:space="0" w:color="auto"/>
            </w:tcBorders>
            <w:shd w:val="clear" w:color="000000" w:fill="99CCFF"/>
            <w:vAlign w:val="center"/>
            <w:hideMark/>
          </w:tcPr>
          <w:p w:rsidR="005B294C" w:rsidRPr="00B731F2" w:rsidRDefault="005B294C" w:rsidP="003448C0">
            <w:pPr>
              <w:widowControl/>
              <w:jc w:val="center"/>
              <w:rPr>
                <w:rFonts w:ascii="宋体" w:hAnsi="宋体" w:cs="宋体"/>
                <w:b/>
                <w:bCs/>
                <w:color w:val="000000"/>
                <w:kern w:val="0"/>
                <w:sz w:val="18"/>
                <w:szCs w:val="18"/>
              </w:rPr>
            </w:pPr>
            <w:r w:rsidRPr="00B731F2">
              <w:rPr>
                <w:rFonts w:ascii="宋体" w:hAnsi="宋体" w:cs="宋体" w:hint="eastAsia"/>
                <w:b/>
                <w:bCs/>
                <w:color w:val="000000"/>
                <w:kern w:val="0"/>
                <w:sz w:val="18"/>
                <w:szCs w:val="18"/>
              </w:rPr>
              <w:t>综合评级</w:t>
            </w:r>
          </w:p>
        </w:tc>
        <w:tc>
          <w:tcPr>
            <w:tcW w:w="992" w:type="dxa"/>
            <w:tcBorders>
              <w:top w:val="single" w:sz="8" w:space="0" w:color="auto"/>
              <w:left w:val="nil"/>
              <w:bottom w:val="single" w:sz="8" w:space="0" w:color="auto"/>
              <w:right w:val="single" w:sz="8" w:space="0" w:color="auto"/>
            </w:tcBorders>
            <w:shd w:val="clear" w:color="000000" w:fill="99CCFF"/>
            <w:vAlign w:val="center"/>
            <w:hideMark/>
          </w:tcPr>
          <w:p w:rsidR="005B294C" w:rsidRPr="00B731F2" w:rsidRDefault="005B294C" w:rsidP="003448C0">
            <w:pPr>
              <w:widowControl/>
              <w:jc w:val="center"/>
              <w:rPr>
                <w:rFonts w:ascii="宋体" w:hAnsi="宋体" w:cs="宋体"/>
                <w:b/>
                <w:bCs/>
                <w:color w:val="000000"/>
                <w:kern w:val="0"/>
                <w:sz w:val="18"/>
                <w:szCs w:val="18"/>
              </w:rPr>
            </w:pPr>
            <w:r w:rsidRPr="00B731F2">
              <w:rPr>
                <w:rFonts w:ascii="宋体" w:hAnsi="宋体" w:cs="宋体" w:hint="eastAsia"/>
                <w:b/>
                <w:bCs/>
                <w:color w:val="000000"/>
                <w:kern w:val="0"/>
                <w:sz w:val="18"/>
                <w:szCs w:val="18"/>
              </w:rPr>
              <w:t>盈利能力</w:t>
            </w:r>
          </w:p>
        </w:tc>
        <w:tc>
          <w:tcPr>
            <w:tcW w:w="1134" w:type="dxa"/>
            <w:tcBorders>
              <w:top w:val="single" w:sz="8" w:space="0" w:color="auto"/>
              <w:left w:val="nil"/>
              <w:bottom w:val="single" w:sz="8" w:space="0" w:color="auto"/>
              <w:right w:val="single" w:sz="8" w:space="0" w:color="auto"/>
            </w:tcBorders>
            <w:shd w:val="clear" w:color="000000" w:fill="99CCFF"/>
            <w:vAlign w:val="center"/>
            <w:hideMark/>
          </w:tcPr>
          <w:p w:rsidR="005B294C" w:rsidRPr="00B731F2" w:rsidRDefault="005B294C" w:rsidP="003448C0">
            <w:pPr>
              <w:widowControl/>
              <w:jc w:val="center"/>
              <w:rPr>
                <w:rFonts w:ascii="宋体" w:hAnsi="宋体" w:cs="宋体"/>
                <w:b/>
                <w:bCs/>
                <w:color w:val="000000"/>
                <w:kern w:val="0"/>
                <w:sz w:val="18"/>
                <w:szCs w:val="18"/>
              </w:rPr>
            </w:pPr>
            <w:r w:rsidRPr="00B731F2">
              <w:rPr>
                <w:rFonts w:ascii="宋体" w:hAnsi="宋体" w:cs="宋体" w:hint="eastAsia"/>
                <w:b/>
                <w:bCs/>
                <w:color w:val="000000"/>
                <w:kern w:val="0"/>
                <w:sz w:val="18"/>
                <w:szCs w:val="18"/>
              </w:rPr>
              <w:t>抗风险能力</w:t>
            </w:r>
          </w:p>
        </w:tc>
        <w:tc>
          <w:tcPr>
            <w:tcW w:w="1276" w:type="dxa"/>
            <w:tcBorders>
              <w:top w:val="single" w:sz="8" w:space="0" w:color="auto"/>
              <w:left w:val="nil"/>
              <w:bottom w:val="single" w:sz="8" w:space="0" w:color="auto"/>
              <w:right w:val="single" w:sz="8" w:space="0" w:color="auto"/>
            </w:tcBorders>
            <w:shd w:val="clear" w:color="000000" w:fill="99CCFF"/>
            <w:vAlign w:val="center"/>
            <w:hideMark/>
          </w:tcPr>
          <w:p w:rsidR="005B294C" w:rsidRPr="00B731F2" w:rsidRDefault="005B294C" w:rsidP="003448C0">
            <w:pPr>
              <w:widowControl/>
              <w:jc w:val="center"/>
              <w:rPr>
                <w:rFonts w:ascii="宋体" w:hAnsi="宋体" w:cs="宋体"/>
                <w:b/>
                <w:bCs/>
                <w:color w:val="000000"/>
                <w:kern w:val="0"/>
                <w:sz w:val="18"/>
                <w:szCs w:val="18"/>
              </w:rPr>
            </w:pPr>
            <w:r w:rsidRPr="00B731F2">
              <w:rPr>
                <w:rFonts w:ascii="宋体" w:hAnsi="宋体" w:cs="宋体" w:hint="eastAsia"/>
                <w:b/>
                <w:bCs/>
                <w:color w:val="000000"/>
                <w:kern w:val="0"/>
                <w:sz w:val="18"/>
                <w:szCs w:val="18"/>
              </w:rPr>
              <w:t>规模适度性</w:t>
            </w:r>
          </w:p>
        </w:tc>
      </w:tr>
      <w:tr w:rsidR="005B294C" w:rsidRPr="00B731F2" w:rsidTr="003448C0">
        <w:trPr>
          <w:trHeight w:val="285"/>
        </w:trPr>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5B294C" w:rsidRPr="00B731F2" w:rsidRDefault="005B294C" w:rsidP="003448C0">
            <w:pPr>
              <w:widowControl/>
              <w:jc w:val="center"/>
              <w:rPr>
                <w:rFonts w:ascii="宋体" w:hAnsi="宋体" w:cs="宋体"/>
                <w:kern w:val="0"/>
                <w:sz w:val="18"/>
                <w:szCs w:val="18"/>
              </w:rPr>
            </w:pPr>
            <w:r w:rsidRPr="00B731F2">
              <w:rPr>
                <w:rFonts w:ascii="宋体" w:hAnsi="宋体" w:cs="宋体" w:hint="eastAsia"/>
                <w:kern w:val="0"/>
                <w:sz w:val="18"/>
                <w:szCs w:val="18"/>
              </w:rPr>
              <w:t>鹏华基金</w:t>
            </w:r>
          </w:p>
        </w:tc>
        <w:tc>
          <w:tcPr>
            <w:tcW w:w="1418" w:type="dxa"/>
            <w:tcBorders>
              <w:top w:val="nil"/>
              <w:left w:val="nil"/>
              <w:bottom w:val="single" w:sz="8" w:space="0" w:color="auto"/>
              <w:right w:val="single" w:sz="8" w:space="0" w:color="auto"/>
            </w:tcBorders>
            <w:shd w:val="clear" w:color="auto" w:fill="auto"/>
            <w:noWrap/>
            <w:vAlign w:val="center"/>
            <w:hideMark/>
          </w:tcPr>
          <w:p w:rsidR="005B294C" w:rsidRPr="00B731F2" w:rsidRDefault="005B294C" w:rsidP="003448C0">
            <w:pPr>
              <w:widowControl/>
              <w:jc w:val="center"/>
              <w:rPr>
                <w:rFonts w:ascii="宋体" w:hAnsi="宋体" w:cs="宋体"/>
                <w:color w:val="000000"/>
                <w:kern w:val="0"/>
                <w:sz w:val="18"/>
                <w:szCs w:val="18"/>
              </w:rPr>
            </w:pPr>
            <w:r w:rsidRPr="00B731F2">
              <w:rPr>
                <w:rFonts w:ascii="宋体" w:hAnsi="宋体" w:cs="宋体" w:hint="eastAsia"/>
                <w:color w:val="000000"/>
                <w:kern w:val="0"/>
                <w:sz w:val="18"/>
                <w:szCs w:val="18"/>
              </w:rPr>
              <w:t>货币型</w:t>
            </w:r>
          </w:p>
        </w:tc>
        <w:tc>
          <w:tcPr>
            <w:tcW w:w="992" w:type="dxa"/>
            <w:tcBorders>
              <w:top w:val="nil"/>
              <w:left w:val="nil"/>
              <w:bottom w:val="single" w:sz="8" w:space="0" w:color="auto"/>
              <w:right w:val="single" w:sz="8" w:space="0" w:color="auto"/>
            </w:tcBorders>
            <w:shd w:val="clear" w:color="auto" w:fill="auto"/>
            <w:vAlign w:val="center"/>
            <w:hideMark/>
          </w:tcPr>
          <w:p w:rsidR="005B294C" w:rsidRPr="00B731F2" w:rsidRDefault="005B294C" w:rsidP="003448C0">
            <w:pPr>
              <w:widowControl/>
              <w:jc w:val="center"/>
              <w:rPr>
                <w:rFonts w:ascii="宋体" w:hAnsi="宋体" w:cs="宋体"/>
                <w:color w:val="000000"/>
                <w:kern w:val="0"/>
                <w:sz w:val="18"/>
                <w:szCs w:val="18"/>
              </w:rPr>
            </w:pPr>
            <w:r w:rsidRPr="00B731F2">
              <w:rPr>
                <w:rFonts w:ascii="宋体" w:hAnsi="宋体" w:cs="宋体" w:hint="eastAsia"/>
                <w:color w:val="000000"/>
                <w:kern w:val="0"/>
                <w:sz w:val="18"/>
                <w:szCs w:val="18"/>
              </w:rPr>
              <w:t>★★★</w:t>
            </w:r>
          </w:p>
        </w:tc>
        <w:tc>
          <w:tcPr>
            <w:tcW w:w="992" w:type="dxa"/>
            <w:tcBorders>
              <w:top w:val="nil"/>
              <w:left w:val="nil"/>
              <w:bottom w:val="single" w:sz="8" w:space="0" w:color="auto"/>
              <w:right w:val="single" w:sz="8" w:space="0" w:color="auto"/>
            </w:tcBorders>
            <w:shd w:val="clear" w:color="auto" w:fill="auto"/>
            <w:vAlign w:val="center"/>
            <w:hideMark/>
          </w:tcPr>
          <w:p w:rsidR="005B294C" w:rsidRPr="00B731F2" w:rsidRDefault="005B294C" w:rsidP="003448C0">
            <w:pPr>
              <w:widowControl/>
              <w:jc w:val="center"/>
              <w:rPr>
                <w:rFonts w:ascii="宋体" w:hAnsi="宋体" w:cs="宋体"/>
                <w:color w:val="000000"/>
                <w:kern w:val="0"/>
                <w:sz w:val="18"/>
                <w:szCs w:val="18"/>
              </w:rPr>
            </w:pPr>
            <w:r w:rsidRPr="00B731F2">
              <w:rPr>
                <w:rFonts w:ascii="宋体" w:hAnsi="宋体" w:cs="宋体" w:hint="eastAsia"/>
                <w:color w:val="000000"/>
                <w:kern w:val="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5B294C" w:rsidRPr="00B731F2" w:rsidRDefault="005B294C" w:rsidP="003448C0">
            <w:pPr>
              <w:widowControl/>
              <w:jc w:val="center"/>
              <w:rPr>
                <w:rFonts w:ascii="宋体" w:hAnsi="宋体" w:cs="宋体"/>
                <w:color w:val="000000"/>
                <w:kern w:val="0"/>
                <w:sz w:val="18"/>
                <w:szCs w:val="18"/>
              </w:rPr>
            </w:pPr>
            <w:r w:rsidRPr="00B731F2">
              <w:rPr>
                <w:rFonts w:ascii="宋体" w:hAnsi="宋体" w:cs="宋体" w:hint="eastAsia"/>
                <w:color w:val="000000"/>
                <w:kern w:val="0"/>
                <w:sz w:val="18"/>
                <w:szCs w:val="18"/>
              </w:rPr>
              <w:t>★★★</w:t>
            </w:r>
          </w:p>
        </w:tc>
        <w:tc>
          <w:tcPr>
            <w:tcW w:w="1276" w:type="dxa"/>
            <w:tcBorders>
              <w:top w:val="nil"/>
              <w:left w:val="nil"/>
              <w:bottom w:val="single" w:sz="8" w:space="0" w:color="auto"/>
              <w:right w:val="single" w:sz="8" w:space="0" w:color="auto"/>
            </w:tcBorders>
            <w:shd w:val="clear" w:color="auto" w:fill="auto"/>
            <w:vAlign w:val="center"/>
            <w:hideMark/>
          </w:tcPr>
          <w:p w:rsidR="005B294C" w:rsidRPr="00B731F2" w:rsidRDefault="005B294C" w:rsidP="003448C0">
            <w:pPr>
              <w:widowControl/>
              <w:jc w:val="center"/>
              <w:rPr>
                <w:rFonts w:ascii="宋体" w:hAnsi="宋体" w:cs="宋体"/>
                <w:color w:val="000000"/>
                <w:kern w:val="0"/>
                <w:sz w:val="18"/>
                <w:szCs w:val="18"/>
              </w:rPr>
            </w:pPr>
            <w:r w:rsidRPr="00B731F2">
              <w:rPr>
                <w:rFonts w:ascii="宋体" w:hAnsi="宋体" w:cs="宋体" w:hint="eastAsia"/>
                <w:color w:val="000000"/>
                <w:kern w:val="0"/>
                <w:sz w:val="18"/>
                <w:szCs w:val="18"/>
              </w:rPr>
              <w:t>★★★★</w:t>
            </w:r>
          </w:p>
        </w:tc>
      </w:tr>
    </w:tbl>
    <w:p w:rsidR="005B294C" w:rsidRDefault="005B294C" w:rsidP="005B294C"/>
    <w:p w:rsidR="005B294C" w:rsidRDefault="005B294C" w:rsidP="005B294C"/>
    <w:p w:rsidR="005B294C" w:rsidRDefault="005B294C" w:rsidP="005B294C"/>
    <w:p w:rsidR="005B294C" w:rsidRDefault="005B294C" w:rsidP="005B294C">
      <w:pP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3.</w:t>
      </w:r>
      <w:proofErr w:type="gramStart"/>
      <w:r w:rsidRPr="00E025E2">
        <w:rPr>
          <w:rFonts w:asciiTheme="majorEastAsia" w:eastAsiaTheme="majorEastAsia" w:hAnsiTheme="majorEastAsia" w:hint="eastAsia"/>
          <w:b/>
          <w:sz w:val="28"/>
          <w:szCs w:val="28"/>
        </w:rPr>
        <w:t>汇添富收益</w:t>
      </w:r>
      <w:proofErr w:type="gramEnd"/>
      <w:r w:rsidRPr="00E025E2">
        <w:rPr>
          <w:rFonts w:asciiTheme="majorEastAsia" w:eastAsiaTheme="majorEastAsia" w:hAnsiTheme="majorEastAsia" w:hint="eastAsia"/>
          <w:b/>
          <w:sz w:val="28"/>
          <w:szCs w:val="28"/>
        </w:rPr>
        <w:t>快线货币市场基金</w:t>
      </w:r>
    </w:p>
    <w:p w:rsidR="005B294C" w:rsidRDefault="005B294C" w:rsidP="005B294C">
      <w:pPr>
        <w:rPr>
          <w:rFonts w:asciiTheme="minorEastAsia" w:hAnsiTheme="minorEastAsia"/>
          <w:b/>
          <w:szCs w:val="21"/>
        </w:rPr>
      </w:pPr>
    </w:p>
    <w:p w:rsidR="005B294C" w:rsidRDefault="005B294C" w:rsidP="005B294C">
      <w:pPr>
        <w:rPr>
          <w:rFonts w:asciiTheme="minorEastAsia" w:hAnsiTheme="minorEastAsia"/>
          <w:b/>
          <w:szCs w:val="21"/>
        </w:rPr>
      </w:pPr>
    </w:p>
    <w:p w:rsidR="005B294C" w:rsidRDefault="005B294C" w:rsidP="005B294C">
      <w:pPr>
        <w:rPr>
          <w:rFonts w:asciiTheme="minorEastAsia" w:hAnsiTheme="minorEastAsia"/>
          <w:b/>
          <w:szCs w:val="21"/>
        </w:rPr>
      </w:pPr>
      <w:r>
        <w:rPr>
          <w:rFonts w:asciiTheme="minorEastAsia" w:hAnsiTheme="minorEastAsia" w:hint="eastAsia"/>
          <w:b/>
          <w:szCs w:val="21"/>
        </w:rPr>
        <w:t>基金简称：</w:t>
      </w:r>
      <w:proofErr w:type="gramStart"/>
      <w:r>
        <w:rPr>
          <w:rFonts w:asciiTheme="minorEastAsia" w:hAnsiTheme="minorEastAsia" w:hint="eastAsia"/>
          <w:b/>
          <w:szCs w:val="21"/>
        </w:rPr>
        <w:t>汇添富收益</w:t>
      </w:r>
      <w:proofErr w:type="gramEnd"/>
      <w:r>
        <w:rPr>
          <w:rFonts w:asciiTheme="minorEastAsia" w:hAnsiTheme="minorEastAsia" w:hint="eastAsia"/>
          <w:b/>
          <w:szCs w:val="21"/>
        </w:rPr>
        <w:t>快线 A/B (519888/519889)</w:t>
      </w:r>
    </w:p>
    <w:p w:rsidR="005B294C" w:rsidRDefault="005B294C" w:rsidP="005B294C">
      <w:pPr>
        <w:rPr>
          <w:rFonts w:asciiTheme="minorEastAsia" w:hAnsiTheme="minorEastAsia"/>
          <w:b/>
          <w:szCs w:val="21"/>
        </w:rPr>
      </w:pPr>
      <w:r>
        <w:rPr>
          <w:rFonts w:asciiTheme="minorEastAsia" w:hAnsiTheme="minorEastAsia" w:hint="eastAsia"/>
          <w:b/>
          <w:szCs w:val="21"/>
        </w:rPr>
        <w:t>投资类型：</w:t>
      </w:r>
      <w:r>
        <w:rPr>
          <w:rFonts w:asciiTheme="minorEastAsia" w:hAnsiTheme="minorEastAsia" w:hint="eastAsia"/>
          <w:b/>
          <w:color w:val="FF0000"/>
          <w:szCs w:val="21"/>
        </w:rPr>
        <w:t>货币型</w:t>
      </w:r>
      <w:r w:rsidRPr="00CA526E">
        <w:rPr>
          <w:rFonts w:asciiTheme="minorEastAsia" w:hAnsiTheme="minorEastAsia" w:hint="eastAsia"/>
          <w:b/>
          <w:color w:val="FF0000"/>
          <w:szCs w:val="21"/>
        </w:rPr>
        <w:t>基金</w:t>
      </w:r>
    </w:p>
    <w:p w:rsidR="005B294C" w:rsidRDefault="005B294C" w:rsidP="005B294C">
      <w:pPr>
        <w:rPr>
          <w:rFonts w:asciiTheme="minorEastAsia" w:hAnsiTheme="minorEastAsia"/>
          <w:b/>
          <w:szCs w:val="21"/>
        </w:rPr>
      </w:pPr>
      <w:r>
        <w:rPr>
          <w:rFonts w:asciiTheme="minorEastAsia" w:hAnsiTheme="minorEastAsia" w:hint="eastAsia"/>
          <w:b/>
          <w:szCs w:val="21"/>
        </w:rPr>
        <w:t>风险收益特征：</w:t>
      </w:r>
      <w:r w:rsidRPr="00CA526E">
        <w:rPr>
          <w:rFonts w:asciiTheme="minorEastAsia" w:hAnsiTheme="minorEastAsia" w:hint="eastAsia"/>
          <w:b/>
          <w:color w:val="FF0000"/>
          <w:szCs w:val="21"/>
        </w:rPr>
        <w:t>低</w:t>
      </w:r>
      <w:r>
        <w:rPr>
          <w:rFonts w:asciiTheme="minorEastAsia" w:hAnsiTheme="minorEastAsia" w:hint="eastAsia"/>
          <w:b/>
          <w:color w:val="FF0000"/>
          <w:szCs w:val="21"/>
        </w:rPr>
        <w:t>等级</w:t>
      </w:r>
      <w:r w:rsidRPr="00CA526E">
        <w:rPr>
          <w:rFonts w:asciiTheme="minorEastAsia" w:hAnsiTheme="minorEastAsia" w:hint="eastAsia"/>
          <w:b/>
          <w:color w:val="FF0000"/>
          <w:szCs w:val="21"/>
        </w:rPr>
        <w:t>风险</w:t>
      </w:r>
    </w:p>
    <w:p w:rsidR="005B294C" w:rsidRPr="00CA526E" w:rsidRDefault="005B294C" w:rsidP="005B294C">
      <w:pPr>
        <w:rPr>
          <w:rFonts w:asciiTheme="minorEastAsia" w:hAnsiTheme="minorEastAsia"/>
          <w:szCs w:val="21"/>
        </w:rPr>
      </w:pPr>
      <w:r>
        <w:rPr>
          <w:rFonts w:asciiTheme="minorEastAsia" w:hAnsiTheme="minorEastAsia" w:hint="eastAsia"/>
          <w:b/>
          <w:szCs w:val="21"/>
        </w:rPr>
        <w:t>投资目标：</w:t>
      </w:r>
      <w:r>
        <w:rPr>
          <w:rFonts w:ascii="宋体" w:hAnsi="宋体" w:cs="宋体" w:hint="eastAsia"/>
          <w:kern w:val="0"/>
          <w:szCs w:val="21"/>
        </w:rPr>
        <w:t>在保持基金资产的低风险和高流动性的前提下，力争实现超越业绩比较基准的投资回报。</w:t>
      </w:r>
    </w:p>
    <w:p w:rsidR="005B294C" w:rsidRDefault="005B294C" w:rsidP="005B294C">
      <w:pPr>
        <w:rPr>
          <w:rFonts w:asciiTheme="minorEastAsia" w:hAnsiTheme="minorEastAsia"/>
          <w:b/>
          <w:szCs w:val="21"/>
        </w:rPr>
      </w:pPr>
      <w:r>
        <w:rPr>
          <w:rFonts w:asciiTheme="minorEastAsia" w:hAnsiTheme="minorEastAsia" w:hint="eastAsia"/>
          <w:b/>
          <w:szCs w:val="21"/>
        </w:rPr>
        <w:t>投资范围：</w:t>
      </w:r>
      <w:r>
        <w:rPr>
          <w:rFonts w:ascii="宋体" w:hAnsi="宋体" w:cs="宋体" w:hint="eastAsia"/>
          <w:kern w:val="0"/>
          <w:szCs w:val="21"/>
        </w:rPr>
        <w:t>本基金投资于法律法规及监管机构允许投资的金融工具，包括现金、通知存款、一年以内(含一年)的银行定期存款和大额存单、剩余期限在397 天以内（含397 天）的债券、期限在一年以内（含一年）的中央银行票据、期限在一年以内（含一年）的债券回购、短期融资</w:t>
      </w:r>
      <w:proofErr w:type="gramStart"/>
      <w:r>
        <w:rPr>
          <w:rFonts w:ascii="宋体" w:hAnsi="宋体" w:cs="宋体" w:hint="eastAsia"/>
          <w:kern w:val="0"/>
          <w:szCs w:val="21"/>
        </w:rPr>
        <w:t>券</w:t>
      </w:r>
      <w:proofErr w:type="gramEnd"/>
      <w:r>
        <w:rPr>
          <w:rFonts w:ascii="宋体" w:hAnsi="宋体" w:cs="宋体" w:hint="eastAsia"/>
          <w:kern w:val="0"/>
          <w:szCs w:val="21"/>
        </w:rPr>
        <w:t>、剩余期限在</w:t>
      </w:r>
      <w:r w:rsidR="003448C0">
        <w:rPr>
          <w:rFonts w:ascii="宋体" w:hAnsi="宋体" w:cs="宋体" w:hint="eastAsia"/>
          <w:kern w:val="0"/>
          <w:szCs w:val="21"/>
        </w:rPr>
        <w:t>397</w:t>
      </w:r>
      <w:r>
        <w:rPr>
          <w:rFonts w:ascii="宋体" w:hAnsi="宋体" w:cs="宋体" w:hint="eastAsia"/>
          <w:kern w:val="0"/>
          <w:szCs w:val="21"/>
        </w:rPr>
        <w:t>天以内（含397 天）的资产支持类证券以及中国证监会、中国人民银行认可的其他具有良好流动性的货币市场工具。</w:t>
      </w:r>
    </w:p>
    <w:p w:rsidR="005B294C" w:rsidRPr="00CA526E" w:rsidRDefault="005B294C" w:rsidP="005B294C">
      <w:pPr>
        <w:rPr>
          <w:rFonts w:asciiTheme="minorEastAsia" w:hAnsiTheme="minorEastAsia"/>
          <w:szCs w:val="21"/>
        </w:rPr>
      </w:pPr>
      <w:r>
        <w:rPr>
          <w:rFonts w:asciiTheme="minorEastAsia" w:hAnsiTheme="minorEastAsia" w:hint="eastAsia"/>
          <w:b/>
          <w:szCs w:val="21"/>
        </w:rPr>
        <w:t>投资策略：</w:t>
      </w:r>
      <w:r>
        <w:rPr>
          <w:rFonts w:asciiTheme="minorEastAsia" w:hAnsiTheme="minorEastAsia" w:hint="eastAsia"/>
          <w:szCs w:val="21"/>
        </w:rPr>
        <w:t>投资策略基于市场利率研究和市场结构研究和企业信用分析。市场利率研究方面，主要关注：</w:t>
      </w:r>
      <w:r>
        <w:rPr>
          <w:rFonts w:ascii="宋体" w:hAnsi="宋体" w:cs="宋体" w:hint="eastAsia"/>
          <w:kern w:val="0"/>
          <w:szCs w:val="21"/>
        </w:rPr>
        <w:t>宏观经济趋势、央行的货币政策取向、商业银行的信贷扩张、国际资本流动、其他影响短期资金供求关系的因素包括财政存款的短期变化，市场季节性、突发性的资金需求等。市场结构研究方面，银行间市场与交易所市场在资金供给者和需求</w:t>
      </w:r>
      <w:proofErr w:type="gramStart"/>
      <w:r>
        <w:rPr>
          <w:rFonts w:ascii="宋体" w:hAnsi="宋体" w:cs="宋体" w:hint="eastAsia"/>
          <w:kern w:val="0"/>
          <w:szCs w:val="21"/>
        </w:rPr>
        <w:t>者结构</w:t>
      </w:r>
      <w:proofErr w:type="gramEnd"/>
      <w:r>
        <w:rPr>
          <w:rFonts w:ascii="宋体" w:hAnsi="宋体" w:cs="宋体" w:hint="eastAsia"/>
          <w:kern w:val="0"/>
          <w:szCs w:val="21"/>
        </w:rPr>
        <w:t>上均存在差异，利率水平因此有所不同。不同类型市场工具由于存在税负、流动性、信用风险上的差异，其收益率水平也略有不同。资金供给者、需求</w:t>
      </w:r>
      <w:proofErr w:type="gramStart"/>
      <w:r>
        <w:rPr>
          <w:rFonts w:ascii="宋体" w:hAnsi="宋体" w:cs="宋体" w:hint="eastAsia"/>
          <w:kern w:val="0"/>
          <w:szCs w:val="21"/>
        </w:rPr>
        <w:t>者结构</w:t>
      </w:r>
      <w:proofErr w:type="gramEnd"/>
      <w:r>
        <w:rPr>
          <w:rFonts w:ascii="宋体" w:hAnsi="宋体" w:cs="宋体" w:hint="eastAsia"/>
          <w:kern w:val="0"/>
          <w:szCs w:val="21"/>
        </w:rPr>
        <w:t>的变化也会引起利率水平的变化。积极利用这些利率差异、利率变化就可能在保证流动性、安全性的基础上为基金资产带来更高的收益率。企业信用分析方面，直接融资的发展是一个长期趋势，企业债、企业短期融资</w:t>
      </w:r>
      <w:proofErr w:type="gramStart"/>
      <w:r>
        <w:rPr>
          <w:rFonts w:ascii="宋体" w:hAnsi="宋体" w:cs="宋体" w:hint="eastAsia"/>
          <w:kern w:val="0"/>
          <w:szCs w:val="21"/>
        </w:rPr>
        <w:t>券</w:t>
      </w:r>
      <w:proofErr w:type="gramEnd"/>
      <w:r>
        <w:rPr>
          <w:rFonts w:ascii="宋体" w:hAnsi="宋体" w:cs="宋体" w:hint="eastAsia"/>
          <w:kern w:val="0"/>
          <w:szCs w:val="21"/>
        </w:rPr>
        <w:t>因此也将成为货币市场基金重要的投资对象。为了保障基金资产的安全，本基金将按照相关法规仅投资于具有满足信用等级要求的企业债券、短期融资</w:t>
      </w:r>
      <w:proofErr w:type="gramStart"/>
      <w:r>
        <w:rPr>
          <w:rFonts w:ascii="宋体" w:hAnsi="宋体" w:cs="宋体" w:hint="eastAsia"/>
          <w:kern w:val="0"/>
          <w:szCs w:val="21"/>
        </w:rPr>
        <w:t>券</w:t>
      </w:r>
      <w:proofErr w:type="gramEnd"/>
      <w:r>
        <w:rPr>
          <w:rFonts w:ascii="宋体" w:hAnsi="宋体" w:cs="宋体" w:hint="eastAsia"/>
          <w:kern w:val="0"/>
          <w:szCs w:val="21"/>
        </w:rPr>
        <w:t>。与此同时，本基金还将深入分析发行人的财务稳健性，判断发行人违约的可能性，严格控制企业债券、短期融资</w:t>
      </w:r>
      <w:proofErr w:type="gramStart"/>
      <w:r>
        <w:rPr>
          <w:rFonts w:ascii="宋体" w:hAnsi="宋体" w:cs="宋体" w:hint="eastAsia"/>
          <w:kern w:val="0"/>
          <w:szCs w:val="21"/>
        </w:rPr>
        <w:t>券</w:t>
      </w:r>
      <w:proofErr w:type="gramEnd"/>
      <w:r>
        <w:rPr>
          <w:rFonts w:ascii="宋体" w:hAnsi="宋体" w:cs="宋体" w:hint="eastAsia"/>
          <w:kern w:val="0"/>
          <w:szCs w:val="21"/>
        </w:rPr>
        <w:t>的违约风险。</w:t>
      </w:r>
    </w:p>
    <w:p w:rsidR="005B294C" w:rsidRDefault="005B294C" w:rsidP="005B294C">
      <w:pPr>
        <w:rPr>
          <w:rFonts w:asciiTheme="minorEastAsia" w:hAnsiTheme="minorEastAsia"/>
          <w:b/>
          <w:szCs w:val="21"/>
        </w:rPr>
      </w:pPr>
      <w:r>
        <w:rPr>
          <w:rFonts w:asciiTheme="minorEastAsia" w:hAnsiTheme="minorEastAsia" w:hint="eastAsia"/>
          <w:b/>
          <w:szCs w:val="21"/>
        </w:rPr>
        <w:t>业绩比较基准：</w:t>
      </w:r>
      <w:r>
        <w:rPr>
          <w:rFonts w:ascii="宋体" w:hAnsi="宋体" w:cs="宋体" w:hint="eastAsia"/>
          <w:kern w:val="0"/>
          <w:szCs w:val="21"/>
        </w:rPr>
        <w:t>活期存款利率（税后）</w:t>
      </w:r>
    </w:p>
    <w:p w:rsidR="005B294C" w:rsidRDefault="005B294C" w:rsidP="005B294C">
      <w:pPr>
        <w:rPr>
          <w:rFonts w:asciiTheme="minorEastAsia" w:hAnsiTheme="minorEastAsia"/>
          <w:b/>
          <w:szCs w:val="21"/>
        </w:rPr>
      </w:pPr>
      <w:r>
        <w:rPr>
          <w:rFonts w:asciiTheme="minorEastAsia" w:hAnsiTheme="minorEastAsia" w:hint="eastAsia"/>
          <w:b/>
          <w:szCs w:val="21"/>
        </w:rPr>
        <w:t>收益分配：</w:t>
      </w:r>
      <w:r>
        <w:rPr>
          <w:rFonts w:ascii="宋体" w:hAnsi="宋体" w:cs="宋体" w:hint="eastAsia"/>
          <w:kern w:val="0"/>
          <w:szCs w:val="21"/>
        </w:rPr>
        <w:t>本基金中同等级的每份基金份额享有同等分配权；本基金的收益分配方式为红利再投资，免收再投资费用；"每日分配、每日支付"，本基金根据每日基金收益情况，以每百万份基金净收益为基准，为投资人每日计算当日收益并全部分配，当日所得收益结转为基金份额参与下一日收益分配；若当日净收益大于零时，则增加投资人基金份额；若当日净收益等于零时，则保持投资人基金份额不变；基金管理人将采取必要措施尽量避免基金净收益小于零，若当日净收益小于零时，不缩减投资人基金份额，待其后累计净收益大于零时，即增加投资人基金份额；投资人当日收益分配的计算保留到小数点后2位，小数点后第3位按去尾原则处理，去尾形成的余额进行再次分配，直到分完为止；基金公司委托登记结算公司根据以上基金收益分配原则办理基金份额的变更登记。当日申购的基金份额自确认之日起享有基金的分配权益；当日赎回的基金份额自赎回确认之日起不享有基金的分配权益；</w:t>
      </w:r>
    </w:p>
    <w:p w:rsidR="005B294C" w:rsidRDefault="005B294C" w:rsidP="005B294C">
      <w:pPr>
        <w:rPr>
          <w:rFonts w:asciiTheme="minorEastAsia" w:hAnsiTheme="minorEastAsia"/>
          <w:b/>
          <w:szCs w:val="21"/>
        </w:rPr>
      </w:pPr>
      <w:r>
        <w:rPr>
          <w:rFonts w:asciiTheme="minorEastAsia" w:hAnsiTheme="minorEastAsia" w:hint="eastAsia"/>
          <w:b/>
          <w:szCs w:val="21"/>
        </w:rPr>
        <w:t>基金经理：</w:t>
      </w:r>
      <w:r w:rsidRPr="00624BFC">
        <w:rPr>
          <w:rFonts w:asciiTheme="minorEastAsia" w:hAnsiTheme="minorEastAsia" w:hint="eastAsia"/>
          <w:color w:val="262626"/>
          <w:szCs w:val="21"/>
        </w:rPr>
        <w:t>陈加荣先生：中国国籍，天津大学管理工程硕士。曾在中国平安集团任债券研究员、交易员及本外币投资经理，国联安基金公司</w:t>
      </w:r>
      <w:proofErr w:type="gramStart"/>
      <w:r w:rsidRPr="00624BFC">
        <w:rPr>
          <w:rFonts w:asciiTheme="minorEastAsia" w:hAnsiTheme="minorEastAsia" w:hint="eastAsia"/>
          <w:color w:val="262626"/>
          <w:szCs w:val="21"/>
        </w:rPr>
        <w:t>任基金</w:t>
      </w:r>
      <w:proofErr w:type="gramEnd"/>
      <w:r w:rsidRPr="00624BFC">
        <w:rPr>
          <w:rFonts w:asciiTheme="minorEastAsia" w:hAnsiTheme="minorEastAsia" w:hint="eastAsia"/>
          <w:color w:val="262626"/>
          <w:szCs w:val="21"/>
        </w:rPr>
        <w:t>经理助理、债券组合经理，</w:t>
      </w:r>
      <w:proofErr w:type="gramStart"/>
      <w:r w:rsidRPr="00624BFC">
        <w:rPr>
          <w:rFonts w:asciiTheme="minorEastAsia" w:hAnsiTheme="minorEastAsia" w:hint="eastAsia"/>
          <w:color w:val="262626"/>
          <w:szCs w:val="21"/>
        </w:rPr>
        <w:t>农银汇理</w:t>
      </w:r>
      <w:proofErr w:type="gramEnd"/>
      <w:r w:rsidRPr="00624BFC">
        <w:rPr>
          <w:rFonts w:asciiTheme="minorEastAsia" w:hAnsiTheme="minorEastAsia" w:hint="eastAsia"/>
          <w:color w:val="262626"/>
          <w:szCs w:val="21"/>
        </w:rPr>
        <w:t>基金公司</w:t>
      </w:r>
      <w:proofErr w:type="gramStart"/>
      <w:r w:rsidRPr="00624BFC">
        <w:rPr>
          <w:rFonts w:asciiTheme="minorEastAsia" w:hAnsiTheme="minorEastAsia" w:hint="eastAsia"/>
          <w:color w:val="262626"/>
          <w:szCs w:val="21"/>
        </w:rPr>
        <w:t>任固定</w:t>
      </w:r>
      <w:proofErr w:type="gramEnd"/>
      <w:r w:rsidRPr="00624BFC">
        <w:rPr>
          <w:rFonts w:asciiTheme="minorEastAsia" w:hAnsiTheme="minorEastAsia" w:hint="eastAsia"/>
          <w:color w:val="262626"/>
          <w:szCs w:val="21"/>
        </w:rPr>
        <w:t>收益投资负责人。2008年12月23日到2011年3月2日任</w:t>
      </w:r>
      <w:proofErr w:type="gramStart"/>
      <w:r w:rsidRPr="00624BFC">
        <w:rPr>
          <w:rFonts w:asciiTheme="minorEastAsia" w:hAnsiTheme="minorEastAsia" w:hint="eastAsia"/>
          <w:color w:val="262626"/>
          <w:szCs w:val="21"/>
        </w:rPr>
        <w:t>农银汇理</w:t>
      </w:r>
      <w:proofErr w:type="gramEnd"/>
      <w:r w:rsidRPr="00624BFC">
        <w:rPr>
          <w:rFonts w:asciiTheme="minorEastAsia" w:hAnsiTheme="minorEastAsia" w:hint="eastAsia"/>
          <w:color w:val="262626"/>
          <w:szCs w:val="21"/>
        </w:rPr>
        <w:t>恒久增利债券型证券投资基金的基金经理，2009年4月2日到2010年5月9日任农</w:t>
      </w:r>
      <w:proofErr w:type="gramStart"/>
      <w:r w:rsidRPr="00624BFC">
        <w:rPr>
          <w:rFonts w:asciiTheme="minorEastAsia" w:hAnsiTheme="minorEastAsia" w:hint="eastAsia"/>
          <w:color w:val="262626"/>
          <w:szCs w:val="21"/>
        </w:rPr>
        <w:t>银汇理平衡</w:t>
      </w:r>
      <w:proofErr w:type="gramEnd"/>
      <w:r w:rsidRPr="00624BFC">
        <w:rPr>
          <w:rFonts w:asciiTheme="minorEastAsia" w:hAnsiTheme="minorEastAsia" w:hint="eastAsia"/>
          <w:color w:val="262626"/>
          <w:szCs w:val="21"/>
        </w:rPr>
        <w:t>双利混合型证券投资基金的基金经理。2012年3月加入</w:t>
      </w:r>
      <w:proofErr w:type="gramStart"/>
      <w:r w:rsidRPr="00624BFC">
        <w:rPr>
          <w:rFonts w:asciiTheme="minorEastAsia" w:hAnsiTheme="minorEastAsia" w:hint="eastAsia"/>
          <w:color w:val="262626"/>
          <w:szCs w:val="21"/>
        </w:rPr>
        <w:t>汇添富基金</w:t>
      </w:r>
      <w:proofErr w:type="gramEnd"/>
      <w:r w:rsidRPr="00624BFC">
        <w:rPr>
          <w:rFonts w:asciiTheme="minorEastAsia" w:hAnsiTheme="minorEastAsia" w:hint="eastAsia"/>
          <w:color w:val="262626"/>
          <w:szCs w:val="21"/>
        </w:rPr>
        <w:t>管理有限公司，</w:t>
      </w:r>
      <w:proofErr w:type="gramStart"/>
      <w:r w:rsidRPr="00624BFC">
        <w:rPr>
          <w:rFonts w:asciiTheme="minorEastAsia" w:hAnsiTheme="minorEastAsia" w:hint="eastAsia"/>
          <w:color w:val="262626"/>
          <w:szCs w:val="21"/>
        </w:rPr>
        <w:t>任金融</w:t>
      </w:r>
      <w:proofErr w:type="gramEnd"/>
      <w:r w:rsidRPr="00624BFC">
        <w:rPr>
          <w:rFonts w:asciiTheme="minorEastAsia" w:hAnsiTheme="minorEastAsia" w:hint="eastAsia"/>
          <w:color w:val="262626"/>
          <w:szCs w:val="21"/>
        </w:rPr>
        <w:t>工程部高级经理。</w:t>
      </w:r>
    </w:p>
    <w:p w:rsidR="005B294C" w:rsidRPr="00426002" w:rsidRDefault="005B294C" w:rsidP="005B294C">
      <w:pPr>
        <w:rPr>
          <w:rFonts w:asciiTheme="minorEastAsia" w:hAnsiTheme="minorEastAsia"/>
          <w:color w:val="000000" w:themeColor="text1"/>
          <w:szCs w:val="21"/>
        </w:rPr>
      </w:pPr>
      <w:r w:rsidRPr="00E025E2">
        <w:rPr>
          <w:rFonts w:asciiTheme="minorEastAsia" w:hAnsiTheme="minorEastAsia" w:hint="eastAsia"/>
          <w:b/>
          <w:color w:val="FF0000"/>
          <w:szCs w:val="21"/>
        </w:rPr>
        <w:t>基金特点：</w:t>
      </w:r>
      <w:proofErr w:type="gramStart"/>
      <w:r w:rsidRPr="00E80380">
        <w:rPr>
          <w:rFonts w:asciiTheme="minorEastAsia" w:hAnsiTheme="minorEastAsia" w:hint="eastAsia"/>
          <w:szCs w:val="21"/>
        </w:rPr>
        <w:t>汇添富收益</w:t>
      </w:r>
      <w:proofErr w:type="gramEnd"/>
      <w:r w:rsidRPr="00E80380">
        <w:rPr>
          <w:rFonts w:asciiTheme="minorEastAsia" w:hAnsiTheme="minorEastAsia" w:hint="eastAsia"/>
          <w:szCs w:val="21"/>
        </w:rPr>
        <w:t>快线 A/B</w:t>
      </w:r>
      <w:r>
        <w:rPr>
          <w:rFonts w:asciiTheme="minorEastAsia" w:hAnsiTheme="minorEastAsia" w:hint="eastAsia"/>
          <w:szCs w:val="21"/>
        </w:rPr>
        <w:t>是一只货币型基金，引入了T+0和场内交易机制，购买即</w:t>
      </w:r>
      <w:r>
        <w:rPr>
          <w:rFonts w:asciiTheme="minorEastAsia" w:hAnsiTheme="minorEastAsia" w:hint="eastAsia"/>
          <w:szCs w:val="21"/>
        </w:rPr>
        <w:lastRenderedPageBreak/>
        <w:t>算收益，卖出即可使用，极大增强了证券保证金账户闲散资金的收益能力。该基金交易时间与交易所时间一致，业绩基准为活期存款（税后）。同时</w:t>
      </w:r>
      <w:r w:rsidRPr="00637E36">
        <w:rPr>
          <w:rFonts w:asciiTheme="minorEastAsia" w:hAnsiTheme="minorEastAsia" w:hint="eastAsia"/>
          <w:szCs w:val="21"/>
        </w:rPr>
        <w:t>基金将根据运作和资产配置情况，每日设定并在上海证券交易所、基金管理人网站上公告可接受的净申购、累计申购、净赎回及累计赎回申请上限，单一账户每日净申购、累计申购、净赎回及累计赎回申请上限，以及单笔申购、赎回申请上限。</w:t>
      </w:r>
      <w:r>
        <w:rPr>
          <w:rFonts w:asciiTheme="minorEastAsia" w:hAnsiTheme="minorEastAsia" w:hint="eastAsia"/>
          <w:szCs w:val="21"/>
        </w:rPr>
        <w:t>另外在面值、费用结构、收益衡量单位及收益分配方面与现有货币基金存在一定差异。从</w:t>
      </w:r>
      <w:r w:rsidRPr="00426002">
        <w:rPr>
          <w:rFonts w:asciiTheme="minorEastAsia" w:hAnsiTheme="minorEastAsia" w:hint="eastAsia"/>
          <w:color w:val="000000" w:themeColor="text1"/>
          <w:szCs w:val="21"/>
        </w:rPr>
        <w:t>基金份额面值</w:t>
      </w:r>
      <w:r>
        <w:rPr>
          <w:rFonts w:asciiTheme="minorEastAsia" w:hAnsiTheme="minorEastAsia" w:hint="eastAsia"/>
          <w:color w:val="000000" w:themeColor="text1"/>
          <w:szCs w:val="21"/>
        </w:rPr>
        <w:t>来看，该</w:t>
      </w:r>
      <w:r w:rsidRPr="00426002">
        <w:rPr>
          <w:rFonts w:asciiTheme="minorEastAsia" w:hAnsiTheme="minorEastAsia" w:hint="eastAsia"/>
          <w:color w:val="000000" w:themeColor="text1"/>
          <w:szCs w:val="21"/>
        </w:rPr>
        <w:t>基金份额发售面值为人民币0.01</w:t>
      </w:r>
      <w:r>
        <w:rPr>
          <w:rFonts w:asciiTheme="minorEastAsia" w:hAnsiTheme="minorEastAsia" w:hint="eastAsia"/>
          <w:color w:val="000000" w:themeColor="text1"/>
          <w:szCs w:val="21"/>
        </w:rPr>
        <w:t>元，</w:t>
      </w:r>
      <w:r>
        <w:rPr>
          <w:rFonts w:ascii="宋体" w:hAnsi="宋体" w:cs="宋体" w:hint="eastAsia"/>
          <w:kern w:val="0"/>
          <w:szCs w:val="21"/>
        </w:rPr>
        <w:t>投资人通过销售机构申购基金份额，单笔最低金额为人民币1000元，单笔申购最高金额为10亿元（不含），但通过当期分配的基金收益转为基金份额时，不受最低申购金额的限制</w:t>
      </w:r>
      <w:r>
        <w:rPr>
          <w:rFonts w:asciiTheme="minorEastAsia" w:hAnsiTheme="minorEastAsia" w:hint="eastAsia"/>
          <w:color w:val="000000" w:themeColor="text1"/>
          <w:szCs w:val="21"/>
        </w:rPr>
        <w:t>。从费用结构上看，份额小于3亿份（300万元）会额外加入增值服务费（年费率）</w:t>
      </w:r>
      <w:r w:rsidRPr="00426002">
        <w:rPr>
          <w:rFonts w:asciiTheme="minorEastAsia" w:hAnsiTheme="minorEastAsia" w:hint="eastAsia"/>
          <w:color w:val="000000" w:themeColor="text1"/>
          <w:szCs w:val="21"/>
        </w:rPr>
        <w:t>0.35%</w:t>
      </w:r>
      <w:r>
        <w:rPr>
          <w:rFonts w:asciiTheme="minorEastAsia" w:hAnsiTheme="minorEastAsia" w:hint="eastAsia"/>
          <w:color w:val="000000" w:themeColor="text1"/>
          <w:szCs w:val="21"/>
        </w:rPr>
        <w:t>。从收益衡量单位来看，以每百万份基金收益来衡量。从收益分配来看，该基金采用</w:t>
      </w:r>
      <w:r w:rsidRPr="00426002">
        <w:rPr>
          <w:rFonts w:asciiTheme="minorEastAsia" w:hAnsiTheme="minorEastAsia" w:hint="eastAsia"/>
          <w:color w:val="000000" w:themeColor="text1"/>
          <w:szCs w:val="21"/>
        </w:rPr>
        <w:t>每日分配、每日支付</w:t>
      </w:r>
      <w:r>
        <w:rPr>
          <w:rFonts w:asciiTheme="minorEastAsia" w:hAnsiTheme="minorEastAsia" w:hint="eastAsia"/>
          <w:color w:val="000000" w:themeColor="text1"/>
          <w:szCs w:val="21"/>
        </w:rPr>
        <w:t>，收益分配方式为红利再投资，免收再投资费用。</w:t>
      </w:r>
      <w:r w:rsidRPr="00426002">
        <w:rPr>
          <w:rFonts w:asciiTheme="minorEastAsia" w:hAnsiTheme="minorEastAsia" w:hint="eastAsia"/>
          <w:color w:val="000000" w:themeColor="text1"/>
          <w:szCs w:val="21"/>
        </w:rPr>
        <w:t>根据每日基金收益情况，以每百万份基金净收益为基准，为投资人每日计算当日收益并全部分配，当日所得收益结转为基金份额参与下一日收益分配</w:t>
      </w:r>
      <w:r>
        <w:rPr>
          <w:rFonts w:asciiTheme="minorEastAsia" w:hAnsiTheme="minorEastAsia" w:hint="eastAsia"/>
          <w:color w:val="000000" w:themeColor="text1"/>
          <w:szCs w:val="21"/>
        </w:rPr>
        <w:t>。</w:t>
      </w:r>
      <w:r w:rsidRPr="00FA349D">
        <w:rPr>
          <w:rFonts w:asciiTheme="minorEastAsia" w:hAnsiTheme="minorEastAsia"/>
          <w:color w:val="000000" w:themeColor="text1"/>
          <w:szCs w:val="21"/>
        </w:rPr>
        <w:t>基金经理陈加荣的历史业绩属于中等偏下，</w:t>
      </w:r>
      <w:proofErr w:type="gramStart"/>
      <w:r w:rsidRPr="00FA349D">
        <w:rPr>
          <w:rFonts w:asciiTheme="minorEastAsia" w:hAnsiTheme="minorEastAsia"/>
          <w:color w:val="000000" w:themeColor="text1"/>
          <w:szCs w:val="21"/>
        </w:rPr>
        <w:t>汇添富基金</w:t>
      </w:r>
      <w:proofErr w:type="gramEnd"/>
      <w:r w:rsidRPr="00FA349D">
        <w:rPr>
          <w:rFonts w:asciiTheme="minorEastAsia" w:hAnsiTheme="minorEastAsia"/>
          <w:color w:val="000000" w:themeColor="text1"/>
          <w:szCs w:val="21"/>
        </w:rPr>
        <w:t>管理固定收益方向的历史业绩属于中等偏上。</w:t>
      </w:r>
      <w:r w:rsidRPr="00426002">
        <w:rPr>
          <w:rFonts w:asciiTheme="minorEastAsia" w:hAnsiTheme="minorEastAsia" w:hint="eastAsia"/>
          <w:color w:val="000000" w:themeColor="text1"/>
          <w:szCs w:val="21"/>
        </w:rPr>
        <w:t>本基金是货币市场基金，属证券投资基金中的低风险品种。本基金的风险和预期收益低于股票型基金、混合型基金、债券型基金。</w:t>
      </w:r>
    </w:p>
    <w:p w:rsidR="005B294C" w:rsidRPr="00426002" w:rsidRDefault="005B294C" w:rsidP="005B294C">
      <w:pPr>
        <w:rPr>
          <w:rFonts w:asciiTheme="minorEastAsia" w:hAnsiTheme="minorEastAsia"/>
          <w:b/>
          <w:color w:val="FF0000"/>
          <w:szCs w:val="21"/>
        </w:rPr>
      </w:pPr>
    </w:p>
    <w:p w:rsidR="005B294C" w:rsidRDefault="005B294C" w:rsidP="005B294C">
      <w:pPr>
        <w:rPr>
          <w:rFonts w:asciiTheme="minorEastAsia" w:hAnsiTheme="minorEastAsia"/>
          <w:b/>
          <w:color w:val="FF0000"/>
          <w:szCs w:val="21"/>
        </w:rPr>
      </w:pPr>
      <w:r w:rsidRPr="00E025E2">
        <w:rPr>
          <w:rFonts w:asciiTheme="minorEastAsia" w:hAnsiTheme="minorEastAsia" w:hint="eastAsia"/>
          <w:b/>
          <w:color w:val="FF0000"/>
          <w:szCs w:val="21"/>
        </w:rPr>
        <w:t>基金经理过往业绩：</w:t>
      </w:r>
    </w:p>
    <w:tbl>
      <w:tblPr>
        <w:tblW w:w="9224" w:type="dxa"/>
        <w:tblInd w:w="98" w:type="dxa"/>
        <w:tblLook w:val="04A0"/>
      </w:tblPr>
      <w:tblGrid>
        <w:gridCol w:w="1853"/>
        <w:gridCol w:w="992"/>
        <w:gridCol w:w="993"/>
        <w:gridCol w:w="1134"/>
        <w:gridCol w:w="1134"/>
        <w:gridCol w:w="992"/>
        <w:gridCol w:w="992"/>
        <w:gridCol w:w="1134"/>
      </w:tblGrid>
      <w:tr w:rsidR="005B294C" w:rsidRPr="00C40A91" w:rsidTr="003448C0">
        <w:trPr>
          <w:trHeight w:val="270"/>
        </w:trPr>
        <w:tc>
          <w:tcPr>
            <w:tcW w:w="1853" w:type="dxa"/>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产品名称</w:t>
            </w:r>
          </w:p>
        </w:tc>
        <w:tc>
          <w:tcPr>
            <w:tcW w:w="992"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管理类型</w:t>
            </w:r>
          </w:p>
        </w:tc>
        <w:tc>
          <w:tcPr>
            <w:tcW w:w="993"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任职公司</w:t>
            </w:r>
          </w:p>
        </w:tc>
        <w:tc>
          <w:tcPr>
            <w:tcW w:w="1134"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任职时间</w:t>
            </w:r>
          </w:p>
        </w:tc>
        <w:tc>
          <w:tcPr>
            <w:tcW w:w="1134"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离职时间</w:t>
            </w:r>
          </w:p>
        </w:tc>
        <w:tc>
          <w:tcPr>
            <w:tcW w:w="992"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任期回报</w:t>
            </w:r>
          </w:p>
        </w:tc>
        <w:tc>
          <w:tcPr>
            <w:tcW w:w="992" w:type="dxa"/>
            <w:tcBorders>
              <w:top w:val="single" w:sz="8" w:space="0" w:color="auto"/>
              <w:left w:val="nil"/>
              <w:bottom w:val="single" w:sz="4" w:space="0" w:color="auto"/>
              <w:right w:val="single" w:sz="4"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同类平均</w:t>
            </w:r>
          </w:p>
        </w:tc>
        <w:tc>
          <w:tcPr>
            <w:tcW w:w="1134" w:type="dxa"/>
            <w:tcBorders>
              <w:top w:val="single" w:sz="8" w:space="0" w:color="auto"/>
              <w:left w:val="nil"/>
              <w:bottom w:val="single" w:sz="4"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行业排名</w:t>
            </w:r>
          </w:p>
        </w:tc>
      </w:tr>
      <w:tr w:rsidR="005B294C" w:rsidRPr="00C40A91" w:rsidTr="003448C0">
        <w:trPr>
          <w:trHeight w:val="270"/>
        </w:trPr>
        <w:tc>
          <w:tcPr>
            <w:tcW w:w="1853" w:type="dxa"/>
            <w:tcBorders>
              <w:top w:val="nil"/>
              <w:left w:val="single" w:sz="8" w:space="0" w:color="auto"/>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18"/>
                <w:szCs w:val="18"/>
              </w:rPr>
            </w:pPr>
            <w:r>
              <w:rPr>
                <w:rFonts w:ascii="宋体" w:hAnsi="宋体" w:cs="宋体" w:hint="eastAsia"/>
                <w:color w:val="000000"/>
                <w:kern w:val="0"/>
                <w:sz w:val="18"/>
                <w:szCs w:val="18"/>
              </w:rPr>
              <w:t>农银恒久增益债券C</w:t>
            </w:r>
          </w:p>
        </w:tc>
        <w:tc>
          <w:tcPr>
            <w:tcW w:w="992"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18"/>
                <w:szCs w:val="18"/>
              </w:rPr>
            </w:pPr>
            <w:r>
              <w:rPr>
                <w:rFonts w:ascii="宋体" w:hAnsi="宋体" w:cs="宋体" w:hint="eastAsia"/>
                <w:color w:val="000000"/>
                <w:kern w:val="0"/>
                <w:sz w:val="18"/>
                <w:szCs w:val="18"/>
              </w:rPr>
              <w:t>一级债</w:t>
            </w:r>
          </w:p>
        </w:tc>
        <w:tc>
          <w:tcPr>
            <w:tcW w:w="993" w:type="dxa"/>
            <w:tcBorders>
              <w:top w:val="nil"/>
              <w:left w:val="nil"/>
              <w:bottom w:val="single" w:sz="4" w:space="0" w:color="auto"/>
              <w:right w:val="single" w:sz="4" w:space="0" w:color="auto"/>
            </w:tcBorders>
            <w:shd w:val="clear" w:color="auto" w:fill="auto"/>
            <w:noWrap/>
            <w:vAlign w:val="center"/>
            <w:hideMark/>
          </w:tcPr>
          <w:p w:rsidR="005B294C" w:rsidRPr="00457E6F" w:rsidRDefault="005B294C" w:rsidP="003448C0">
            <w:pPr>
              <w:jc w:val="center"/>
              <w:rPr>
                <w:rFonts w:ascii="宋体" w:hAnsi="宋体" w:cs="宋体"/>
                <w:b/>
                <w:color w:val="000000" w:themeColor="text1"/>
                <w:kern w:val="0"/>
              </w:rPr>
            </w:pPr>
            <w:proofErr w:type="gramStart"/>
            <w:r w:rsidRPr="00457E6F">
              <w:rPr>
                <w:rStyle w:val="tbar-title1"/>
                <w:b w:val="0"/>
                <w:color w:val="000000" w:themeColor="text1"/>
              </w:rPr>
              <w:t>农银汇理</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18"/>
                <w:szCs w:val="18"/>
              </w:rPr>
            </w:pPr>
            <w:r>
              <w:rPr>
                <w:rFonts w:ascii="宋体" w:hAnsi="宋体" w:cs="宋体" w:hint="eastAsia"/>
                <w:color w:val="000000"/>
                <w:kern w:val="0"/>
                <w:sz w:val="18"/>
                <w:szCs w:val="18"/>
              </w:rPr>
              <w:t>2010.10.22</w:t>
            </w:r>
          </w:p>
        </w:tc>
        <w:tc>
          <w:tcPr>
            <w:tcW w:w="1134"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18"/>
                <w:szCs w:val="18"/>
              </w:rPr>
            </w:pPr>
            <w:r>
              <w:rPr>
                <w:rFonts w:ascii="宋体" w:hAnsi="宋体" w:cs="宋体" w:hint="eastAsia"/>
                <w:color w:val="000000"/>
                <w:kern w:val="0"/>
                <w:sz w:val="18"/>
                <w:szCs w:val="18"/>
              </w:rPr>
              <w:t>2012.03.01</w:t>
            </w:r>
          </w:p>
        </w:tc>
        <w:tc>
          <w:tcPr>
            <w:tcW w:w="992"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18"/>
                <w:szCs w:val="18"/>
              </w:rPr>
            </w:pPr>
            <w:r>
              <w:rPr>
                <w:rFonts w:ascii="宋体" w:hAnsi="宋体" w:cs="宋体" w:hint="eastAsia"/>
                <w:color w:val="000000"/>
                <w:kern w:val="0"/>
                <w:sz w:val="18"/>
                <w:szCs w:val="18"/>
              </w:rPr>
              <w:t>-4.96%</w:t>
            </w:r>
          </w:p>
        </w:tc>
        <w:tc>
          <w:tcPr>
            <w:tcW w:w="992"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18"/>
                <w:szCs w:val="18"/>
              </w:rPr>
            </w:pPr>
            <w:r>
              <w:rPr>
                <w:rFonts w:ascii="宋体" w:hAnsi="宋体" w:cs="宋体" w:hint="eastAsia"/>
                <w:color w:val="000000"/>
                <w:kern w:val="0"/>
                <w:sz w:val="18"/>
                <w:szCs w:val="18"/>
              </w:rPr>
              <w:t>-1.95%</w:t>
            </w:r>
          </w:p>
        </w:tc>
        <w:tc>
          <w:tcPr>
            <w:tcW w:w="1134" w:type="dxa"/>
            <w:tcBorders>
              <w:top w:val="nil"/>
              <w:left w:val="nil"/>
              <w:bottom w:val="single" w:sz="4" w:space="0" w:color="auto"/>
              <w:right w:val="single" w:sz="8"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18"/>
                <w:szCs w:val="18"/>
              </w:rPr>
            </w:pPr>
            <w:r>
              <w:rPr>
                <w:rFonts w:ascii="宋体" w:hAnsi="宋体" w:cs="宋体" w:hint="eastAsia"/>
                <w:color w:val="000000"/>
                <w:kern w:val="0"/>
                <w:sz w:val="18"/>
                <w:szCs w:val="18"/>
              </w:rPr>
              <w:t>60/73</w:t>
            </w:r>
          </w:p>
        </w:tc>
      </w:tr>
      <w:tr w:rsidR="005B294C" w:rsidRPr="00C40A91" w:rsidTr="003448C0">
        <w:trPr>
          <w:trHeight w:val="270"/>
        </w:trPr>
        <w:tc>
          <w:tcPr>
            <w:tcW w:w="1853" w:type="dxa"/>
            <w:tcBorders>
              <w:top w:val="nil"/>
              <w:left w:val="single" w:sz="8" w:space="0" w:color="auto"/>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18"/>
                <w:szCs w:val="18"/>
              </w:rPr>
            </w:pPr>
            <w:r>
              <w:rPr>
                <w:rFonts w:ascii="宋体" w:hAnsi="宋体" w:cs="宋体" w:hint="eastAsia"/>
                <w:color w:val="000000"/>
                <w:kern w:val="0"/>
                <w:sz w:val="18"/>
                <w:szCs w:val="18"/>
              </w:rPr>
              <w:t>农</w:t>
            </w:r>
            <w:proofErr w:type="gramStart"/>
            <w:r>
              <w:rPr>
                <w:rFonts w:ascii="宋体" w:hAnsi="宋体" w:cs="宋体" w:hint="eastAsia"/>
                <w:color w:val="000000"/>
                <w:kern w:val="0"/>
                <w:sz w:val="18"/>
                <w:szCs w:val="18"/>
              </w:rPr>
              <w:t>银平衡</w:t>
            </w:r>
            <w:proofErr w:type="gramEnd"/>
            <w:r>
              <w:rPr>
                <w:rFonts w:ascii="宋体" w:hAnsi="宋体" w:cs="宋体" w:hint="eastAsia"/>
                <w:color w:val="000000"/>
                <w:kern w:val="0"/>
                <w:sz w:val="18"/>
                <w:szCs w:val="18"/>
              </w:rPr>
              <w:t>双利混合</w:t>
            </w:r>
          </w:p>
        </w:tc>
        <w:tc>
          <w:tcPr>
            <w:tcW w:w="992"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18"/>
                <w:szCs w:val="18"/>
              </w:rPr>
            </w:pPr>
            <w:r>
              <w:rPr>
                <w:rFonts w:ascii="宋体" w:hAnsi="宋体" w:cs="宋体" w:hint="eastAsia"/>
                <w:color w:val="000000"/>
                <w:kern w:val="0"/>
                <w:sz w:val="18"/>
                <w:szCs w:val="18"/>
              </w:rPr>
              <w:t>混合型</w:t>
            </w:r>
          </w:p>
        </w:tc>
        <w:tc>
          <w:tcPr>
            <w:tcW w:w="993" w:type="dxa"/>
            <w:tcBorders>
              <w:top w:val="nil"/>
              <w:left w:val="nil"/>
              <w:bottom w:val="single" w:sz="4" w:space="0" w:color="auto"/>
              <w:right w:val="single" w:sz="4" w:space="0" w:color="auto"/>
            </w:tcBorders>
            <w:shd w:val="clear" w:color="auto" w:fill="auto"/>
            <w:noWrap/>
            <w:vAlign w:val="center"/>
            <w:hideMark/>
          </w:tcPr>
          <w:p w:rsidR="005B294C" w:rsidRPr="00457E6F" w:rsidRDefault="005B294C" w:rsidP="003448C0">
            <w:pPr>
              <w:widowControl/>
              <w:jc w:val="center"/>
              <w:rPr>
                <w:rFonts w:ascii="宋体" w:hAnsi="宋体" w:cs="宋体"/>
                <w:color w:val="000000" w:themeColor="text1"/>
                <w:kern w:val="0"/>
                <w:sz w:val="18"/>
                <w:szCs w:val="18"/>
              </w:rPr>
            </w:pPr>
            <w:proofErr w:type="gramStart"/>
            <w:r w:rsidRPr="00457E6F">
              <w:rPr>
                <w:rStyle w:val="tbar-title1"/>
                <w:b w:val="0"/>
                <w:color w:val="000000" w:themeColor="text1"/>
              </w:rPr>
              <w:t>农银汇理</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18"/>
                <w:szCs w:val="18"/>
              </w:rPr>
            </w:pPr>
            <w:r>
              <w:rPr>
                <w:rFonts w:ascii="宋体" w:hAnsi="宋体" w:cs="宋体" w:hint="eastAsia"/>
                <w:color w:val="000000"/>
                <w:kern w:val="0"/>
                <w:sz w:val="18"/>
                <w:szCs w:val="18"/>
              </w:rPr>
              <w:t>2009.02.27</w:t>
            </w:r>
          </w:p>
        </w:tc>
        <w:tc>
          <w:tcPr>
            <w:tcW w:w="1134"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18"/>
                <w:szCs w:val="18"/>
              </w:rPr>
            </w:pPr>
            <w:r>
              <w:rPr>
                <w:rFonts w:ascii="宋体" w:hAnsi="宋体" w:cs="宋体" w:hint="eastAsia"/>
                <w:color w:val="000000"/>
                <w:kern w:val="0"/>
                <w:sz w:val="18"/>
                <w:szCs w:val="18"/>
              </w:rPr>
              <w:t>2010.05.19</w:t>
            </w:r>
          </w:p>
        </w:tc>
        <w:tc>
          <w:tcPr>
            <w:tcW w:w="992"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18"/>
                <w:szCs w:val="18"/>
              </w:rPr>
            </w:pPr>
            <w:r>
              <w:rPr>
                <w:rFonts w:ascii="宋体" w:hAnsi="宋体" w:cs="宋体" w:hint="eastAsia"/>
                <w:color w:val="000000"/>
                <w:kern w:val="0"/>
                <w:sz w:val="18"/>
                <w:szCs w:val="18"/>
              </w:rPr>
              <w:t>3.80%</w:t>
            </w:r>
          </w:p>
        </w:tc>
        <w:tc>
          <w:tcPr>
            <w:tcW w:w="992" w:type="dxa"/>
            <w:tcBorders>
              <w:top w:val="nil"/>
              <w:left w:val="nil"/>
              <w:bottom w:val="single" w:sz="4"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18"/>
                <w:szCs w:val="18"/>
              </w:rPr>
            </w:pPr>
            <w:r>
              <w:rPr>
                <w:rFonts w:ascii="宋体" w:hAnsi="宋体" w:cs="宋体" w:hint="eastAsia"/>
                <w:color w:val="000000"/>
                <w:kern w:val="0"/>
                <w:sz w:val="18"/>
                <w:szCs w:val="18"/>
              </w:rPr>
              <w:t>17.37%</w:t>
            </w:r>
          </w:p>
        </w:tc>
        <w:tc>
          <w:tcPr>
            <w:tcW w:w="1134" w:type="dxa"/>
            <w:tcBorders>
              <w:top w:val="nil"/>
              <w:left w:val="nil"/>
              <w:bottom w:val="single" w:sz="4" w:space="0" w:color="auto"/>
              <w:right w:val="single" w:sz="8"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18"/>
                <w:szCs w:val="18"/>
              </w:rPr>
            </w:pPr>
            <w:r>
              <w:rPr>
                <w:rFonts w:ascii="宋体" w:hAnsi="宋体" w:cs="宋体" w:hint="eastAsia"/>
                <w:color w:val="000000"/>
                <w:kern w:val="0"/>
                <w:sz w:val="18"/>
                <w:szCs w:val="18"/>
              </w:rPr>
              <w:t>125/138</w:t>
            </w:r>
          </w:p>
        </w:tc>
      </w:tr>
      <w:tr w:rsidR="005B294C" w:rsidRPr="00C40A91" w:rsidTr="003448C0">
        <w:trPr>
          <w:trHeight w:val="285"/>
        </w:trPr>
        <w:tc>
          <w:tcPr>
            <w:tcW w:w="1853" w:type="dxa"/>
            <w:tcBorders>
              <w:top w:val="nil"/>
              <w:left w:val="single" w:sz="8" w:space="0" w:color="auto"/>
              <w:bottom w:val="single" w:sz="8"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18"/>
                <w:szCs w:val="18"/>
              </w:rPr>
            </w:pPr>
            <w:r>
              <w:rPr>
                <w:rFonts w:ascii="宋体" w:hAnsi="宋体" w:cs="宋体" w:hint="eastAsia"/>
                <w:color w:val="000000"/>
                <w:kern w:val="0"/>
                <w:sz w:val="18"/>
                <w:szCs w:val="18"/>
              </w:rPr>
              <w:t>农银恒久增益债券A</w:t>
            </w:r>
          </w:p>
        </w:tc>
        <w:tc>
          <w:tcPr>
            <w:tcW w:w="992" w:type="dxa"/>
            <w:tcBorders>
              <w:top w:val="nil"/>
              <w:left w:val="nil"/>
              <w:bottom w:val="single" w:sz="8"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18"/>
                <w:szCs w:val="18"/>
              </w:rPr>
            </w:pPr>
            <w:r>
              <w:rPr>
                <w:rFonts w:ascii="宋体" w:hAnsi="宋体" w:cs="宋体" w:hint="eastAsia"/>
                <w:color w:val="000000"/>
                <w:kern w:val="0"/>
                <w:sz w:val="18"/>
                <w:szCs w:val="18"/>
              </w:rPr>
              <w:t>一级债</w:t>
            </w:r>
          </w:p>
        </w:tc>
        <w:tc>
          <w:tcPr>
            <w:tcW w:w="993" w:type="dxa"/>
            <w:tcBorders>
              <w:top w:val="nil"/>
              <w:left w:val="nil"/>
              <w:bottom w:val="single" w:sz="8" w:space="0" w:color="auto"/>
              <w:right w:val="single" w:sz="4" w:space="0" w:color="auto"/>
            </w:tcBorders>
            <w:shd w:val="clear" w:color="auto" w:fill="auto"/>
            <w:noWrap/>
            <w:vAlign w:val="center"/>
            <w:hideMark/>
          </w:tcPr>
          <w:p w:rsidR="005B294C" w:rsidRPr="00457E6F" w:rsidRDefault="005B294C" w:rsidP="003448C0">
            <w:pPr>
              <w:widowControl/>
              <w:jc w:val="center"/>
              <w:rPr>
                <w:rFonts w:ascii="宋体" w:hAnsi="宋体" w:cs="宋体"/>
                <w:color w:val="000000" w:themeColor="text1"/>
                <w:kern w:val="0"/>
                <w:sz w:val="18"/>
                <w:szCs w:val="18"/>
              </w:rPr>
            </w:pPr>
            <w:proofErr w:type="gramStart"/>
            <w:r w:rsidRPr="00457E6F">
              <w:rPr>
                <w:rStyle w:val="tbar-title1"/>
                <w:b w:val="0"/>
                <w:color w:val="000000" w:themeColor="text1"/>
              </w:rPr>
              <w:t>农银汇理</w:t>
            </w:r>
            <w:proofErr w:type="gramEnd"/>
          </w:p>
        </w:tc>
        <w:tc>
          <w:tcPr>
            <w:tcW w:w="1134" w:type="dxa"/>
            <w:tcBorders>
              <w:top w:val="nil"/>
              <w:left w:val="nil"/>
              <w:bottom w:val="single" w:sz="8"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18"/>
                <w:szCs w:val="18"/>
              </w:rPr>
            </w:pPr>
            <w:r>
              <w:rPr>
                <w:rFonts w:ascii="宋体" w:hAnsi="宋体" w:cs="宋体" w:hint="eastAsia"/>
                <w:color w:val="000000"/>
                <w:kern w:val="0"/>
                <w:sz w:val="18"/>
                <w:szCs w:val="18"/>
              </w:rPr>
              <w:t>2008.11.14</w:t>
            </w:r>
          </w:p>
        </w:tc>
        <w:tc>
          <w:tcPr>
            <w:tcW w:w="1134" w:type="dxa"/>
            <w:tcBorders>
              <w:top w:val="nil"/>
              <w:left w:val="nil"/>
              <w:bottom w:val="single" w:sz="8"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18"/>
                <w:szCs w:val="18"/>
              </w:rPr>
            </w:pPr>
            <w:r>
              <w:rPr>
                <w:rFonts w:ascii="宋体" w:hAnsi="宋体" w:cs="宋体" w:hint="eastAsia"/>
                <w:color w:val="000000"/>
                <w:kern w:val="0"/>
                <w:sz w:val="18"/>
                <w:szCs w:val="18"/>
              </w:rPr>
              <w:t>2012.03.01</w:t>
            </w:r>
          </w:p>
        </w:tc>
        <w:tc>
          <w:tcPr>
            <w:tcW w:w="992" w:type="dxa"/>
            <w:tcBorders>
              <w:top w:val="nil"/>
              <w:left w:val="nil"/>
              <w:bottom w:val="single" w:sz="8" w:space="0" w:color="auto"/>
              <w:right w:val="single" w:sz="4" w:space="0" w:color="auto"/>
            </w:tcBorders>
            <w:shd w:val="clear" w:color="auto" w:fill="auto"/>
            <w:noWrap/>
            <w:vAlign w:val="center"/>
            <w:hideMark/>
          </w:tcPr>
          <w:p w:rsidR="005B294C" w:rsidRPr="00C40A91" w:rsidRDefault="005B294C" w:rsidP="003448C0">
            <w:pPr>
              <w:widowControl/>
              <w:jc w:val="center"/>
              <w:rPr>
                <w:rFonts w:ascii="宋体" w:hAnsi="宋体" w:cs="宋体"/>
                <w:color w:val="000000"/>
                <w:kern w:val="0"/>
                <w:sz w:val="18"/>
                <w:szCs w:val="18"/>
              </w:rPr>
            </w:pPr>
            <w:r>
              <w:rPr>
                <w:rFonts w:ascii="宋体" w:hAnsi="宋体" w:cs="宋体" w:hint="eastAsia"/>
                <w:color w:val="000000"/>
                <w:kern w:val="0"/>
                <w:sz w:val="18"/>
                <w:szCs w:val="18"/>
              </w:rPr>
              <w:t>7.96%</w:t>
            </w:r>
          </w:p>
        </w:tc>
        <w:tc>
          <w:tcPr>
            <w:tcW w:w="992" w:type="dxa"/>
            <w:tcBorders>
              <w:top w:val="nil"/>
              <w:left w:val="nil"/>
              <w:bottom w:val="single" w:sz="8" w:space="0" w:color="auto"/>
              <w:right w:val="single" w:sz="4" w:space="0" w:color="auto"/>
            </w:tcBorders>
            <w:shd w:val="clear" w:color="auto" w:fill="auto"/>
            <w:noWrap/>
            <w:vAlign w:val="center"/>
            <w:hideMark/>
          </w:tcPr>
          <w:p w:rsidR="005B294C" w:rsidRPr="00C40A91" w:rsidRDefault="005B294C" w:rsidP="003448C0">
            <w:pPr>
              <w:widowControl/>
              <w:ind w:firstLineChars="50" w:firstLine="90"/>
              <w:jc w:val="center"/>
              <w:rPr>
                <w:rFonts w:ascii="宋体" w:hAnsi="宋体" w:cs="宋体"/>
                <w:color w:val="000000"/>
                <w:kern w:val="0"/>
                <w:sz w:val="18"/>
                <w:szCs w:val="18"/>
              </w:rPr>
            </w:pPr>
            <w:r>
              <w:rPr>
                <w:rFonts w:ascii="宋体" w:hAnsi="宋体" w:cs="宋体" w:hint="eastAsia"/>
                <w:color w:val="000000"/>
                <w:kern w:val="0"/>
                <w:sz w:val="18"/>
                <w:szCs w:val="18"/>
              </w:rPr>
              <w:t>11.26%</w:t>
            </w:r>
          </w:p>
        </w:tc>
        <w:tc>
          <w:tcPr>
            <w:tcW w:w="1134" w:type="dxa"/>
            <w:tcBorders>
              <w:top w:val="nil"/>
              <w:left w:val="nil"/>
              <w:bottom w:val="single" w:sz="8" w:space="0" w:color="auto"/>
              <w:right w:val="single" w:sz="8" w:space="0" w:color="auto"/>
            </w:tcBorders>
            <w:shd w:val="clear" w:color="auto" w:fill="auto"/>
            <w:noWrap/>
            <w:vAlign w:val="center"/>
            <w:hideMark/>
          </w:tcPr>
          <w:p w:rsidR="005B294C" w:rsidRPr="00C40A91" w:rsidRDefault="005B294C" w:rsidP="003448C0">
            <w:pPr>
              <w:widowControl/>
              <w:ind w:firstLineChars="50" w:firstLine="90"/>
              <w:jc w:val="center"/>
              <w:rPr>
                <w:rFonts w:ascii="宋体" w:hAnsi="宋体" w:cs="宋体"/>
                <w:color w:val="000000"/>
                <w:kern w:val="0"/>
                <w:sz w:val="18"/>
                <w:szCs w:val="18"/>
              </w:rPr>
            </w:pPr>
            <w:r>
              <w:rPr>
                <w:rFonts w:ascii="宋体" w:hAnsi="宋体" w:cs="宋体" w:hint="eastAsia"/>
                <w:color w:val="000000"/>
                <w:kern w:val="0"/>
                <w:sz w:val="18"/>
                <w:szCs w:val="18"/>
              </w:rPr>
              <w:t>34/46</w:t>
            </w:r>
          </w:p>
        </w:tc>
      </w:tr>
    </w:tbl>
    <w:p w:rsidR="005B294C" w:rsidRDefault="005B294C" w:rsidP="005B294C">
      <w:pPr>
        <w:rPr>
          <w:rFonts w:ascii="宋体_GB2312" w:eastAsia="宋体_GB2312"/>
          <w:color w:val="262626"/>
          <w:sz w:val="20"/>
          <w:szCs w:val="20"/>
        </w:rPr>
      </w:pPr>
    </w:p>
    <w:p w:rsidR="005B294C" w:rsidRPr="00467144" w:rsidRDefault="005B294C" w:rsidP="005B294C">
      <w:pPr>
        <w:rPr>
          <w:rFonts w:ascii="Tahoma" w:hAnsi="Tahoma" w:cs="Tahoma"/>
          <w:vanish/>
          <w:kern w:val="0"/>
          <w:sz w:val="18"/>
          <w:szCs w:val="18"/>
        </w:rPr>
      </w:pPr>
      <w:r>
        <w:rPr>
          <w:rFonts w:asciiTheme="minorEastAsia" w:hAnsiTheme="minorEastAsia" w:hint="eastAsia"/>
          <w:b/>
          <w:szCs w:val="21"/>
        </w:rPr>
        <w:t>基金公司评级：</w:t>
      </w:r>
    </w:p>
    <w:p w:rsidR="005B294C" w:rsidRDefault="005B294C" w:rsidP="005B294C">
      <w:pPr>
        <w:rPr>
          <w:rFonts w:asciiTheme="majorEastAsia" w:eastAsiaTheme="majorEastAsia" w:hAnsiTheme="majorEastAsia"/>
          <w:b/>
          <w:sz w:val="28"/>
          <w:szCs w:val="28"/>
        </w:rPr>
      </w:pPr>
    </w:p>
    <w:tbl>
      <w:tblPr>
        <w:tblW w:w="41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1316"/>
        <w:gridCol w:w="1275"/>
        <w:gridCol w:w="991"/>
        <w:gridCol w:w="1133"/>
        <w:gridCol w:w="1132"/>
      </w:tblGrid>
      <w:tr w:rsidR="005B294C" w:rsidRPr="00C40A91" w:rsidTr="003448C0">
        <w:trPr>
          <w:trHeight w:val="285"/>
        </w:trPr>
        <w:tc>
          <w:tcPr>
            <w:tcW w:w="871"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公司名称</w:t>
            </w:r>
          </w:p>
        </w:tc>
        <w:tc>
          <w:tcPr>
            <w:tcW w:w="929"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基金评级类型</w:t>
            </w:r>
          </w:p>
        </w:tc>
        <w:tc>
          <w:tcPr>
            <w:tcW w:w="900"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综合评级</w:t>
            </w:r>
          </w:p>
        </w:tc>
        <w:tc>
          <w:tcPr>
            <w:tcW w:w="700"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盈利能力</w:t>
            </w:r>
          </w:p>
        </w:tc>
        <w:tc>
          <w:tcPr>
            <w:tcW w:w="800" w:type="pct"/>
            <w:tcBorders>
              <w:top w:val="single" w:sz="4" w:space="0" w:color="auto"/>
              <w:left w:val="single" w:sz="4" w:space="0" w:color="auto"/>
              <w:bottom w:val="single" w:sz="4" w:space="0" w:color="auto"/>
              <w:right w:val="single" w:sz="4" w:space="0" w:color="auto"/>
            </w:tcBorders>
            <w:shd w:val="clear" w:color="auto" w:fill="99CCFF"/>
            <w:vAlign w:val="center"/>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抗风险能力</w:t>
            </w:r>
          </w:p>
        </w:tc>
        <w:tc>
          <w:tcPr>
            <w:tcW w:w="799" w:type="pct"/>
            <w:tcBorders>
              <w:top w:val="single" w:sz="4" w:space="0" w:color="auto"/>
              <w:left w:val="single" w:sz="4" w:space="0" w:color="auto"/>
              <w:bottom w:val="single" w:sz="4" w:space="0" w:color="auto"/>
              <w:right w:val="single" w:sz="4" w:space="0" w:color="auto"/>
            </w:tcBorders>
            <w:shd w:val="clear" w:color="auto" w:fill="99CCFF"/>
            <w:vAlign w:val="center"/>
          </w:tcPr>
          <w:p w:rsidR="005B294C" w:rsidRPr="00C40A91" w:rsidRDefault="005B294C" w:rsidP="003448C0">
            <w:pPr>
              <w:widowControl/>
              <w:jc w:val="center"/>
              <w:rPr>
                <w:rFonts w:ascii="宋体" w:hAnsi="宋体" w:cs="宋体"/>
                <w:b/>
                <w:bCs/>
                <w:kern w:val="0"/>
                <w:sz w:val="18"/>
                <w:szCs w:val="18"/>
              </w:rPr>
            </w:pPr>
            <w:r w:rsidRPr="00C40A91">
              <w:rPr>
                <w:rFonts w:ascii="宋体" w:hAnsi="宋体" w:cs="宋体" w:hint="eastAsia"/>
                <w:b/>
                <w:bCs/>
                <w:kern w:val="0"/>
                <w:sz w:val="18"/>
                <w:szCs w:val="18"/>
              </w:rPr>
              <w:t>规模适度性</w:t>
            </w:r>
          </w:p>
        </w:tc>
      </w:tr>
      <w:tr w:rsidR="005B294C" w:rsidRPr="00C40A91" w:rsidTr="003448C0">
        <w:trPr>
          <w:trHeight w:val="285"/>
        </w:trPr>
        <w:tc>
          <w:tcPr>
            <w:tcW w:w="871" w:type="pct"/>
            <w:tcBorders>
              <w:top w:val="single" w:sz="4" w:space="0" w:color="auto"/>
              <w:left w:val="single" w:sz="4" w:space="0" w:color="auto"/>
              <w:bottom w:val="single" w:sz="4" w:space="0" w:color="auto"/>
              <w:right w:val="single" w:sz="4" w:space="0" w:color="auto"/>
            </w:tcBorders>
            <w:noWrap/>
            <w:vAlign w:val="center"/>
            <w:hideMark/>
          </w:tcPr>
          <w:p w:rsidR="005B294C" w:rsidRPr="00C40A91" w:rsidRDefault="005B294C" w:rsidP="003448C0">
            <w:pPr>
              <w:jc w:val="center"/>
              <w:rPr>
                <w:rFonts w:ascii="宋体" w:hAnsi="宋体" w:cs="Arial"/>
                <w:color w:val="000000"/>
                <w:sz w:val="20"/>
                <w:szCs w:val="20"/>
              </w:rPr>
            </w:pPr>
            <w:proofErr w:type="gramStart"/>
            <w:r>
              <w:rPr>
                <w:rFonts w:ascii="宋体" w:hAnsi="宋体" w:cs="Arial" w:hint="eastAsia"/>
                <w:color w:val="000000"/>
                <w:sz w:val="20"/>
                <w:szCs w:val="20"/>
              </w:rPr>
              <w:t>汇添富</w:t>
            </w:r>
            <w:proofErr w:type="gramEnd"/>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5B294C" w:rsidRPr="00C40A91" w:rsidRDefault="005B294C" w:rsidP="003448C0">
            <w:pPr>
              <w:jc w:val="center"/>
              <w:rPr>
                <w:rFonts w:ascii="宋体" w:hAnsi="宋体"/>
                <w:sz w:val="18"/>
                <w:szCs w:val="18"/>
              </w:rPr>
            </w:pPr>
            <w:r w:rsidRPr="00C40A91">
              <w:rPr>
                <w:rFonts w:ascii="宋体" w:hAnsi="宋体" w:hint="eastAsia"/>
                <w:sz w:val="18"/>
                <w:szCs w:val="18"/>
              </w:rPr>
              <w:t>货币型</w:t>
            </w:r>
          </w:p>
        </w:tc>
        <w:tc>
          <w:tcPr>
            <w:tcW w:w="900" w:type="pct"/>
            <w:tcBorders>
              <w:top w:val="single" w:sz="4" w:space="0" w:color="auto"/>
              <w:left w:val="single" w:sz="4" w:space="0" w:color="auto"/>
              <w:bottom w:val="single" w:sz="4" w:space="0" w:color="auto"/>
              <w:right w:val="single" w:sz="4" w:space="0" w:color="auto"/>
            </w:tcBorders>
            <w:vAlign w:val="center"/>
            <w:hideMark/>
          </w:tcPr>
          <w:p w:rsidR="005B294C" w:rsidRPr="00C40A91" w:rsidRDefault="005B294C" w:rsidP="003448C0">
            <w:pPr>
              <w:jc w:val="center"/>
              <w:rPr>
                <w:rFonts w:ascii="宋体" w:hAnsi="宋体"/>
                <w:sz w:val="18"/>
                <w:szCs w:val="18"/>
              </w:rPr>
            </w:pPr>
            <w:r w:rsidRPr="00C40A91">
              <w:rPr>
                <w:rFonts w:ascii="宋体" w:hAnsi="宋体" w:hint="eastAsia"/>
                <w:sz w:val="18"/>
                <w:szCs w:val="18"/>
              </w:rPr>
              <w:t>★★★★</w:t>
            </w:r>
          </w:p>
        </w:tc>
        <w:tc>
          <w:tcPr>
            <w:tcW w:w="700" w:type="pct"/>
            <w:tcBorders>
              <w:top w:val="single" w:sz="4" w:space="0" w:color="auto"/>
              <w:left w:val="single" w:sz="4" w:space="0" w:color="auto"/>
              <w:bottom w:val="single" w:sz="4" w:space="0" w:color="auto"/>
              <w:right w:val="single" w:sz="4" w:space="0" w:color="auto"/>
            </w:tcBorders>
            <w:vAlign w:val="center"/>
            <w:hideMark/>
          </w:tcPr>
          <w:p w:rsidR="005B294C" w:rsidRPr="00C40A91" w:rsidRDefault="005B294C" w:rsidP="003448C0">
            <w:pPr>
              <w:jc w:val="center"/>
              <w:rPr>
                <w:rFonts w:ascii="宋体" w:hAnsi="宋体"/>
                <w:sz w:val="18"/>
                <w:szCs w:val="18"/>
              </w:rPr>
            </w:pPr>
            <w:r w:rsidRPr="00C40A91">
              <w:rPr>
                <w:rFonts w:ascii="宋体" w:hAnsi="宋体" w:hint="eastAsia"/>
                <w:sz w:val="18"/>
                <w:szCs w:val="18"/>
              </w:rPr>
              <w:t>★★★★</w:t>
            </w:r>
          </w:p>
        </w:tc>
        <w:tc>
          <w:tcPr>
            <w:tcW w:w="800" w:type="pct"/>
            <w:tcBorders>
              <w:top w:val="single" w:sz="4" w:space="0" w:color="auto"/>
              <w:left w:val="single" w:sz="4" w:space="0" w:color="auto"/>
              <w:bottom w:val="single" w:sz="4" w:space="0" w:color="auto"/>
              <w:right w:val="single" w:sz="4" w:space="0" w:color="auto"/>
            </w:tcBorders>
            <w:vAlign w:val="center"/>
          </w:tcPr>
          <w:p w:rsidR="005B294C" w:rsidRPr="00C40A91" w:rsidRDefault="005B294C" w:rsidP="003448C0">
            <w:pPr>
              <w:jc w:val="center"/>
              <w:rPr>
                <w:rFonts w:ascii="宋体" w:hAnsi="宋体"/>
                <w:sz w:val="18"/>
                <w:szCs w:val="18"/>
              </w:rPr>
            </w:pPr>
            <w:r w:rsidRPr="00C40A91">
              <w:rPr>
                <w:rFonts w:ascii="宋体" w:hAnsi="宋体" w:hint="eastAsia"/>
                <w:sz w:val="18"/>
                <w:szCs w:val="18"/>
              </w:rPr>
              <w:t>★★★★</w:t>
            </w:r>
          </w:p>
        </w:tc>
        <w:tc>
          <w:tcPr>
            <w:tcW w:w="799" w:type="pct"/>
            <w:tcBorders>
              <w:top w:val="single" w:sz="4" w:space="0" w:color="auto"/>
              <w:left w:val="single" w:sz="4" w:space="0" w:color="auto"/>
              <w:bottom w:val="single" w:sz="4" w:space="0" w:color="auto"/>
              <w:right w:val="single" w:sz="4" w:space="0" w:color="auto"/>
            </w:tcBorders>
            <w:vAlign w:val="center"/>
          </w:tcPr>
          <w:p w:rsidR="005B294C" w:rsidRPr="00C40A91" w:rsidRDefault="005B294C" w:rsidP="003448C0">
            <w:pPr>
              <w:jc w:val="center"/>
              <w:rPr>
                <w:rFonts w:ascii="宋体" w:hAnsi="宋体"/>
                <w:sz w:val="18"/>
                <w:szCs w:val="18"/>
              </w:rPr>
            </w:pPr>
            <w:r w:rsidRPr="00C40A91">
              <w:rPr>
                <w:rFonts w:ascii="宋体" w:hAnsi="宋体" w:hint="eastAsia"/>
                <w:sz w:val="18"/>
                <w:szCs w:val="18"/>
              </w:rPr>
              <w:t>★★★★</w:t>
            </w:r>
          </w:p>
        </w:tc>
      </w:tr>
    </w:tbl>
    <w:p w:rsidR="005B294C" w:rsidRDefault="005B294C" w:rsidP="005B294C"/>
    <w:p w:rsidR="005B294C" w:rsidRDefault="005B294C" w:rsidP="005B294C"/>
    <w:p w:rsidR="005B294C" w:rsidRDefault="005B294C" w:rsidP="005B294C"/>
    <w:p w:rsidR="005B294C" w:rsidRPr="00E4500B" w:rsidRDefault="005B294C" w:rsidP="005B294C">
      <w:pPr>
        <w:rPr>
          <w:rFonts w:ascii="宋体" w:hAnsi="宋体" w:cs="宋体"/>
          <w:b/>
          <w:bCs/>
          <w:kern w:val="0"/>
          <w:sz w:val="28"/>
          <w:szCs w:val="28"/>
        </w:rPr>
      </w:pPr>
      <w:r>
        <w:rPr>
          <w:rFonts w:ascii="宋体" w:hAnsi="宋体" w:cs="宋体" w:hint="eastAsia"/>
          <w:b/>
          <w:bCs/>
          <w:kern w:val="0"/>
          <w:sz w:val="28"/>
          <w:szCs w:val="28"/>
        </w:rPr>
        <w:t>4</w:t>
      </w:r>
      <w:r w:rsidRPr="00E4500B">
        <w:rPr>
          <w:rFonts w:ascii="宋体" w:hAnsi="宋体" w:cs="宋体" w:hint="eastAsia"/>
          <w:b/>
          <w:bCs/>
          <w:kern w:val="0"/>
          <w:sz w:val="28"/>
          <w:szCs w:val="28"/>
        </w:rPr>
        <w:t>.中</w:t>
      </w:r>
      <w:proofErr w:type="gramStart"/>
      <w:r w:rsidRPr="00E4500B">
        <w:rPr>
          <w:rFonts w:ascii="宋体" w:hAnsi="宋体" w:cs="宋体" w:hint="eastAsia"/>
          <w:b/>
          <w:bCs/>
          <w:kern w:val="0"/>
          <w:sz w:val="28"/>
          <w:szCs w:val="28"/>
        </w:rPr>
        <w:t>海惠裕纯债</w:t>
      </w:r>
      <w:proofErr w:type="gramEnd"/>
      <w:r w:rsidRPr="00E4500B">
        <w:rPr>
          <w:rFonts w:ascii="宋体" w:hAnsi="宋体" w:cs="宋体" w:hint="eastAsia"/>
          <w:b/>
          <w:bCs/>
          <w:kern w:val="0"/>
          <w:sz w:val="28"/>
          <w:szCs w:val="28"/>
        </w:rPr>
        <w:t>分级债券型发起式证券投资基金</w:t>
      </w:r>
    </w:p>
    <w:p w:rsidR="005B294C" w:rsidRDefault="005B294C" w:rsidP="005B294C">
      <w:pPr>
        <w:rPr>
          <w:rFonts w:ascii="宋体" w:hAnsi="宋体" w:cs="宋体"/>
          <w:b/>
          <w:bCs/>
          <w:kern w:val="0"/>
          <w:sz w:val="24"/>
        </w:rPr>
      </w:pPr>
    </w:p>
    <w:p w:rsidR="005B294C" w:rsidRDefault="005B294C" w:rsidP="005B294C">
      <w:pPr>
        <w:rPr>
          <w:rFonts w:ascii="宋体" w:hAnsi="宋体" w:cs="宋体"/>
          <w:b/>
          <w:bCs/>
          <w:kern w:val="0"/>
          <w:sz w:val="24"/>
        </w:rPr>
      </w:pPr>
    </w:p>
    <w:p w:rsidR="005B294C" w:rsidRDefault="005B294C" w:rsidP="005B294C">
      <w:pPr>
        <w:rPr>
          <w:rFonts w:ascii="宋体" w:hAnsi="宋体" w:cs="宋体"/>
          <w:b/>
          <w:bCs/>
          <w:kern w:val="0"/>
          <w:sz w:val="24"/>
        </w:rPr>
      </w:pPr>
      <w:r w:rsidRPr="00C40A91">
        <w:rPr>
          <w:rFonts w:ascii="宋体" w:hAnsi="宋体" w:hint="eastAsia"/>
          <w:b/>
          <w:szCs w:val="21"/>
        </w:rPr>
        <w:t>基金简称：</w:t>
      </w:r>
      <w:r w:rsidRPr="00602BFC">
        <w:rPr>
          <w:rFonts w:ascii="宋体" w:hAnsi="宋体" w:hint="eastAsia"/>
          <w:b/>
          <w:szCs w:val="21"/>
        </w:rPr>
        <w:t>中</w:t>
      </w:r>
      <w:proofErr w:type="gramStart"/>
      <w:r w:rsidRPr="00602BFC">
        <w:rPr>
          <w:rFonts w:ascii="宋体" w:hAnsi="宋体" w:hint="eastAsia"/>
          <w:b/>
          <w:szCs w:val="21"/>
        </w:rPr>
        <w:t>海惠裕纯债</w:t>
      </w:r>
      <w:proofErr w:type="gramEnd"/>
      <w:r w:rsidRPr="00602BFC">
        <w:rPr>
          <w:rFonts w:ascii="宋体" w:hAnsi="宋体" w:hint="eastAsia"/>
          <w:b/>
          <w:szCs w:val="21"/>
        </w:rPr>
        <w:t>分级债券型发起式</w:t>
      </w:r>
      <w:r>
        <w:rPr>
          <w:rFonts w:ascii="宋体" w:hAnsi="宋体" w:hint="eastAsia"/>
          <w:b/>
          <w:szCs w:val="21"/>
        </w:rPr>
        <w:t>163907</w:t>
      </w:r>
      <w:r w:rsidRPr="00602BFC">
        <w:rPr>
          <w:rFonts w:ascii="宋体" w:hAnsi="宋体" w:hint="eastAsia"/>
          <w:b/>
          <w:szCs w:val="21"/>
        </w:rPr>
        <w:t xml:space="preserve"> (</w:t>
      </w:r>
      <w:r>
        <w:rPr>
          <w:rFonts w:ascii="宋体" w:hAnsi="宋体" w:hint="eastAsia"/>
          <w:b/>
          <w:szCs w:val="21"/>
        </w:rPr>
        <w:t>A份额163908/B份额</w:t>
      </w:r>
      <w:r w:rsidRPr="00602BFC">
        <w:rPr>
          <w:rFonts w:ascii="宋体" w:hAnsi="宋体" w:hint="eastAsia"/>
          <w:b/>
          <w:szCs w:val="21"/>
        </w:rPr>
        <w:t>150114)</w:t>
      </w:r>
    </w:p>
    <w:p w:rsidR="005B294C" w:rsidRPr="006C4F0F" w:rsidRDefault="005B294C" w:rsidP="005B294C">
      <w:pPr>
        <w:rPr>
          <w:rFonts w:ascii="宋体" w:hAnsi="宋体"/>
          <w:b/>
          <w:color w:val="FF0000"/>
          <w:szCs w:val="21"/>
        </w:rPr>
      </w:pPr>
      <w:r w:rsidRPr="00C40A91">
        <w:rPr>
          <w:rFonts w:ascii="宋体" w:hAnsi="宋体" w:hint="eastAsia"/>
          <w:b/>
          <w:szCs w:val="21"/>
        </w:rPr>
        <w:t>投资类型：</w:t>
      </w:r>
      <w:proofErr w:type="gramStart"/>
      <w:r w:rsidRPr="00457E6F">
        <w:rPr>
          <w:rFonts w:ascii="宋体" w:hAnsi="宋体" w:hint="eastAsia"/>
          <w:b/>
          <w:color w:val="FF0000"/>
          <w:szCs w:val="21"/>
        </w:rPr>
        <w:t>纯债债券</w:t>
      </w:r>
      <w:proofErr w:type="gramEnd"/>
    </w:p>
    <w:p w:rsidR="005B294C" w:rsidRDefault="005B294C" w:rsidP="005B294C">
      <w:pPr>
        <w:rPr>
          <w:rFonts w:ascii="宋体" w:hAnsi="宋体" w:cs="宋体"/>
          <w:color w:val="000000" w:themeColor="text1"/>
          <w:kern w:val="0"/>
          <w:szCs w:val="21"/>
        </w:rPr>
      </w:pPr>
      <w:r w:rsidRPr="00C40A91">
        <w:rPr>
          <w:rFonts w:ascii="宋体" w:hAnsi="宋体" w:hint="eastAsia"/>
          <w:b/>
          <w:szCs w:val="21"/>
        </w:rPr>
        <w:t>风险收益特征</w:t>
      </w:r>
      <w:r w:rsidRPr="00C40A91">
        <w:rPr>
          <w:rFonts w:ascii="宋体" w:hAnsi="宋体"/>
          <w:b/>
          <w:szCs w:val="21"/>
        </w:rPr>
        <w:t>:</w:t>
      </w:r>
      <w:r>
        <w:rPr>
          <w:rFonts w:ascii="宋体" w:hAnsi="宋体" w:cs="宋体"/>
          <w:color w:val="000000" w:themeColor="text1"/>
          <w:kern w:val="0"/>
          <w:szCs w:val="21"/>
        </w:rPr>
        <w:t xml:space="preserve"> </w:t>
      </w:r>
      <w:r w:rsidRPr="009A5257">
        <w:rPr>
          <w:rFonts w:ascii="宋体" w:hAnsi="宋体" w:cs="宋体" w:hint="eastAsia"/>
          <w:b/>
          <w:color w:val="FF0000"/>
          <w:kern w:val="0"/>
          <w:szCs w:val="21"/>
        </w:rPr>
        <w:t>中等风险</w:t>
      </w:r>
      <w:r>
        <w:rPr>
          <w:rFonts w:ascii="宋体" w:hAnsi="宋体" w:cs="宋体" w:hint="eastAsia"/>
          <w:b/>
          <w:color w:val="FF0000"/>
          <w:kern w:val="0"/>
          <w:szCs w:val="21"/>
        </w:rPr>
        <w:t>等级</w:t>
      </w:r>
    </w:p>
    <w:p w:rsidR="005B294C" w:rsidRDefault="005B294C" w:rsidP="005B294C">
      <w:pPr>
        <w:rPr>
          <w:rFonts w:ascii="宋体" w:hAnsi="宋体" w:cs="宋体"/>
          <w:kern w:val="0"/>
          <w:szCs w:val="21"/>
        </w:rPr>
      </w:pPr>
      <w:r w:rsidRPr="00C40A91">
        <w:rPr>
          <w:rFonts w:ascii="宋体" w:hAnsi="宋体" w:cs="宋体" w:hint="eastAsia"/>
          <w:b/>
          <w:kern w:val="0"/>
          <w:szCs w:val="21"/>
        </w:rPr>
        <w:t>投资目标：</w:t>
      </w:r>
      <w:r>
        <w:rPr>
          <w:rFonts w:ascii="宋体" w:hAnsi="宋体" w:cs="宋体" w:hint="eastAsia"/>
          <w:kern w:val="0"/>
          <w:szCs w:val="21"/>
        </w:rPr>
        <w:t>在严格控制风险的前提下，力争实现基金资产的长期稳健增值。</w:t>
      </w:r>
    </w:p>
    <w:p w:rsidR="005B294C" w:rsidRDefault="005B294C" w:rsidP="005B294C">
      <w:pPr>
        <w:rPr>
          <w:rFonts w:ascii="宋体" w:hAnsi="宋体" w:cs="宋体"/>
          <w:kern w:val="0"/>
          <w:szCs w:val="21"/>
        </w:rPr>
      </w:pPr>
      <w:r w:rsidRPr="00C40A91">
        <w:rPr>
          <w:rFonts w:ascii="宋体" w:hAnsi="宋体" w:cs="宋体" w:hint="eastAsia"/>
          <w:b/>
          <w:kern w:val="0"/>
          <w:szCs w:val="21"/>
        </w:rPr>
        <w:t>投资范围：</w:t>
      </w:r>
      <w:r>
        <w:rPr>
          <w:rFonts w:ascii="宋体" w:hAnsi="宋体" w:cs="宋体" w:hint="eastAsia"/>
          <w:kern w:val="0"/>
          <w:szCs w:val="21"/>
        </w:rPr>
        <w:t>本基金主要投资于具有良好流动性的固定收益类金融工具，包括国债、央行票据、金融债券、企业债券、公司债券、可分离交易可转债中的公司债部分、中小企业私募债、中期票据、短期融资</w:t>
      </w:r>
      <w:proofErr w:type="gramStart"/>
      <w:r>
        <w:rPr>
          <w:rFonts w:ascii="宋体" w:hAnsi="宋体" w:cs="宋体" w:hint="eastAsia"/>
          <w:kern w:val="0"/>
          <w:szCs w:val="21"/>
        </w:rPr>
        <w:t>券</w:t>
      </w:r>
      <w:proofErr w:type="gramEnd"/>
      <w:r>
        <w:rPr>
          <w:rFonts w:ascii="宋体" w:hAnsi="宋体" w:cs="宋体" w:hint="eastAsia"/>
          <w:kern w:val="0"/>
          <w:szCs w:val="21"/>
        </w:rPr>
        <w:t>、地方政府债、资产支持证券、债券回购、银行存款、货币市场工具等固定收益类金融工具以及经中国证监会允许基金投资的其他金融工具（但须符合中国证监会的相关规定）。本基金不直接从二级市场买入股票、权证、可转债等，也不参与一级市场的新股、可转债申购或增发新股。如法律法规或监管机构以后允许基金投资的其他品种，基金管理人在履行适当程序后，可以将其纳入投资范围。本基金投资于固定收益类金融工具的比例不低于基金资产的80%，其中投资于中小企业私募债券的比例不高于基金资产净值的20%，</w:t>
      </w:r>
      <w:r>
        <w:rPr>
          <w:rFonts w:ascii="宋体" w:hAnsi="宋体" w:cs="宋体" w:hint="eastAsia"/>
          <w:kern w:val="0"/>
          <w:szCs w:val="21"/>
        </w:rPr>
        <w:lastRenderedPageBreak/>
        <w:t>现金或到期日在1年以内的政府债券不低于基金资产净值的5%。</w:t>
      </w:r>
    </w:p>
    <w:p w:rsidR="005B294C" w:rsidRPr="003448C0" w:rsidRDefault="005B294C" w:rsidP="005B294C">
      <w:pPr>
        <w:rPr>
          <w:rFonts w:asciiTheme="minorEastAsia" w:eastAsiaTheme="minorEastAsia" w:hAnsiTheme="minorEastAsia" w:cs="宋体"/>
          <w:color w:val="000000" w:themeColor="text1"/>
          <w:kern w:val="0"/>
          <w:szCs w:val="21"/>
        </w:rPr>
      </w:pPr>
      <w:r w:rsidRPr="00C40A91">
        <w:rPr>
          <w:rFonts w:ascii="宋体" w:hAnsi="宋体" w:cs="宋体" w:hint="eastAsia"/>
          <w:b/>
          <w:kern w:val="0"/>
          <w:szCs w:val="21"/>
        </w:rPr>
        <w:t>投资策略：</w:t>
      </w:r>
      <w:r w:rsidRPr="001D1AB5">
        <w:rPr>
          <w:rFonts w:ascii="宋体" w:hAnsi="宋体" w:cs="宋体" w:hint="eastAsia"/>
          <w:color w:val="000000" w:themeColor="text1"/>
          <w:kern w:val="0"/>
          <w:szCs w:val="21"/>
        </w:rPr>
        <w:t>固定收益品种的配置策略（1）</w:t>
      </w:r>
      <w:proofErr w:type="gramStart"/>
      <w:r w:rsidRPr="001D1AB5">
        <w:rPr>
          <w:rFonts w:ascii="宋体" w:hAnsi="宋体" w:cs="宋体" w:hint="eastAsia"/>
          <w:color w:val="000000" w:themeColor="text1"/>
          <w:kern w:val="0"/>
          <w:szCs w:val="21"/>
        </w:rPr>
        <w:t>久期配置</w:t>
      </w:r>
      <w:proofErr w:type="gramEnd"/>
      <w:r w:rsidRPr="001D1AB5">
        <w:rPr>
          <w:rFonts w:ascii="宋体" w:hAnsi="宋体" w:cs="宋体" w:hint="eastAsia"/>
          <w:color w:val="000000" w:themeColor="text1"/>
          <w:kern w:val="0"/>
          <w:szCs w:val="21"/>
        </w:rPr>
        <w:t>本基金基于对宏观经济指标（包括国内生产总值、工业增加值、固定资产投资、消费品市场、价格指数和货币信贷等）和宏观经济政策（包括货币政策、财政政策和产业政策等）的分析，判断宏观经济所处的经济周期，由此预测利率变动的方向和趋势。根据不同大类资产在宏观经济周期的属性，即货币市场顺周期、债券市场逆周期的特点，确定债券资产配置的基本方向和特征；同时结合债券市场资金供求分析，最终确定投资组合</w:t>
      </w:r>
      <w:proofErr w:type="gramStart"/>
      <w:r w:rsidRPr="001D1AB5">
        <w:rPr>
          <w:rFonts w:ascii="宋体" w:hAnsi="宋体" w:cs="宋体" w:hint="eastAsia"/>
          <w:color w:val="000000" w:themeColor="text1"/>
          <w:kern w:val="0"/>
          <w:szCs w:val="21"/>
        </w:rPr>
        <w:t>的久期配置</w:t>
      </w:r>
      <w:proofErr w:type="gramEnd"/>
      <w:r w:rsidRPr="001D1AB5">
        <w:rPr>
          <w:rFonts w:ascii="宋体" w:hAnsi="宋体" w:cs="宋体" w:hint="eastAsia"/>
          <w:color w:val="000000" w:themeColor="text1"/>
          <w:kern w:val="0"/>
          <w:szCs w:val="21"/>
        </w:rPr>
        <w:t>。（2）期限结构配置在确定</w:t>
      </w:r>
      <w:proofErr w:type="gramStart"/>
      <w:r w:rsidRPr="001D1AB5">
        <w:rPr>
          <w:rFonts w:ascii="宋体" w:hAnsi="宋体" w:cs="宋体" w:hint="eastAsia"/>
          <w:color w:val="000000" w:themeColor="text1"/>
          <w:kern w:val="0"/>
          <w:szCs w:val="21"/>
        </w:rPr>
        <w:t>组合久期后</w:t>
      </w:r>
      <w:proofErr w:type="gramEnd"/>
      <w:r w:rsidRPr="001D1AB5">
        <w:rPr>
          <w:rFonts w:ascii="宋体" w:hAnsi="宋体" w:cs="宋体" w:hint="eastAsia"/>
          <w:color w:val="000000" w:themeColor="text1"/>
          <w:kern w:val="0"/>
          <w:szCs w:val="21"/>
        </w:rPr>
        <w:t>，通过研究收益率曲线形态，采用统计和数量分析技术，对各期限段的风险收益情况进行评估，对收益率曲线各个期限的骑乘收益进行分析，在子弹组合、杠铃组合和梯形组合中选择风险收益比最佳的配置方案。子弹组合，即，使组合的现金流尽量集中分布；杠铃组合，即，使组合的现金流尽量呈两极分布；梯形组合，即，使组合的现金流在投资期内尽可能平均分布。（3）债券类别配置/</w:t>
      </w:r>
      <w:proofErr w:type="gramStart"/>
      <w:r w:rsidRPr="001D1AB5">
        <w:rPr>
          <w:rFonts w:ascii="宋体" w:hAnsi="宋体" w:cs="宋体" w:hint="eastAsia"/>
          <w:color w:val="000000" w:themeColor="text1"/>
          <w:kern w:val="0"/>
          <w:szCs w:val="21"/>
        </w:rPr>
        <w:t>个券</w:t>
      </w:r>
      <w:proofErr w:type="gramEnd"/>
      <w:r w:rsidRPr="001D1AB5">
        <w:rPr>
          <w:rFonts w:ascii="宋体" w:hAnsi="宋体" w:cs="宋体" w:hint="eastAsia"/>
          <w:color w:val="000000" w:themeColor="text1"/>
          <w:kern w:val="0"/>
          <w:szCs w:val="21"/>
        </w:rPr>
        <w:t>选择：主要依据信用利差分析，自上而下的资产配置。在宏观分析</w:t>
      </w:r>
      <w:proofErr w:type="gramStart"/>
      <w:r w:rsidRPr="001D1AB5">
        <w:rPr>
          <w:rFonts w:ascii="宋体" w:hAnsi="宋体" w:cs="宋体" w:hint="eastAsia"/>
          <w:color w:val="000000" w:themeColor="text1"/>
          <w:kern w:val="0"/>
          <w:szCs w:val="21"/>
        </w:rPr>
        <w:t>和久期及</w:t>
      </w:r>
      <w:proofErr w:type="gramEnd"/>
      <w:r w:rsidRPr="001D1AB5">
        <w:rPr>
          <w:rFonts w:ascii="宋体" w:hAnsi="宋体" w:cs="宋体" w:hint="eastAsia"/>
          <w:color w:val="000000" w:themeColor="text1"/>
          <w:kern w:val="0"/>
          <w:szCs w:val="21"/>
        </w:rPr>
        <w:t>期限结构配置的基础上，本基金对不同类型固定收益品种的信用风险、市场流动性、市场风险等因素进行分析，以其历史价格关系的数量分析为依据，同时兼顾其基本面分析，综</w:t>
      </w:r>
      <w:r w:rsidRPr="003448C0">
        <w:rPr>
          <w:rFonts w:asciiTheme="minorEastAsia" w:eastAsiaTheme="minorEastAsia" w:hAnsiTheme="minorEastAsia" w:cs="宋体" w:hint="eastAsia"/>
          <w:color w:val="000000" w:themeColor="text1"/>
          <w:kern w:val="0"/>
          <w:szCs w:val="21"/>
        </w:rPr>
        <w:t>合分析各品种的利差和变化趋势。在信用利差水平较高时持有金融债、公司债（企业债）、资产支持证券等信用品种，在信用利差水平较低时持有国债、央行票据等利率品种，从而确定整个债券组合中各类别债券投资比例。</w:t>
      </w:r>
    </w:p>
    <w:p w:rsidR="005B294C" w:rsidRPr="003448C0" w:rsidRDefault="005B294C" w:rsidP="005B294C">
      <w:pPr>
        <w:rPr>
          <w:rFonts w:asciiTheme="minorEastAsia" w:eastAsiaTheme="minorEastAsia" w:hAnsiTheme="minorEastAsia" w:cs="宋体"/>
          <w:color w:val="000000" w:themeColor="text1"/>
          <w:kern w:val="0"/>
          <w:szCs w:val="21"/>
        </w:rPr>
      </w:pPr>
      <w:r w:rsidRPr="003448C0">
        <w:rPr>
          <w:rFonts w:asciiTheme="minorEastAsia" w:eastAsiaTheme="minorEastAsia" w:hAnsiTheme="minorEastAsia" w:hint="eastAsia"/>
          <w:b/>
          <w:color w:val="000000" w:themeColor="text1"/>
          <w:kern w:val="0"/>
        </w:rPr>
        <w:t>拆分比例：</w:t>
      </w:r>
      <w:r w:rsidRPr="003448C0">
        <w:rPr>
          <w:rFonts w:asciiTheme="minorEastAsia" w:eastAsiaTheme="minorEastAsia" w:hAnsiTheme="minorEastAsia" w:cs="宋体" w:hint="eastAsia"/>
          <w:color w:val="000000" w:themeColor="text1"/>
          <w:kern w:val="0"/>
          <w:szCs w:val="21"/>
        </w:rPr>
        <w:t>中</w:t>
      </w:r>
      <w:proofErr w:type="gramStart"/>
      <w:r w:rsidRPr="003448C0">
        <w:rPr>
          <w:rFonts w:asciiTheme="minorEastAsia" w:eastAsiaTheme="minorEastAsia" w:hAnsiTheme="minorEastAsia" w:cs="宋体" w:hint="eastAsia"/>
          <w:color w:val="000000" w:themeColor="text1"/>
          <w:kern w:val="0"/>
          <w:szCs w:val="21"/>
        </w:rPr>
        <w:t>海惠裕</w:t>
      </w:r>
      <w:proofErr w:type="gramEnd"/>
      <w:r w:rsidRPr="003448C0">
        <w:rPr>
          <w:rFonts w:asciiTheme="minorEastAsia" w:eastAsiaTheme="minorEastAsia" w:hAnsiTheme="minorEastAsia" w:cs="宋体" w:hint="eastAsia"/>
          <w:color w:val="000000" w:themeColor="text1"/>
          <w:kern w:val="0"/>
          <w:szCs w:val="21"/>
        </w:rPr>
        <w:t>A和中</w:t>
      </w:r>
      <w:proofErr w:type="gramStart"/>
      <w:r w:rsidRPr="003448C0">
        <w:rPr>
          <w:rFonts w:asciiTheme="minorEastAsia" w:eastAsiaTheme="minorEastAsia" w:hAnsiTheme="minorEastAsia" w:cs="宋体" w:hint="eastAsia"/>
          <w:color w:val="000000" w:themeColor="text1"/>
          <w:kern w:val="0"/>
          <w:szCs w:val="21"/>
        </w:rPr>
        <w:t>海惠裕</w:t>
      </w:r>
      <w:proofErr w:type="gramEnd"/>
      <w:r w:rsidRPr="003448C0">
        <w:rPr>
          <w:rFonts w:asciiTheme="minorEastAsia" w:eastAsiaTheme="minorEastAsia" w:hAnsiTheme="minorEastAsia" w:cs="宋体" w:hint="eastAsia"/>
          <w:color w:val="000000" w:themeColor="text1"/>
          <w:kern w:val="0"/>
          <w:szCs w:val="21"/>
        </w:rPr>
        <w:t>B的份额配比原则上为7:3。</w:t>
      </w:r>
    </w:p>
    <w:p w:rsidR="005B294C" w:rsidRPr="003448C0" w:rsidRDefault="005B294C" w:rsidP="005B294C">
      <w:pPr>
        <w:rPr>
          <w:rFonts w:asciiTheme="minorEastAsia" w:eastAsiaTheme="minorEastAsia" w:hAnsiTheme="minorEastAsia" w:cs="宋体"/>
          <w:color w:val="000000" w:themeColor="text1"/>
          <w:kern w:val="0"/>
          <w:szCs w:val="21"/>
        </w:rPr>
      </w:pPr>
      <w:r w:rsidRPr="003448C0">
        <w:rPr>
          <w:rFonts w:asciiTheme="minorEastAsia" w:eastAsiaTheme="minorEastAsia" w:hAnsiTheme="minorEastAsia" w:hint="eastAsia"/>
          <w:b/>
          <w:color w:val="000000" w:themeColor="text1"/>
          <w:kern w:val="0"/>
        </w:rPr>
        <w:t>初始杠杆：</w:t>
      </w:r>
      <w:r w:rsidRPr="003448C0">
        <w:rPr>
          <w:rFonts w:asciiTheme="minorEastAsia" w:eastAsiaTheme="minorEastAsia" w:hAnsiTheme="minorEastAsia" w:cs="宋体" w:hint="eastAsia"/>
          <w:color w:val="000000" w:themeColor="text1"/>
          <w:kern w:val="0"/>
          <w:szCs w:val="21"/>
        </w:rPr>
        <w:t>中</w:t>
      </w:r>
      <w:proofErr w:type="gramStart"/>
      <w:r w:rsidRPr="003448C0">
        <w:rPr>
          <w:rFonts w:asciiTheme="minorEastAsia" w:eastAsiaTheme="minorEastAsia" w:hAnsiTheme="minorEastAsia" w:cs="宋体" w:hint="eastAsia"/>
          <w:color w:val="000000" w:themeColor="text1"/>
          <w:kern w:val="0"/>
          <w:szCs w:val="21"/>
        </w:rPr>
        <w:t>海惠裕</w:t>
      </w:r>
      <w:proofErr w:type="gramEnd"/>
      <w:r w:rsidRPr="003448C0">
        <w:rPr>
          <w:rFonts w:asciiTheme="minorEastAsia" w:eastAsiaTheme="minorEastAsia" w:hAnsiTheme="minorEastAsia" w:cs="宋体" w:hint="eastAsia"/>
          <w:color w:val="000000" w:themeColor="text1"/>
          <w:kern w:val="0"/>
          <w:szCs w:val="21"/>
        </w:rPr>
        <w:t>B</w:t>
      </w:r>
      <w:r w:rsidRPr="003448C0">
        <w:rPr>
          <w:rFonts w:asciiTheme="minorEastAsia" w:eastAsiaTheme="minorEastAsia" w:hAnsiTheme="minorEastAsia" w:hint="eastAsia"/>
          <w:color w:val="000000" w:themeColor="text1"/>
          <w:kern w:val="0"/>
        </w:rPr>
        <w:t>初始杠杆比例最高为3.33倍。</w:t>
      </w:r>
    </w:p>
    <w:p w:rsidR="005B294C" w:rsidRPr="003448C0" w:rsidRDefault="005B294C" w:rsidP="005B294C">
      <w:pPr>
        <w:autoSpaceDE w:val="0"/>
        <w:autoSpaceDN w:val="0"/>
        <w:adjustRightInd w:val="0"/>
        <w:jc w:val="left"/>
        <w:rPr>
          <w:rFonts w:asciiTheme="minorEastAsia" w:eastAsiaTheme="minorEastAsia" w:hAnsiTheme="minorEastAsia"/>
          <w:b/>
          <w:color w:val="000000" w:themeColor="text1"/>
          <w:kern w:val="0"/>
        </w:rPr>
      </w:pPr>
      <w:r w:rsidRPr="003448C0">
        <w:rPr>
          <w:rFonts w:asciiTheme="minorEastAsia" w:eastAsiaTheme="minorEastAsia" w:hAnsiTheme="minorEastAsia" w:hint="eastAsia"/>
          <w:b/>
          <w:color w:val="000000" w:themeColor="text1"/>
          <w:kern w:val="0"/>
        </w:rPr>
        <w:t>存续期：</w:t>
      </w:r>
      <w:r w:rsidRPr="003448C0">
        <w:rPr>
          <w:rFonts w:asciiTheme="minorEastAsia" w:eastAsiaTheme="minorEastAsia" w:hAnsiTheme="minorEastAsia" w:hint="eastAsia"/>
          <w:color w:val="000000" w:themeColor="text1"/>
          <w:kern w:val="0"/>
        </w:rPr>
        <w:t>不定期，3年后转为LOF基金</w:t>
      </w:r>
    </w:p>
    <w:p w:rsidR="005B294C" w:rsidRPr="003448C0" w:rsidRDefault="005B294C" w:rsidP="005B294C">
      <w:pPr>
        <w:autoSpaceDE w:val="0"/>
        <w:autoSpaceDN w:val="0"/>
        <w:adjustRightInd w:val="0"/>
        <w:jc w:val="left"/>
        <w:rPr>
          <w:rFonts w:asciiTheme="minorEastAsia" w:eastAsiaTheme="minorEastAsia" w:hAnsiTheme="minorEastAsia" w:cs="宋体"/>
          <w:color w:val="000000" w:themeColor="text1"/>
          <w:kern w:val="0"/>
          <w:szCs w:val="21"/>
        </w:rPr>
      </w:pPr>
      <w:r w:rsidRPr="003448C0">
        <w:rPr>
          <w:rFonts w:asciiTheme="minorEastAsia" w:eastAsiaTheme="minorEastAsia" w:hAnsiTheme="minorEastAsia" w:hint="eastAsia"/>
          <w:b/>
          <w:color w:val="000000" w:themeColor="text1"/>
          <w:kern w:val="0"/>
        </w:rPr>
        <w:t>基金折算：</w:t>
      </w:r>
      <w:r w:rsidRPr="003448C0">
        <w:rPr>
          <w:rFonts w:asciiTheme="minorEastAsia" w:eastAsiaTheme="minorEastAsia" w:hAnsiTheme="minorEastAsia" w:cs="宋体" w:hint="eastAsia"/>
          <w:color w:val="000000" w:themeColor="text1"/>
          <w:kern w:val="0"/>
          <w:szCs w:val="21"/>
        </w:rPr>
        <w:t>中</w:t>
      </w:r>
      <w:proofErr w:type="gramStart"/>
      <w:r w:rsidRPr="003448C0">
        <w:rPr>
          <w:rFonts w:asciiTheme="minorEastAsia" w:eastAsiaTheme="minorEastAsia" w:hAnsiTheme="minorEastAsia" w:cs="宋体" w:hint="eastAsia"/>
          <w:color w:val="000000" w:themeColor="text1"/>
          <w:kern w:val="0"/>
          <w:szCs w:val="21"/>
        </w:rPr>
        <w:t>海惠裕</w:t>
      </w:r>
      <w:proofErr w:type="gramEnd"/>
      <w:r w:rsidRPr="003448C0">
        <w:rPr>
          <w:rFonts w:asciiTheme="minorEastAsia" w:eastAsiaTheme="minorEastAsia" w:hAnsiTheme="minorEastAsia" w:cs="宋体" w:hint="eastAsia"/>
          <w:color w:val="000000" w:themeColor="text1"/>
          <w:kern w:val="0"/>
          <w:szCs w:val="21"/>
        </w:rPr>
        <w:t>A每6个月折算一次，中</w:t>
      </w:r>
      <w:proofErr w:type="gramStart"/>
      <w:r w:rsidRPr="003448C0">
        <w:rPr>
          <w:rFonts w:asciiTheme="minorEastAsia" w:eastAsiaTheme="minorEastAsia" w:hAnsiTheme="minorEastAsia" w:cs="宋体" w:hint="eastAsia"/>
          <w:color w:val="000000" w:themeColor="text1"/>
          <w:kern w:val="0"/>
          <w:szCs w:val="21"/>
        </w:rPr>
        <w:t>海</w:t>
      </w:r>
      <w:r w:rsidRPr="003448C0">
        <w:rPr>
          <w:rFonts w:asciiTheme="minorEastAsia" w:eastAsiaTheme="minorEastAsia" w:hAnsiTheme="minorEastAsia" w:hint="eastAsia"/>
          <w:color w:val="000000" w:themeColor="text1"/>
          <w:szCs w:val="21"/>
        </w:rPr>
        <w:t>惠裕</w:t>
      </w:r>
      <w:proofErr w:type="gramEnd"/>
      <w:r w:rsidRPr="003448C0">
        <w:rPr>
          <w:rFonts w:asciiTheme="minorEastAsia" w:eastAsiaTheme="minorEastAsia" w:hAnsiTheme="minorEastAsia" w:hint="eastAsia"/>
          <w:color w:val="000000" w:themeColor="text1"/>
          <w:szCs w:val="21"/>
        </w:rPr>
        <w:t>A的约定收益为一年期银行定存基准利率加1.4%（目前收益率水平为4.4%）;</w:t>
      </w:r>
      <w:r w:rsidRPr="003448C0">
        <w:rPr>
          <w:rFonts w:asciiTheme="minorEastAsia" w:eastAsiaTheme="minorEastAsia" w:hAnsiTheme="minorEastAsia" w:cs="宋体" w:hint="eastAsia"/>
          <w:color w:val="000000" w:themeColor="text1"/>
          <w:kern w:val="0"/>
          <w:szCs w:val="21"/>
        </w:rPr>
        <w:t xml:space="preserve"> 中</w:t>
      </w:r>
      <w:proofErr w:type="gramStart"/>
      <w:r w:rsidRPr="003448C0">
        <w:rPr>
          <w:rFonts w:asciiTheme="minorEastAsia" w:eastAsiaTheme="minorEastAsia" w:hAnsiTheme="minorEastAsia" w:cs="宋体" w:hint="eastAsia"/>
          <w:color w:val="000000" w:themeColor="text1"/>
          <w:kern w:val="0"/>
          <w:szCs w:val="21"/>
        </w:rPr>
        <w:t>海惠裕</w:t>
      </w:r>
      <w:proofErr w:type="gramEnd"/>
      <w:r w:rsidRPr="003448C0">
        <w:rPr>
          <w:rFonts w:asciiTheme="minorEastAsia" w:eastAsiaTheme="minorEastAsia" w:hAnsiTheme="minorEastAsia" w:cs="宋体" w:hint="eastAsia"/>
          <w:color w:val="000000" w:themeColor="text1"/>
          <w:kern w:val="0"/>
          <w:szCs w:val="21"/>
        </w:rPr>
        <w:t>B封闭运作3年，每年折算一次。</w:t>
      </w:r>
    </w:p>
    <w:p w:rsidR="005B294C" w:rsidRPr="003448C0" w:rsidRDefault="005B294C" w:rsidP="005B294C">
      <w:pPr>
        <w:autoSpaceDE w:val="0"/>
        <w:autoSpaceDN w:val="0"/>
        <w:adjustRightInd w:val="0"/>
        <w:jc w:val="left"/>
        <w:rPr>
          <w:rFonts w:asciiTheme="minorEastAsia" w:eastAsiaTheme="minorEastAsia" w:hAnsiTheme="minorEastAsia" w:cs="宋体"/>
          <w:color w:val="000000" w:themeColor="text1"/>
          <w:kern w:val="0"/>
          <w:szCs w:val="21"/>
        </w:rPr>
      </w:pPr>
      <w:r w:rsidRPr="003448C0">
        <w:rPr>
          <w:rFonts w:asciiTheme="minorEastAsia" w:eastAsiaTheme="minorEastAsia" w:hAnsiTheme="minorEastAsia" w:cs="宋体" w:hint="eastAsia"/>
          <w:b/>
          <w:color w:val="000000" w:themeColor="text1"/>
          <w:kern w:val="0"/>
          <w:szCs w:val="21"/>
        </w:rPr>
        <w:t>业绩比较基准：</w:t>
      </w:r>
      <w:r w:rsidRPr="003448C0">
        <w:rPr>
          <w:rFonts w:asciiTheme="minorEastAsia" w:eastAsiaTheme="minorEastAsia" w:hAnsiTheme="minorEastAsia" w:cs="宋体" w:hint="eastAsia"/>
          <w:color w:val="000000" w:themeColor="text1"/>
          <w:kern w:val="0"/>
          <w:szCs w:val="21"/>
        </w:rPr>
        <w:t>中</w:t>
      </w:r>
      <w:proofErr w:type="gramStart"/>
      <w:r w:rsidRPr="003448C0">
        <w:rPr>
          <w:rFonts w:asciiTheme="minorEastAsia" w:eastAsiaTheme="minorEastAsia" w:hAnsiTheme="minorEastAsia" w:cs="宋体" w:hint="eastAsia"/>
          <w:color w:val="000000" w:themeColor="text1"/>
          <w:kern w:val="0"/>
          <w:szCs w:val="21"/>
        </w:rPr>
        <w:t>证全债</w:t>
      </w:r>
      <w:proofErr w:type="gramEnd"/>
      <w:r w:rsidRPr="003448C0">
        <w:rPr>
          <w:rFonts w:asciiTheme="minorEastAsia" w:eastAsiaTheme="minorEastAsia" w:hAnsiTheme="minorEastAsia" w:cs="宋体" w:hint="eastAsia"/>
          <w:color w:val="000000" w:themeColor="text1"/>
          <w:kern w:val="0"/>
          <w:szCs w:val="21"/>
        </w:rPr>
        <w:t>指数。</w:t>
      </w:r>
    </w:p>
    <w:p w:rsidR="005B294C" w:rsidRPr="003448C0" w:rsidRDefault="005B294C" w:rsidP="005B294C">
      <w:pPr>
        <w:autoSpaceDE w:val="0"/>
        <w:autoSpaceDN w:val="0"/>
        <w:adjustRightInd w:val="0"/>
        <w:jc w:val="left"/>
        <w:rPr>
          <w:rFonts w:asciiTheme="minorEastAsia" w:eastAsiaTheme="minorEastAsia" w:hAnsiTheme="minorEastAsia" w:cs="宋体"/>
          <w:color w:val="000000" w:themeColor="text1"/>
          <w:kern w:val="0"/>
          <w:szCs w:val="21"/>
        </w:rPr>
      </w:pPr>
      <w:r w:rsidRPr="003448C0">
        <w:rPr>
          <w:rFonts w:asciiTheme="minorEastAsia" w:eastAsiaTheme="minorEastAsia" w:hAnsiTheme="minorEastAsia" w:cs="宋体" w:hint="eastAsia"/>
          <w:b/>
          <w:color w:val="000000" w:themeColor="text1"/>
          <w:kern w:val="0"/>
          <w:szCs w:val="21"/>
        </w:rPr>
        <w:t>收益分配：</w:t>
      </w:r>
      <w:proofErr w:type="gramStart"/>
      <w:r w:rsidRPr="003448C0">
        <w:rPr>
          <w:rFonts w:asciiTheme="minorEastAsia" w:eastAsiaTheme="minorEastAsia" w:hAnsiTheme="minorEastAsia" w:cs="宋体" w:hint="eastAsia"/>
          <w:color w:val="000000" w:themeColor="text1"/>
          <w:kern w:val="0"/>
          <w:szCs w:val="21"/>
        </w:rPr>
        <w:t>基金基金</w:t>
      </w:r>
      <w:proofErr w:type="gramEnd"/>
      <w:r w:rsidRPr="003448C0">
        <w:rPr>
          <w:rFonts w:asciiTheme="minorEastAsia" w:eastAsiaTheme="minorEastAsia" w:hAnsiTheme="minorEastAsia" w:cs="宋体" w:hint="eastAsia"/>
          <w:color w:val="000000" w:themeColor="text1"/>
          <w:kern w:val="0"/>
          <w:szCs w:val="21"/>
        </w:rPr>
        <w:t>合同生效后3年内，本基金不进行收益分配；法律法规或监管机构另有规定的从其规定。</w:t>
      </w:r>
    </w:p>
    <w:p w:rsidR="005B294C" w:rsidRPr="003448C0" w:rsidRDefault="005B294C" w:rsidP="005B294C">
      <w:pPr>
        <w:autoSpaceDE w:val="0"/>
        <w:autoSpaceDN w:val="0"/>
        <w:adjustRightInd w:val="0"/>
        <w:jc w:val="left"/>
        <w:rPr>
          <w:rFonts w:asciiTheme="minorEastAsia" w:eastAsiaTheme="minorEastAsia" w:hAnsiTheme="minorEastAsia" w:cs="宋体"/>
          <w:color w:val="000000" w:themeColor="text1"/>
          <w:kern w:val="0"/>
          <w:szCs w:val="21"/>
        </w:rPr>
      </w:pPr>
      <w:r w:rsidRPr="003448C0">
        <w:rPr>
          <w:rFonts w:asciiTheme="minorEastAsia" w:eastAsiaTheme="minorEastAsia" w:hAnsiTheme="minorEastAsia" w:cs="宋体" w:hint="eastAsia"/>
          <w:b/>
          <w:color w:val="000000" w:themeColor="text1"/>
          <w:kern w:val="0"/>
          <w:szCs w:val="21"/>
        </w:rPr>
        <w:t>基金经理:</w:t>
      </w:r>
      <w:r w:rsidRPr="003448C0">
        <w:rPr>
          <w:rFonts w:asciiTheme="minorEastAsia" w:eastAsiaTheme="minorEastAsia" w:hAnsiTheme="minorEastAsia" w:cs="宋体" w:hint="eastAsia"/>
          <w:color w:val="000000" w:themeColor="text1"/>
          <w:kern w:val="0"/>
          <w:szCs w:val="21"/>
        </w:rPr>
        <w:t xml:space="preserve"> 江小震先生，复旦大学金融学专业硕士。历任长江证券股份有限公司投资经理、</w:t>
      </w:r>
      <w:proofErr w:type="gramStart"/>
      <w:r w:rsidRPr="003448C0">
        <w:rPr>
          <w:rFonts w:asciiTheme="minorEastAsia" w:eastAsiaTheme="minorEastAsia" w:hAnsiTheme="minorEastAsia" w:cs="宋体" w:hint="eastAsia"/>
          <w:color w:val="000000" w:themeColor="text1"/>
          <w:kern w:val="0"/>
          <w:szCs w:val="21"/>
        </w:rPr>
        <w:t>中维资产</w:t>
      </w:r>
      <w:proofErr w:type="gramEnd"/>
      <w:r w:rsidRPr="003448C0">
        <w:rPr>
          <w:rFonts w:asciiTheme="minorEastAsia" w:eastAsiaTheme="minorEastAsia" w:hAnsiTheme="minorEastAsia" w:cs="宋体" w:hint="eastAsia"/>
          <w:color w:val="000000" w:themeColor="text1"/>
          <w:kern w:val="0"/>
          <w:szCs w:val="21"/>
        </w:rPr>
        <w:t>管理有限责任公司部门经理、天安人寿保险股份有限公司（原名恒康天安保险有限责任公司）投资部经理、太平洋资产管理有限责任公司高级经理。2009年11月进入本公司工作，现任固定收益小组负责人。2010年7月至2012年10月任中海货币市场证券投资</w:t>
      </w:r>
      <w:proofErr w:type="gramStart"/>
      <w:r w:rsidRPr="003448C0">
        <w:rPr>
          <w:rFonts w:asciiTheme="minorEastAsia" w:eastAsiaTheme="minorEastAsia" w:hAnsiTheme="minorEastAsia" w:cs="宋体" w:hint="eastAsia"/>
          <w:color w:val="000000" w:themeColor="text1"/>
          <w:kern w:val="0"/>
          <w:szCs w:val="21"/>
        </w:rPr>
        <w:t>基金基金</w:t>
      </w:r>
      <w:proofErr w:type="gramEnd"/>
      <w:r w:rsidRPr="003448C0">
        <w:rPr>
          <w:rFonts w:asciiTheme="minorEastAsia" w:eastAsiaTheme="minorEastAsia" w:hAnsiTheme="minorEastAsia" w:cs="宋体" w:hint="eastAsia"/>
          <w:color w:val="000000" w:themeColor="text1"/>
          <w:kern w:val="0"/>
          <w:szCs w:val="21"/>
        </w:rPr>
        <w:t>经理，2011年3月至今任中</w:t>
      </w:r>
      <w:proofErr w:type="gramStart"/>
      <w:r w:rsidRPr="003448C0">
        <w:rPr>
          <w:rFonts w:asciiTheme="minorEastAsia" w:eastAsiaTheme="minorEastAsia" w:hAnsiTheme="minorEastAsia" w:cs="宋体" w:hint="eastAsia"/>
          <w:color w:val="000000" w:themeColor="text1"/>
          <w:kern w:val="0"/>
          <w:szCs w:val="21"/>
        </w:rPr>
        <w:t>海增强</w:t>
      </w:r>
      <w:proofErr w:type="gramEnd"/>
      <w:r w:rsidRPr="003448C0">
        <w:rPr>
          <w:rFonts w:asciiTheme="minorEastAsia" w:eastAsiaTheme="minorEastAsia" w:hAnsiTheme="minorEastAsia" w:cs="宋体" w:hint="eastAsia"/>
          <w:color w:val="000000" w:themeColor="text1"/>
          <w:kern w:val="0"/>
          <w:szCs w:val="21"/>
        </w:rPr>
        <w:t>收益债券型证券投资</w:t>
      </w:r>
      <w:proofErr w:type="gramStart"/>
      <w:r w:rsidRPr="003448C0">
        <w:rPr>
          <w:rFonts w:asciiTheme="minorEastAsia" w:eastAsiaTheme="minorEastAsia" w:hAnsiTheme="minorEastAsia" w:cs="宋体" w:hint="eastAsia"/>
          <w:color w:val="000000" w:themeColor="text1"/>
          <w:kern w:val="0"/>
          <w:szCs w:val="21"/>
        </w:rPr>
        <w:t>基金基金</w:t>
      </w:r>
      <w:proofErr w:type="gramEnd"/>
      <w:r w:rsidRPr="003448C0">
        <w:rPr>
          <w:rFonts w:asciiTheme="minorEastAsia" w:eastAsiaTheme="minorEastAsia" w:hAnsiTheme="minorEastAsia" w:cs="宋体" w:hint="eastAsia"/>
          <w:color w:val="000000" w:themeColor="text1"/>
          <w:kern w:val="0"/>
          <w:szCs w:val="21"/>
        </w:rPr>
        <w:t>经理。</w:t>
      </w:r>
    </w:p>
    <w:p w:rsidR="005B294C" w:rsidRDefault="005B294C" w:rsidP="005B294C">
      <w:pPr>
        <w:autoSpaceDE w:val="0"/>
        <w:autoSpaceDN w:val="0"/>
        <w:adjustRightInd w:val="0"/>
        <w:jc w:val="left"/>
        <w:rPr>
          <w:rFonts w:ascii="宋体" w:hAnsi="宋体" w:cs="宋体"/>
          <w:color w:val="000000" w:themeColor="text1"/>
          <w:kern w:val="0"/>
          <w:szCs w:val="21"/>
        </w:rPr>
      </w:pPr>
      <w:r w:rsidRPr="00C40A91">
        <w:rPr>
          <w:rFonts w:ascii="宋体" w:hAnsi="宋体" w:cs="宋体" w:hint="eastAsia"/>
          <w:b/>
          <w:color w:val="FF0000"/>
          <w:kern w:val="0"/>
          <w:szCs w:val="21"/>
        </w:rPr>
        <w:t>基金特点：</w:t>
      </w:r>
      <w:r w:rsidRPr="003448C0">
        <w:rPr>
          <w:rFonts w:asciiTheme="minorEastAsia" w:eastAsiaTheme="minorEastAsia" w:hAnsiTheme="minorEastAsia" w:cs="宋体" w:hint="eastAsia"/>
          <w:color w:val="000000" w:themeColor="text1"/>
          <w:kern w:val="0"/>
          <w:szCs w:val="21"/>
        </w:rPr>
        <w:t>中</w:t>
      </w:r>
      <w:proofErr w:type="gramStart"/>
      <w:r w:rsidRPr="003448C0">
        <w:rPr>
          <w:rFonts w:asciiTheme="minorEastAsia" w:eastAsiaTheme="minorEastAsia" w:hAnsiTheme="minorEastAsia" w:cs="宋体" w:hint="eastAsia"/>
          <w:color w:val="000000" w:themeColor="text1"/>
          <w:kern w:val="0"/>
          <w:szCs w:val="21"/>
        </w:rPr>
        <w:t>海惠裕纯债</w:t>
      </w:r>
      <w:proofErr w:type="gramEnd"/>
      <w:r w:rsidRPr="003448C0">
        <w:rPr>
          <w:rFonts w:asciiTheme="minorEastAsia" w:eastAsiaTheme="minorEastAsia" w:hAnsiTheme="minorEastAsia" w:cs="宋体" w:hint="eastAsia"/>
          <w:color w:val="000000" w:themeColor="text1"/>
          <w:kern w:val="0"/>
          <w:szCs w:val="21"/>
        </w:rPr>
        <w:t>分级债券型发起式是</w:t>
      </w:r>
      <w:proofErr w:type="gramStart"/>
      <w:r w:rsidRPr="003448C0">
        <w:rPr>
          <w:rFonts w:asciiTheme="minorEastAsia" w:eastAsiaTheme="minorEastAsia" w:hAnsiTheme="minorEastAsia" w:cs="宋体" w:hint="eastAsia"/>
          <w:color w:val="000000" w:themeColor="text1"/>
          <w:kern w:val="0"/>
          <w:szCs w:val="21"/>
        </w:rPr>
        <w:t>一只纯债分级</w:t>
      </w:r>
      <w:proofErr w:type="gramEnd"/>
      <w:r w:rsidRPr="003448C0">
        <w:rPr>
          <w:rFonts w:asciiTheme="minorEastAsia" w:eastAsiaTheme="minorEastAsia" w:hAnsiTheme="minorEastAsia" w:cs="宋体" w:hint="eastAsia"/>
          <w:color w:val="000000" w:themeColor="text1"/>
          <w:kern w:val="0"/>
          <w:szCs w:val="21"/>
        </w:rPr>
        <w:t>基金，根据风险与收益分配不同分为稳定收益A类份额、杠杆B类份额。该基金采用发起方式与投资者进行利益捆绑，</w:t>
      </w:r>
      <w:r w:rsidRPr="003448C0">
        <w:rPr>
          <w:rFonts w:asciiTheme="minorEastAsia" w:eastAsiaTheme="minorEastAsia" w:hAnsiTheme="minorEastAsia" w:hint="eastAsia"/>
          <w:color w:val="000000" w:themeColor="text1"/>
          <w:szCs w:val="21"/>
        </w:rPr>
        <w:t>与其他发起式产品大多自购1000万元不同，中</w:t>
      </w:r>
      <w:proofErr w:type="gramStart"/>
      <w:r w:rsidRPr="003448C0">
        <w:rPr>
          <w:rFonts w:asciiTheme="minorEastAsia" w:eastAsiaTheme="minorEastAsia" w:hAnsiTheme="minorEastAsia" w:hint="eastAsia"/>
          <w:color w:val="000000" w:themeColor="text1"/>
          <w:szCs w:val="21"/>
        </w:rPr>
        <w:t>海基金</w:t>
      </w:r>
      <w:proofErr w:type="gramEnd"/>
      <w:r w:rsidRPr="003448C0">
        <w:rPr>
          <w:rFonts w:asciiTheme="minorEastAsia" w:eastAsiaTheme="minorEastAsia" w:hAnsiTheme="minorEastAsia" w:hint="eastAsia"/>
          <w:color w:val="000000" w:themeColor="text1"/>
          <w:szCs w:val="21"/>
        </w:rPr>
        <w:t>此次将用公司</w:t>
      </w:r>
      <w:proofErr w:type="gramStart"/>
      <w:r w:rsidRPr="003448C0">
        <w:rPr>
          <w:rFonts w:asciiTheme="minorEastAsia" w:eastAsiaTheme="minorEastAsia" w:hAnsiTheme="minorEastAsia" w:hint="eastAsia"/>
          <w:color w:val="000000" w:themeColor="text1"/>
          <w:szCs w:val="21"/>
        </w:rPr>
        <w:t>固有资金</w:t>
      </w:r>
      <w:proofErr w:type="gramEnd"/>
      <w:r w:rsidRPr="003448C0">
        <w:rPr>
          <w:rFonts w:asciiTheme="minorEastAsia" w:eastAsiaTheme="minorEastAsia" w:hAnsiTheme="minorEastAsia" w:hint="eastAsia"/>
          <w:color w:val="000000" w:themeColor="text1"/>
          <w:szCs w:val="21"/>
        </w:rPr>
        <w:t>认购中</w:t>
      </w:r>
      <w:proofErr w:type="gramStart"/>
      <w:r w:rsidRPr="003448C0">
        <w:rPr>
          <w:rFonts w:asciiTheme="minorEastAsia" w:eastAsiaTheme="minorEastAsia" w:hAnsiTheme="minorEastAsia" w:hint="eastAsia"/>
          <w:color w:val="000000" w:themeColor="text1"/>
          <w:szCs w:val="21"/>
        </w:rPr>
        <w:t>海惠裕</w:t>
      </w:r>
      <w:proofErr w:type="gramEnd"/>
      <w:r w:rsidRPr="003448C0">
        <w:rPr>
          <w:rFonts w:asciiTheme="minorEastAsia" w:eastAsiaTheme="minorEastAsia" w:hAnsiTheme="minorEastAsia" w:hint="eastAsia"/>
          <w:color w:val="000000" w:themeColor="text1"/>
          <w:szCs w:val="21"/>
        </w:rPr>
        <w:t>2000万元，且持有期限不低于三年，体现出公司的责任感和对产品投资运作的信心。此外，中</w:t>
      </w:r>
      <w:proofErr w:type="gramStart"/>
      <w:r w:rsidRPr="003448C0">
        <w:rPr>
          <w:rFonts w:asciiTheme="minorEastAsia" w:eastAsiaTheme="minorEastAsia" w:hAnsiTheme="minorEastAsia" w:hint="eastAsia"/>
          <w:color w:val="000000" w:themeColor="text1"/>
          <w:szCs w:val="21"/>
        </w:rPr>
        <w:t>海惠裕</w:t>
      </w:r>
      <w:proofErr w:type="gramEnd"/>
      <w:r w:rsidRPr="003448C0">
        <w:rPr>
          <w:rFonts w:asciiTheme="minorEastAsia" w:eastAsiaTheme="minorEastAsia" w:hAnsiTheme="minorEastAsia" w:hint="eastAsia"/>
          <w:color w:val="000000" w:themeColor="text1"/>
          <w:szCs w:val="21"/>
        </w:rPr>
        <w:t>A类份额和B类份额分开募集，份额配比原则上不超过7:3，其中，</w:t>
      </w:r>
      <w:proofErr w:type="gramStart"/>
      <w:r w:rsidRPr="003448C0">
        <w:rPr>
          <w:rFonts w:asciiTheme="minorEastAsia" w:eastAsiaTheme="minorEastAsia" w:hAnsiTheme="minorEastAsia" w:hint="eastAsia"/>
          <w:color w:val="000000" w:themeColor="text1"/>
          <w:szCs w:val="21"/>
        </w:rPr>
        <w:t>惠裕</w:t>
      </w:r>
      <w:proofErr w:type="gramEnd"/>
      <w:r w:rsidRPr="003448C0">
        <w:rPr>
          <w:rFonts w:asciiTheme="minorEastAsia" w:eastAsiaTheme="minorEastAsia" w:hAnsiTheme="minorEastAsia" w:hint="eastAsia"/>
          <w:color w:val="000000" w:themeColor="text1"/>
          <w:szCs w:val="21"/>
        </w:rPr>
        <w:t>A的约定收益为一年期银行定存基准利率加1.4%（目前收益率水平为4.4%），处于同类产品中较高水平，</w:t>
      </w:r>
      <w:proofErr w:type="gramStart"/>
      <w:r w:rsidRPr="003448C0">
        <w:rPr>
          <w:rFonts w:asciiTheme="minorEastAsia" w:eastAsiaTheme="minorEastAsia" w:hAnsiTheme="minorEastAsia" w:hint="eastAsia"/>
          <w:color w:val="000000" w:themeColor="text1"/>
          <w:szCs w:val="21"/>
        </w:rPr>
        <w:t>而惠裕</w:t>
      </w:r>
      <w:proofErr w:type="gramEnd"/>
      <w:r w:rsidRPr="003448C0">
        <w:rPr>
          <w:rFonts w:asciiTheme="minorEastAsia" w:eastAsiaTheme="minorEastAsia" w:hAnsiTheme="minorEastAsia" w:hint="eastAsia"/>
          <w:color w:val="000000" w:themeColor="text1"/>
          <w:szCs w:val="21"/>
        </w:rPr>
        <w:t>B具有3.33倍的初始杠杆，有望以小博大，以相对较低的成本获得相对较高收益。不仅如此，中</w:t>
      </w:r>
      <w:proofErr w:type="gramStart"/>
      <w:r w:rsidRPr="003448C0">
        <w:rPr>
          <w:rFonts w:asciiTheme="minorEastAsia" w:eastAsiaTheme="minorEastAsia" w:hAnsiTheme="minorEastAsia" w:hint="eastAsia"/>
          <w:color w:val="000000" w:themeColor="text1"/>
          <w:szCs w:val="21"/>
        </w:rPr>
        <w:t>海惠裕</w:t>
      </w:r>
      <w:proofErr w:type="gramEnd"/>
      <w:r w:rsidRPr="003448C0">
        <w:rPr>
          <w:rFonts w:asciiTheme="minorEastAsia" w:eastAsiaTheme="minorEastAsia" w:hAnsiTheme="minorEastAsia" w:hint="eastAsia"/>
          <w:color w:val="000000" w:themeColor="text1"/>
          <w:szCs w:val="21"/>
        </w:rPr>
        <w:t>将在安全性、收益性、流动性基础上，选择具有优势的券种，最广泛地灵活捕获多元投资机会。其中，中</w:t>
      </w:r>
      <w:proofErr w:type="gramStart"/>
      <w:r w:rsidRPr="003448C0">
        <w:rPr>
          <w:rFonts w:asciiTheme="minorEastAsia" w:eastAsiaTheme="minorEastAsia" w:hAnsiTheme="minorEastAsia" w:hint="eastAsia"/>
          <w:color w:val="000000" w:themeColor="text1"/>
          <w:szCs w:val="21"/>
        </w:rPr>
        <w:t>海惠裕可以</w:t>
      </w:r>
      <w:proofErr w:type="gramEnd"/>
      <w:r w:rsidRPr="003448C0">
        <w:rPr>
          <w:rFonts w:asciiTheme="minorEastAsia" w:eastAsiaTheme="minorEastAsia" w:hAnsiTheme="minorEastAsia" w:hint="eastAsia"/>
          <w:color w:val="000000" w:themeColor="text1"/>
          <w:szCs w:val="21"/>
        </w:rPr>
        <w:t>将不高于基金资产净值的20%投资于票面利率较高的中小企业私募债，还可选择高评级品种、流动性较好的中期票据，从而进一步增厚收益。</w:t>
      </w:r>
      <w:r w:rsidRPr="003448C0">
        <w:rPr>
          <w:rFonts w:asciiTheme="minorEastAsia" w:eastAsiaTheme="minorEastAsia" w:hAnsiTheme="minorEastAsia" w:cs="宋体" w:hint="eastAsia"/>
          <w:color w:val="000000" w:themeColor="text1"/>
          <w:kern w:val="0"/>
          <w:szCs w:val="21"/>
        </w:rPr>
        <w:t>本基金是债券型基金，属于证券投资基金中较低风险的基金品种，长期风险收益特征高于货币市场基金，低于股票型基金、混合型基金。</w:t>
      </w:r>
    </w:p>
    <w:p w:rsidR="005B294C" w:rsidRPr="00C40A91" w:rsidRDefault="005B294C" w:rsidP="005B294C">
      <w:pPr>
        <w:autoSpaceDE w:val="0"/>
        <w:autoSpaceDN w:val="0"/>
        <w:adjustRightInd w:val="0"/>
        <w:jc w:val="left"/>
        <w:rPr>
          <w:rFonts w:ascii="宋体" w:hAnsi="宋体"/>
          <w:color w:val="FF0000"/>
          <w:szCs w:val="21"/>
        </w:rPr>
      </w:pPr>
      <w:r w:rsidRPr="00C40A91">
        <w:rPr>
          <w:rFonts w:ascii="宋体" w:hAnsi="宋体" w:hint="eastAsia"/>
          <w:b/>
          <w:color w:val="FF0000"/>
          <w:szCs w:val="21"/>
        </w:rPr>
        <w:t>基金经理过往业绩：</w:t>
      </w:r>
      <w:r w:rsidRPr="00C40A91">
        <w:rPr>
          <w:rFonts w:ascii="宋体" w:hAnsi="宋体" w:hint="eastAsia"/>
          <w:color w:val="FF0000"/>
          <w:szCs w:val="21"/>
        </w:rPr>
        <w:t xml:space="preserve"> </w:t>
      </w:r>
    </w:p>
    <w:tbl>
      <w:tblPr>
        <w:tblW w:w="9087" w:type="dxa"/>
        <w:tblInd w:w="93" w:type="dxa"/>
        <w:tblLook w:val="04A0"/>
      </w:tblPr>
      <w:tblGrid>
        <w:gridCol w:w="1858"/>
        <w:gridCol w:w="992"/>
        <w:gridCol w:w="993"/>
        <w:gridCol w:w="1134"/>
        <w:gridCol w:w="1116"/>
        <w:gridCol w:w="1010"/>
        <w:gridCol w:w="992"/>
        <w:gridCol w:w="992"/>
      </w:tblGrid>
      <w:tr w:rsidR="005B294C" w:rsidRPr="00C40A91" w:rsidTr="003448C0">
        <w:trPr>
          <w:trHeight w:val="285"/>
        </w:trPr>
        <w:tc>
          <w:tcPr>
            <w:tcW w:w="1858" w:type="dxa"/>
            <w:tcBorders>
              <w:top w:val="single" w:sz="8" w:space="0" w:color="auto"/>
              <w:left w:val="single" w:sz="8" w:space="0" w:color="auto"/>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产品名称</w:t>
            </w:r>
          </w:p>
        </w:tc>
        <w:tc>
          <w:tcPr>
            <w:tcW w:w="992"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管理类型</w:t>
            </w:r>
          </w:p>
        </w:tc>
        <w:tc>
          <w:tcPr>
            <w:tcW w:w="993"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任职公司</w:t>
            </w:r>
          </w:p>
        </w:tc>
        <w:tc>
          <w:tcPr>
            <w:tcW w:w="1134"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任职时间</w:t>
            </w:r>
          </w:p>
        </w:tc>
        <w:tc>
          <w:tcPr>
            <w:tcW w:w="1116"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离职时间</w:t>
            </w:r>
          </w:p>
        </w:tc>
        <w:tc>
          <w:tcPr>
            <w:tcW w:w="1010"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任期回报</w:t>
            </w:r>
          </w:p>
        </w:tc>
        <w:tc>
          <w:tcPr>
            <w:tcW w:w="992"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同类平均</w:t>
            </w:r>
          </w:p>
        </w:tc>
        <w:tc>
          <w:tcPr>
            <w:tcW w:w="992" w:type="dxa"/>
            <w:tcBorders>
              <w:top w:val="single" w:sz="8" w:space="0" w:color="auto"/>
              <w:left w:val="nil"/>
              <w:bottom w:val="single" w:sz="8" w:space="0" w:color="auto"/>
              <w:right w:val="single" w:sz="8" w:space="0" w:color="auto"/>
            </w:tcBorders>
            <w:shd w:val="clear" w:color="000000" w:fill="99CCFF"/>
            <w:noWrap/>
            <w:vAlign w:val="center"/>
            <w:hideMark/>
          </w:tcPr>
          <w:p w:rsidR="005B294C" w:rsidRPr="00C40A91" w:rsidRDefault="005B294C" w:rsidP="003448C0">
            <w:pPr>
              <w:widowControl/>
              <w:jc w:val="center"/>
              <w:rPr>
                <w:rFonts w:ascii="宋体" w:hAnsi="宋体" w:cs="宋体"/>
                <w:b/>
                <w:bCs/>
                <w:color w:val="000000"/>
                <w:kern w:val="0"/>
                <w:sz w:val="18"/>
                <w:szCs w:val="18"/>
              </w:rPr>
            </w:pPr>
            <w:r w:rsidRPr="00C40A91">
              <w:rPr>
                <w:rFonts w:ascii="宋体" w:hAnsi="宋体" w:cs="宋体" w:hint="eastAsia"/>
                <w:b/>
                <w:bCs/>
                <w:color w:val="000000"/>
                <w:kern w:val="0"/>
                <w:sz w:val="18"/>
                <w:szCs w:val="18"/>
              </w:rPr>
              <w:t>行业排名</w:t>
            </w:r>
          </w:p>
        </w:tc>
      </w:tr>
      <w:tr w:rsidR="005B294C" w:rsidRPr="00C40A91" w:rsidTr="003448C0">
        <w:trPr>
          <w:trHeight w:val="300"/>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5B294C" w:rsidRPr="00BB760E" w:rsidRDefault="00ED50EE" w:rsidP="003448C0">
            <w:pPr>
              <w:jc w:val="center"/>
              <w:rPr>
                <w:rFonts w:asciiTheme="minorEastAsia" w:hAnsiTheme="minorEastAsia" w:cs="宋体"/>
                <w:color w:val="000000"/>
                <w:sz w:val="18"/>
                <w:szCs w:val="18"/>
              </w:rPr>
            </w:pPr>
            <w:hyperlink r:id="rId91" w:history="1">
              <w:r w:rsidR="005B294C" w:rsidRPr="00BB760E">
                <w:rPr>
                  <w:rStyle w:val="a5"/>
                  <w:rFonts w:asciiTheme="minorEastAsia" w:hAnsiTheme="minorEastAsia" w:hint="eastAsia"/>
                  <w:sz w:val="18"/>
                  <w:szCs w:val="18"/>
                </w:rPr>
                <w:t>中</w:t>
              </w:r>
              <w:proofErr w:type="gramStart"/>
              <w:r w:rsidR="005B294C" w:rsidRPr="00BB760E">
                <w:rPr>
                  <w:rStyle w:val="a5"/>
                  <w:rFonts w:asciiTheme="minorEastAsia" w:hAnsiTheme="minorEastAsia" w:hint="eastAsia"/>
                  <w:sz w:val="18"/>
                  <w:szCs w:val="18"/>
                </w:rPr>
                <w:t>海增强</w:t>
              </w:r>
              <w:proofErr w:type="gramEnd"/>
              <w:r w:rsidR="005B294C" w:rsidRPr="00BB760E">
                <w:rPr>
                  <w:rStyle w:val="a5"/>
                  <w:rFonts w:asciiTheme="minorEastAsia" w:hAnsiTheme="minorEastAsia" w:hint="eastAsia"/>
                  <w:sz w:val="18"/>
                  <w:szCs w:val="18"/>
                </w:rPr>
                <w:t>收益债券C</w:t>
              </w:r>
            </w:hyperlink>
          </w:p>
        </w:tc>
        <w:tc>
          <w:tcPr>
            <w:tcW w:w="992" w:type="dxa"/>
            <w:tcBorders>
              <w:top w:val="nil"/>
              <w:left w:val="nil"/>
              <w:bottom w:val="single" w:sz="8"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二级债</w:t>
            </w:r>
          </w:p>
        </w:tc>
        <w:tc>
          <w:tcPr>
            <w:tcW w:w="993" w:type="dxa"/>
            <w:tcBorders>
              <w:top w:val="nil"/>
              <w:left w:val="nil"/>
              <w:bottom w:val="single" w:sz="8" w:space="0" w:color="auto"/>
              <w:right w:val="single" w:sz="8" w:space="0" w:color="auto"/>
            </w:tcBorders>
            <w:shd w:val="clear" w:color="auto" w:fill="auto"/>
            <w:noWrap/>
            <w:vAlign w:val="center"/>
            <w:hideMark/>
          </w:tcPr>
          <w:p w:rsidR="005B294C" w:rsidRPr="00BB760E" w:rsidRDefault="00ED50EE" w:rsidP="003448C0">
            <w:pPr>
              <w:jc w:val="center"/>
              <w:rPr>
                <w:rFonts w:asciiTheme="minorEastAsia" w:hAnsiTheme="minorEastAsia" w:cs="宋体"/>
                <w:color w:val="000000"/>
                <w:sz w:val="18"/>
                <w:szCs w:val="18"/>
              </w:rPr>
            </w:pPr>
            <w:hyperlink r:id="rId92" w:history="1">
              <w:r w:rsidR="005B294C" w:rsidRPr="00BB760E">
                <w:rPr>
                  <w:rStyle w:val="a5"/>
                  <w:rFonts w:asciiTheme="minorEastAsia" w:hAnsiTheme="minorEastAsia" w:hint="eastAsia"/>
                  <w:sz w:val="18"/>
                  <w:szCs w:val="18"/>
                </w:rPr>
                <w:t>中</w:t>
              </w:r>
              <w:proofErr w:type="gramStart"/>
              <w:r w:rsidR="005B294C" w:rsidRPr="00BB760E">
                <w:rPr>
                  <w:rStyle w:val="a5"/>
                  <w:rFonts w:asciiTheme="minorEastAsia" w:hAnsiTheme="minorEastAsia" w:hint="eastAsia"/>
                  <w:sz w:val="18"/>
                  <w:szCs w:val="18"/>
                </w:rPr>
                <w:t>海基金</w:t>
              </w:r>
              <w:proofErr w:type="gramEnd"/>
            </w:hyperlink>
          </w:p>
        </w:tc>
        <w:tc>
          <w:tcPr>
            <w:tcW w:w="1134" w:type="dxa"/>
            <w:tcBorders>
              <w:top w:val="nil"/>
              <w:left w:val="nil"/>
              <w:bottom w:val="single" w:sz="8"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2011.02.23</w:t>
            </w:r>
          </w:p>
        </w:tc>
        <w:tc>
          <w:tcPr>
            <w:tcW w:w="1116" w:type="dxa"/>
            <w:tcBorders>
              <w:top w:val="nil"/>
              <w:left w:val="nil"/>
              <w:bottom w:val="single" w:sz="8"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至今</w:t>
            </w:r>
          </w:p>
        </w:tc>
        <w:tc>
          <w:tcPr>
            <w:tcW w:w="1010" w:type="dxa"/>
            <w:tcBorders>
              <w:top w:val="nil"/>
              <w:left w:val="nil"/>
              <w:bottom w:val="single" w:sz="8"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2.20%</w:t>
            </w:r>
          </w:p>
        </w:tc>
        <w:tc>
          <w:tcPr>
            <w:tcW w:w="992" w:type="dxa"/>
            <w:tcBorders>
              <w:top w:val="nil"/>
              <w:left w:val="nil"/>
              <w:bottom w:val="single" w:sz="8"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0.26%</w:t>
            </w:r>
          </w:p>
        </w:tc>
        <w:tc>
          <w:tcPr>
            <w:tcW w:w="992" w:type="dxa"/>
            <w:tcBorders>
              <w:top w:val="nil"/>
              <w:left w:val="nil"/>
              <w:bottom w:val="single" w:sz="8"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35/86</w:t>
            </w:r>
          </w:p>
        </w:tc>
      </w:tr>
      <w:tr w:rsidR="005B294C" w:rsidRPr="00C40A91" w:rsidTr="003448C0">
        <w:trPr>
          <w:trHeight w:val="405"/>
        </w:trPr>
        <w:tc>
          <w:tcPr>
            <w:tcW w:w="1858" w:type="dxa"/>
            <w:tcBorders>
              <w:top w:val="nil"/>
              <w:left w:val="single" w:sz="8" w:space="0" w:color="auto"/>
              <w:bottom w:val="single" w:sz="4" w:space="0" w:color="auto"/>
              <w:right w:val="single" w:sz="8" w:space="0" w:color="auto"/>
            </w:tcBorders>
            <w:shd w:val="clear" w:color="auto" w:fill="auto"/>
            <w:noWrap/>
            <w:vAlign w:val="center"/>
            <w:hideMark/>
          </w:tcPr>
          <w:p w:rsidR="005B294C" w:rsidRPr="00BB760E" w:rsidRDefault="00ED50EE" w:rsidP="003448C0">
            <w:pPr>
              <w:jc w:val="center"/>
              <w:rPr>
                <w:rFonts w:asciiTheme="minorEastAsia" w:hAnsiTheme="minorEastAsia" w:cs="宋体"/>
                <w:color w:val="000000"/>
                <w:sz w:val="18"/>
                <w:szCs w:val="18"/>
              </w:rPr>
            </w:pPr>
            <w:hyperlink r:id="rId93" w:history="1">
              <w:r w:rsidR="005B294C" w:rsidRPr="00BB760E">
                <w:rPr>
                  <w:rStyle w:val="a5"/>
                  <w:rFonts w:asciiTheme="minorEastAsia" w:hAnsiTheme="minorEastAsia" w:hint="eastAsia"/>
                  <w:sz w:val="18"/>
                  <w:szCs w:val="18"/>
                </w:rPr>
                <w:t>中</w:t>
              </w:r>
              <w:proofErr w:type="gramStart"/>
              <w:r w:rsidR="005B294C" w:rsidRPr="00BB760E">
                <w:rPr>
                  <w:rStyle w:val="a5"/>
                  <w:rFonts w:asciiTheme="minorEastAsia" w:hAnsiTheme="minorEastAsia" w:hint="eastAsia"/>
                  <w:sz w:val="18"/>
                  <w:szCs w:val="18"/>
                </w:rPr>
                <w:t>海增强</w:t>
              </w:r>
              <w:proofErr w:type="gramEnd"/>
              <w:r w:rsidR="005B294C" w:rsidRPr="00BB760E">
                <w:rPr>
                  <w:rStyle w:val="a5"/>
                  <w:rFonts w:asciiTheme="minorEastAsia" w:hAnsiTheme="minorEastAsia" w:hint="eastAsia"/>
                  <w:sz w:val="18"/>
                  <w:szCs w:val="18"/>
                </w:rPr>
                <w:t>收益债券A</w:t>
              </w:r>
            </w:hyperlink>
          </w:p>
        </w:tc>
        <w:tc>
          <w:tcPr>
            <w:tcW w:w="992" w:type="dxa"/>
            <w:tcBorders>
              <w:top w:val="nil"/>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二级债</w:t>
            </w:r>
          </w:p>
        </w:tc>
        <w:tc>
          <w:tcPr>
            <w:tcW w:w="993" w:type="dxa"/>
            <w:tcBorders>
              <w:top w:val="nil"/>
              <w:left w:val="nil"/>
              <w:bottom w:val="single" w:sz="4" w:space="0" w:color="auto"/>
              <w:right w:val="single" w:sz="8" w:space="0" w:color="auto"/>
            </w:tcBorders>
            <w:shd w:val="clear" w:color="auto" w:fill="auto"/>
            <w:noWrap/>
            <w:vAlign w:val="center"/>
            <w:hideMark/>
          </w:tcPr>
          <w:p w:rsidR="005B294C" w:rsidRPr="00BB760E" w:rsidRDefault="00ED50EE" w:rsidP="003448C0">
            <w:pPr>
              <w:jc w:val="center"/>
              <w:rPr>
                <w:rFonts w:asciiTheme="minorEastAsia" w:hAnsiTheme="minorEastAsia" w:cs="宋体"/>
                <w:color w:val="000000"/>
                <w:sz w:val="18"/>
                <w:szCs w:val="18"/>
              </w:rPr>
            </w:pPr>
            <w:hyperlink r:id="rId94" w:history="1">
              <w:r w:rsidR="005B294C" w:rsidRPr="00BB760E">
                <w:rPr>
                  <w:rStyle w:val="a5"/>
                  <w:rFonts w:asciiTheme="minorEastAsia" w:hAnsiTheme="minorEastAsia" w:hint="eastAsia"/>
                  <w:sz w:val="18"/>
                  <w:szCs w:val="18"/>
                </w:rPr>
                <w:t>中</w:t>
              </w:r>
              <w:proofErr w:type="gramStart"/>
              <w:r w:rsidR="005B294C" w:rsidRPr="00BB760E">
                <w:rPr>
                  <w:rStyle w:val="a5"/>
                  <w:rFonts w:asciiTheme="minorEastAsia" w:hAnsiTheme="minorEastAsia" w:hint="eastAsia"/>
                  <w:sz w:val="18"/>
                  <w:szCs w:val="18"/>
                </w:rPr>
                <w:t>海基金</w:t>
              </w:r>
              <w:proofErr w:type="gramEnd"/>
            </w:hyperlink>
          </w:p>
        </w:tc>
        <w:tc>
          <w:tcPr>
            <w:tcW w:w="1134" w:type="dxa"/>
            <w:tcBorders>
              <w:top w:val="nil"/>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2011.02.23</w:t>
            </w:r>
          </w:p>
        </w:tc>
        <w:tc>
          <w:tcPr>
            <w:tcW w:w="1116" w:type="dxa"/>
            <w:tcBorders>
              <w:top w:val="nil"/>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至今</w:t>
            </w:r>
          </w:p>
        </w:tc>
        <w:tc>
          <w:tcPr>
            <w:tcW w:w="1010" w:type="dxa"/>
            <w:tcBorders>
              <w:top w:val="nil"/>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2.90%</w:t>
            </w:r>
          </w:p>
        </w:tc>
        <w:tc>
          <w:tcPr>
            <w:tcW w:w="992" w:type="dxa"/>
            <w:tcBorders>
              <w:top w:val="nil"/>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0.26%</w:t>
            </w:r>
          </w:p>
        </w:tc>
        <w:tc>
          <w:tcPr>
            <w:tcW w:w="992" w:type="dxa"/>
            <w:tcBorders>
              <w:top w:val="nil"/>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31/86</w:t>
            </w:r>
          </w:p>
        </w:tc>
      </w:tr>
      <w:tr w:rsidR="005B294C" w:rsidRPr="00C40A91" w:rsidTr="003448C0">
        <w:trPr>
          <w:trHeight w:val="117"/>
        </w:trPr>
        <w:tc>
          <w:tcPr>
            <w:tcW w:w="1858" w:type="dxa"/>
            <w:tcBorders>
              <w:top w:val="single" w:sz="4" w:space="0" w:color="auto"/>
              <w:left w:val="single" w:sz="8" w:space="0" w:color="auto"/>
              <w:bottom w:val="single" w:sz="4" w:space="0" w:color="auto"/>
              <w:right w:val="single" w:sz="8" w:space="0" w:color="auto"/>
            </w:tcBorders>
            <w:shd w:val="clear" w:color="auto" w:fill="auto"/>
            <w:noWrap/>
            <w:hideMark/>
          </w:tcPr>
          <w:p w:rsidR="005B294C" w:rsidRPr="00BB760E" w:rsidRDefault="00ED50EE" w:rsidP="003448C0">
            <w:pPr>
              <w:jc w:val="center"/>
              <w:rPr>
                <w:rFonts w:asciiTheme="minorEastAsia" w:hAnsiTheme="minorEastAsia" w:cs="宋体"/>
                <w:color w:val="000000"/>
                <w:sz w:val="18"/>
                <w:szCs w:val="18"/>
              </w:rPr>
            </w:pPr>
            <w:hyperlink r:id="rId95" w:history="1">
              <w:r w:rsidR="005B294C" w:rsidRPr="00BB760E">
                <w:rPr>
                  <w:rStyle w:val="a5"/>
                  <w:rFonts w:asciiTheme="minorEastAsia" w:hAnsiTheme="minorEastAsia" w:hint="eastAsia"/>
                  <w:sz w:val="18"/>
                  <w:szCs w:val="18"/>
                </w:rPr>
                <w:t>中</w:t>
              </w:r>
              <w:proofErr w:type="gramStart"/>
              <w:r w:rsidR="005B294C" w:rsidRPr="00BB760E">
                <w:rPr>
                  <w:rStyle w:val="a5"/>
                  <w:rFonts w:asciiTheme="minorEastAsia" w:hAnsiTheme="minorEastAsia" w:hint="eastAsia"/>
                  <w:sz w:val="18"/>
                  <w:szCs w:val="18"/>
                </w:rPr>
                <w:t>海货币</w:t>
              </w:r>
              <w:proofErr w:type="gramEnd"/>
              <w:r w:rsidR="005B294C" w:rsidRPr="00BB760E">
                <w:rPr>
                  <w:rStyle w:val="a5"/>
                  <w:rFonts w:asciiTheme="minorEastAsia" w:hAnsiTheme="minorEastAsia" w:hint="eastAsia"/>
                  <w:sz w:val="18"/>
                  <w:szCs w:val="18"/>
                </w:rPr>
                <w:t>A</w:t>
              </w:r>
            </w:hyperlink>
          </w:p>
        </w:tc>
        <w:tc>
          <w:tcPr>
            <w:tcW w:w="992" w:type="dxa"/>
            <w:tcBorders>
              <w:top w:val="single" w:sz="4" w:space="0" w:color="auto"/>
              <w:left w:val="nil"/>
              <w:bottom w:val="single" w:sz="4" w:space="0" w:color="auto"/>
              <w:right w:val="single" w:sz="8" w:space="0" w:color="auto"/>
            </w:tcBorders>
            <w:shd w:val="clear" w:color="auto" w:fill="auto"/>
            <w:noWrap/>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货币型</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rsidR="005B294C" w:rsidRPr="00BB760E" w:rsidRDefault="00ED50EE" w:rsidP="003448C0">
            <w:pPr>
              <w:jc w:val="center"/>
              <w:rPr>
                <w:rFonts w:asciiTheme="minorEastAsia" w:hAnsiTheme="minorEastAsia" w:cs="宋体"/>
                <w:color w:val="000000"/>
                <w:sz w:val="18"/>
                <w:szCs w:val="18"/>
              </w:rPr>
            </w:pPr>
            <w:hyperlink r:id="rId96" w:history="1">
              <w:r w:rsidR="005B294C" w:rsidRPr="00BB760E">
                <w:rPr>
                  <w:rStyle w:val="a5"/>
                  <w:rFonts w:asciiTheme="minorEastAsia" w:hAnsiTheme="minorEastAsia" w:hint="eastAsia"/>
                  <w:sz w:val="18"/>
                  <w:szCs w:val="18"/>
                </w:rPr>
                <w:t>中</w:t>
              </w:r>
              <w:proofErr w:type="gramStart"/>
              <w:r w:rsidR="005B294C" w:rsidRPr="00BB760E">
                <w:rPr>
                  <w:rStyle w:val="a5"/>
                  <w:rFonts w:asciiTheme="minorEastAsia" w:hAnsiTheme="minorEastAsia" w:hint="eastAsia"/>
                  <w:sz w:val="18"/>
                  <w:szCs w:val="18"/>
                </w:rPr>
                <w:t>海基金</w:t>
              </w:r>
              <w:proofErr w:type="gramEnd"/>
            </w:hyperlink>
          </w:p>
        </w:tc>
        <w:tc>
          <w:tcPr>
            <w:tcW w:w="1134" w:type="dxa"/>
            <w:tcBorders>
              <w:top w:val="single" w:sz="4" w:space="0" w:color="auto"/>
              <w:left w:val="nil"/>
              <w:bottom w:val="single" w:sz="4" w:space="0" w:color="auto"/>
              <w:right w:val="single" w:sz="8" w:space="0" w:color="auto"/>
            </w:tcBorders>
            <w:shd w:val="clear" w:color="auto" w:fill="auto"/>
            <w:noWrap/>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2010.07.09</w:t>
            </w:r>
          </w:p>
        </w:tc>
        <w:tc>
          <w:tcPr>
            <w:tcW w:w="1116" w:type="dxa"/>
            <w:tcBorders>
              <w:top w:val="single" w:sz="4" w:space="0" w:color="auto"/>
              <w:left w:val="nil"/>
              <w:bottom w:val="single" w:sz="4" w:space="0" w:color="auto"/>
              <w:right w:val="single" w:sz="8" w:space="0" w:color="auto"/>
            </w:tcBorders>
            <w:shd w:val="clear" w:color="auto" w:fill="auto"/>
            <w:noWrap/>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2012.10.26</w:t>
            </w:r>
          </w:p>
        </w:tc>
        <w:tc>
          <w:tcPr>
            <w:tcW w:w="1010" w:type="dxa"/>
            <w:tcBorders>
              <w:top w:val="single" w:sz="4" w:space="0" w:color="auto"/>
              <w:left w:val="nil"/>
              <w:bottom w:val="single" w:sz="4" w:space="0" w:color="auto"/>
              <w:right w:val="single" w:sz="8" w:space="0" w:color="auto"/>
            </w:tcBorders>
            <w:shd w:val="clear" w:color="auto" w:fill="auto"/>
            <w:noWrap/>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7.91%</w:t>
            </w:r>
          </w:p>
        </w:tc>
        <w:tc>
          <w:tcPr>
            <w:tcW w:w="992" w:type="dxa"/>
            <w:tcBorders>
              <w:top w:val="single" w:sz="4" w:space="0" w:color="auto"/>
              <w:left w:val="nil"/>
              <w:bottom w:val="single" w:sz="4" w:space="0" w:color="auto"/>
              <w:right w:val="single" w:sz="8" w:space="0" w:color="auto"/>
            </w:tcBorders>
            <w:shd w:val="clear" w:color="auto" w:fill="auto"/>
            <w:noWrap/>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7.94%</w:t>
            </w:r>
          </w:p>
        </w:tc>
        <w:tc>
          <w:tcPr>
            <w:tcW w:w="992" w:type="dxa"/>
            <w:tcBorders>
              <w:top w:val="single" w:sz="4" w:space="0" w:color="auto"/>
              <w:left w:val="nil"/>
              <w:bottom w:val="single" w:sz="4" w:space="0" w:color="auto"/>
              <w:right w:val="single" w:sz="8" w:space="0" w:color="auto"/>
            </w:tcBorders>
            <w:shd w:val="clear" w:color="auto" w:fill="auto"/>
            <w:noWrap/>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41/66</w:t>
            </w:r>
          </w:p>
        </w:tc>
      </w:tr>
      <w:tr w:rsidR="005B294C" w:rsidRPr="00C40A91" w:rsidTr="003448C0">
        <w:trPr>
          <w:trHeight w:val="180"/>
        </w:trPr>
        <w:tc>
          <w:tcPr>
            <w:tcW w:w="185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B294C" w:rsidRPr="00BB760E" w:rsidRDefault="00ED50EE" w:rsidP="003448C0">
            <w:pPr>
              <w:jc w:val="center"/>
              <w:rPr>
                <w:rFonts w:asciiTheme="minorEastAsia" w:hAnsiTheme="minorEastAsia" w:cs="宋体"/>
                <w:color w:val="000000"/>
                <w:sz w:val="18"/>
                <w:szCs w:val="18"/>
              </w:rPr>
            </w:pPr>
            <w:hyperlink r:id="rId97" w:history="1">
              <w:r w:rsidR="005B294C" w:rsidRPr="00BB760E">
                <w:rPr>
                  <w:rStyle w:val="a5"/>
                  <w:rFonts w:asciiTheme="minorEastAsia" w:hAnsiTheme="minorEastAsia" w:hint="eastAsia"/>
                  <w:sz w:val="18"/>
                  <w:szCs w:val="18"/>
                </w:rPr>
                <w:t>中</w:t>
              </w:r>
              <w:proofErr w:type="gramStart"/>
              <w:r w:rsidR="005B294C" w:rsidRPr="00BB760E">
                <w:rPr>
                  <w:rStyle w:val="a5"/>
                  <w:rFonts w:asciiTheme="minorEastAsia" w:hAnsiTheme="minorEastAsia" w:hint="eastAsia"/>
                  <w:sz w:val="18"/>
                  <w:szCs w:val="18"/>
                </w:rPr>
                <w:t>海货币</w:t>
              </w:r>
              <w:proofErr w:type="gramEnd"/>
              <w:r w:rsidR="005B294C" w:rsidRPr="00BB760E">
                <w:rPr>
                  <w:rStyle w:val="a5"/>
                  <w:rFonts w:asciiTheme="minorEastAsia" w:hAnsiTheme="minorEastAsia" w:hint="eastAsia"/>
                  <w:sz w:val="18"/>
                  <w:szCs w:val="18"/>
                </w:rPr>
                <w:t>B</w:t>
              </w:r>
            </w:hyperlink>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货币型</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rsidR="005B294C" w:rsidRPr="00BB760E" w:rsidRDefault="00ED50EE" w:rsidP="003448C0">
            <w:pPr>
              <w:jc w:val="center"/>
              <w:rPr>
                <w:rFonts w:asciiTheme="minorEastAsia" w:hAnsiTheme="minorEastAsia" w:cs="宋体"/>
                <w:color w:val="000000"/>
                <w:sz w:val="18"/>
                <w:szCs w:val="18"/>
              </w:rPr>
            </w:pPr>
            <w:hyperlink r:id="rId98" w:history="1">
              <w:r w:rsidR="005B294C" w:rsidRPr="00BB760E">
                <w:rPr>
                  <w:rStyle w:val="a5"/>
                  <w:rFonts w:asciiTheme="minorEastAsia" w:hAnsiTheme="minorEastAsia" w:hint="eastAsia"/>
                  <w:sz w:val="18"/>
                  <w:szCs w:val="18"/>
                </w:rPr>
                <w:t>中</w:t>
              </w:r>
              <w:proofErr w:type="gramStart"/>
              <w:r w:rsidR="005B294C" w:rsidRPr="00BB760E">
                <w:rPr>
                  <w:rStyle w:val="a5"/>
                  <w:rFonts w:asciiTheme="minorEastAsia" w:hAnsiTheme="minorEastAsia" w:hint="eastAsia"/>
                  <w:sz w:val="18"/>
                  <w:szCs w:val="18"/>
                </w:rPr>
                <w:t>海基金</w:t>
              </w:r>
              <w:proofErr w:type="gramEnd"/>
            </w:hyperlink>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2010.07.09</w:t>
            </w:r>
          </w:p>
        </w:tc>
        <w:tc>
          <w:tcPr>
            <w:tcW w:w="1116" w:type="dxa"/>
            <w:tcBorders>
              <w:top w:val="single" w:sz="4" w:space="0" w:color="auto"/>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2012.10.26</w:t>
            </w:r>
          </w:p>
        </w:tc>
        <w:tc>
          <w:tcPr>
            <w:tcW w:w="1010" w:type="dxa"/>
            <w:tcBorders>
              <w:top w:val="single" w:sz="4" w:space="0" w:color="auto"/>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8.49%</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7.94%</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5B294C" w:rsidRPr="00BB760E" w:rsidRDefault="005B294C" w:rsidP="003448C0">
            <w:pPr>
              <w:jc w:val="center"/>
              <w:rPr>
                <w:rFonts w:asciiTheme="minorEastAsia" w:hAnsiTheme="minorEastAsia" w:cs="宋体"/>
                <w:color w:val="000000"/>
                <w:sz w:val="18"/>
                <w:szCs w:val="18"/>
              </w:rPr>
            </w:pPr>
            <w:r w:rsidRPr="00BB760E">
              <w:rPr>
                <w:rFonts w:asciiTheme="minorEastAsia" w:hAnsiTheme="minorEastAsia" w:hint="eastAsia"/>
                <w:color w:val="000000"/>
                <w:sz w:val="18"/>
                <w:szCs w:val="18"/>
              </w:rPr>
              <w:t>23/66</w:t>
            </w:r>
          </w:p>
        </w:tc>
      </w:tr>
    </w:tbl>
    <w:p w:rsidR="005B294C" w:rsidRPr="00C40A91" w:rsidRDefault="005B294C" w:rsidP="005B294C">
      <w:pPr>
        <w:rPr>
          <w:rFonts w:ascii="宋体" w:hAnsi="宋体"/>
          <w:b/>
          <w:szCs w:val="21"/>
        </w:rPr>
      </w:pPr>
    </w:p>
    <w:p w:rsidR="005B294C" w:rsidRDefault="005B294C" w:rsidP="005B294C">
      <w:pPr>
        <w:rPr>
          <w:rFonts w:ascii="宋体" w:hAnsi="宋体"/>
          <w:szCs w:val="21"/>
        </w:rPr>
      </w:pPr>
      <w:r w:rsidRPr="00C40A91">
        <w:rPr>
          <w:rFonts w:ascii="宋体" w:hAnsi="宋体" w:hint="eastAsia"/>
          <w:b/>
          <w:szCs w:val="21"/>
        </w:rPr>
        <w:t>基金公司评级：</w:t>
      </w:r>
    </w:p>
    <w:tbl>
      <w:tblPr>
        <w:tblW w:w="4869" w:type="pct"/>
        <w:jc w:val="center"/>
        <w:tblInd w:w="-1081" w:type="dxa"/>
        <w:tblLayout w:type="fixed"/>
        <w:tblLook w:val="0000"/>
      </w:tblPr>
      <w:tblGrid>
        <w:gridCol w:w="1840"/>
        <w:gridCol w:w="1687"/>
        <w:gridCol w:w="1165"/>
        <w:gridCol w:w="1199"/>
        <w:gridCol w:w="1417"/>
        <w:gridCol w:w="991"/>
      </w:tblGrid>
      <w:tr w:rsidR="005B294C" w:rsidRPr="004C467B" w:rsidTr="003448C0">
        <w:trPr>
          <w:trHeight w:val="285"/>
          <w:jc w:val="center"/>
        </w:trPr>
        <w:tc>
          <w:tcPr>
            <w:tcW w:w="184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5B294C" w:rsidRPr="00BB760E" w:rsidRDefault="005B294C" w:rsidP="003448C0">
            <w:pPr>
              <w:widowControl/>
              <w:jc w:val="center"/>
              <w:rPr>
                <w:rFonts w:ascii="宋体" w:hAnsi="宋体" w:cs="宋体"/>
                <w:b/>
                <w:bCs/>
                <w:kern w:val="0"/>
                <w:sz w:val="18"/>
                <w:szCs w:val="18"/>
              </w:rPr>
            </w:pPr>
            <w:r w:rsidRPr="00BB760E">
              <w:rPr>
                <w:rFonts w:ascii="宋体" w:hAnsi="宋体" w:cs="宋体" w:hint="eastAsia"/>
                <w:b/>
                <w:bCs/>
                <w:kern w:val="0"/>
                <w:sz w:val="18"/>
                <w:szCs w:val="18"/>
              </w:rPr>
              <w:t>公司名称</w:t>
            </w:r>
          </w:p>
        </w:tc>
        <w:tc>
          <w:tcPr>
            <w:tcW w:w="1687" w:type="dxa"/>
            <w:tcBorders>
              <w:top w:val="single" w:sz="4" w:space="0" w:color="auto"/>
              <w:left w:val="nil"/>
              <w:bottom w:val="single" w:sz="4" w:space="0" w:color="auto"/>
              <w:right w:val="single" w:sz="4" w:space="0" w:color="auto"/>
            </w:tcBorders>
            <w:shd w:val="clear" w:color="auto" w:fill="99CCFF"/>
            <w:noWrap/>
            <w:vAlign w:val="center"/>
          </w:tcPr>
          <w:p w:rsidR="005B294C" w:rsidRPr="00BB760E" w:rsidRDefault="005B294C" w:rsidP="003448C0">
            <w:pPr>
              <w:widowControl/>
              <w:jc w:val="center"/>
              <w:rPr>
                <w:rFonts w:ascii="宋体" w:hAnsi="宋体" w:cs="宋体"/>
                <w:b/>
                <w:bCs/>
                <w:kern w:val="0"/>
                <w:sz w:val="18"/>
                <w:szCs w:val="18"/>
              </w:rPr>
            </w:pPr>
            <w:r w:rsidRPr="00BB760E">
              <w:rPr>
                <w:rFonts w:ascii="宋体" w:hAnsi="宋体" w:cs="宋体" w:hint="eastAsia"/>
                <w:b/>
                <w:bCs/>
                <w:kern w:val="0"/>
                <w:sz w:val="18"/>
                <w:szCs w:val="18"/>
              </w:rPr>
              <w:t>基金评级类型</w:t>
            </w:r>
          </w:p>
        </w:tc>
        <w:tc>
          <w:tcPr>
            <w:tcW w:w="1165" w:type="dxa"/>
            <w:tcBorders>
              <w:top w:val="single" w:sz="4" w:space="0" w:color="auto"/>
              <w:left w:val="nil"/>
              <w:bottom w:val="single" w:sz="4" w:space="0" w:color="auto"/>
              <w:right w:val="single" w:sz="4" w:space="0" w:color="auto"/>
            </w:tcBorders>
            <w:shd w:val="clear" w:color="auto" w:fill="99CCFF"/>
            <w:noWrap/>
            <w:vAlign w:val="center"/>
          </w:tcPr>
          <w:p w:rsidR="005B294C" w:rsidRPr="00BB760E" w:rsidRDefault="005B294C" w:rsidP="003448C0">
            <w:pPr>
              <w:widowControl/>
              <w:jc w:val="center"/>
              <w:rPr>
                <w:rFonts w:ascii="宋体" w:hAnsi="宋体" w:cs="宋体"/>
                <w:b/>
                <w:bCs/>
                <w:kern w:val="0"/>
                <w:sz w:val="18"/>
                <w:szCs w:val="18"/>
              </w:rPr>
            </w:pPr>
            <w:r w:rsidRPr="00BB760E">
              <w:rPr>
                <w:rFonts w:ascii="宋体" w:hAnsi="宋体" w:cs="宋体" w:hint="eastAsia"/>
                <w:b/>
                <w:bCs/>
                <w:kern w:val="0"/>
                <w:sz w:val="18"/>
                <w:szCs w:val="18"/>
              </w:rPr>
              <w:t>盈利能力</w:t>
            </w:r>
          </w:p>
        </w:tc>
        <w:tc>
          <w:tcPr>
            <w:tcW w:w="1199" w:type="dxa"/>
            <w:tcBorders>
              <w:top w:val="single" w:sz="4" w:space="0" w:color="auto"/>
              <w:left w:val="nil"/>
              <w:bottom w:val="single" w:sz="4" w:space="0" w:color="auto"/>
              <w:right w:val="single" w:sz="4" w:space="0" w:color="auto"/>
            </w:tcBorders>
            <w:shd w:val="clear" w:color="auto" w:fill="99CCFF"/>
            <w:noWrap/>
            <w:vAlign w:val="center"/>
          </w:tcPr>
          <w:p w:rsidR="005B294C" w:rsidRPr="00BB760E" w:rsidRDefault="005B294C" w:rsidP="003448C0">
            <w:pPr>
              <w:widowControl/>
              <w:jc w:val="center"/>
              <w:rPr>
                <w:rFonts w:ascii="宋体" w:hAnsi="宋体" w:cs="宋体"/>
                <w:b/>
                <w:bCs/>
                <w:kern w:val="0"/>
                <w:sz w:val="18"/>
                <w:szCs w:val="18"/>
              </w:rPr>
            </w:pPr>
            <w:r w:rsidRPr="00BB760E">
              <w:rPr>
                <w:rFonts w:ascii="宋体" w:hAnsi="宋体" w:cs="宋体" w:hint="eastAsia"/>
                <w:b/>
                <w:bCs/>
                <w:kern w:val="0"/>
                <w:sz w:val="18"/>
                <w:szCs w:val="18"/>
              </w:rPr>
              <w:t>业绩稳定性</w:t>
            </w:r>
          </w:p>
        </w:tc>
        <w:tc>
          <w:tcPr>
            <w:tcW w:w="1417" w:type="dxa"/>
            <w:tcBorders>
              <w:top w:val="single" w:sz="4" w:space="0" w:color="auto"/>
              <w:left w:val="nil"/>
              <w:bottom w:val="single" w:sz="4" w:space="0" w:color="auto"/>
              <w:right w:val="single" w:sz="4" w:space="0" w:color="auto"/>
            </w:tcBorders>
            <w:shd w:val="clear" w:color="auto" w:fill="99CCFF"/>
            <w:noWrap/>
            <w:vAlign w:val="center"/>
          </w:tcPr>
          <w:p w:rsidR="005B294C" w:rsidRPr="00BB760E" w:rsidRDefault="005B294C" w:rsidP="003448C0">
            <w:pPr>
              <w:widowControl/>
              <w:jc w:val="center"/>
              <w:rPr>
                <w:rFonts w:ascii="宋体" w:hAnsi="宋体" w:cs="宋体"/>
                <w:b/>
                <w:bCs/>
                <w:kern w:val="0"/>
                <w:sz w:val="18"/>
                <w:szCs w:val="18"/>
              </w:rPr>
            </w:pPr>
            <w:r w:rsidRPr="00BB760E">
              <w:rPr>
                <w:rFonts w:ascii="宋体" w:hAnsi="宋体" w:cs="宋体" w:hint="eastAsia"/>
                <w:b/>
                <w:bCs/>
                <w:kern w:val="0"/>
                <w:sz w:val="18"/>
                <w:szCs w:val="18"/>
              </w:rPr>
              <w:t>规模适度性</w:t>
            </w:r>
          </w:p>
        </w:tc>
        <w:tc>
          <w:tcPr>
            <w:tcW w:w="991" w:type="dxa"/>
            <w:tcBorders>
              <w:top w:val="single" w:sz="4" w:space="0" w:color="auto"/>
              <w:left w:val="nil"/>
              <w:bottom w:val="single" w:sz="4" w:space="0" w:color="auto"/>
              <w:right w:val="single" w:sz="4" w:space="0" w:color="auto"/>
            </w:tcBorders>
            <w:shd w:val="clear" w:color="auto" w:fill="99CCFF"/>
            <w:noWrap/>
            <w:vAlign w:val="center"/>
          </w:tcPr>
          <w:p w:rsidR="005B294C" w:rsidRPr="00BB760E" w:rsidRDefault="005B294C" w:rsidP="003448C0">
            <w:pPr>
              <w:widowControl/>
              <w:jc w:val="center"/>
              <w:rPr>
                <w:rFonts w:ascii="宋体" w:hAnsi="宋体" w:cs="宋体"/>
                <w:b/>
                <w:bCs/>
                <w:kern w:val="0"/>
                <w:sz w:val="18"/>
                <w:szCs w:val="18"/>
              </w:rPr>
            </w:pPr>
            <w:r w:rsidRPr="00BB760E">
              <w:rPr>
                <w:rFonts w:ascii="宋体" w:hAnsi="宋体" w:cs="宋体" w:hint="eastAsia"/>
                <w:b/>
                <w:bCs/>
                <w:kern w:val="0"/>
                <w:sz w:val="18"/>
                <w:szCs w:val="18"/>
              </w:rPr>
              <w:t>综合评级</w:t>
            </w:r>
          </w:p>
        </w:tc>
      </w:tr>
      <w:tr w:rsidR="005B294C" w:rsidRPr="004C467B" w:rsidTr="003448C0">
        <w:trPr>
          <w:trHeight w:val="285"/>
          <w:jc w:val="center"/>
        </w:trPr>
        <w:tc>
          <w:tcPr>
            <w:tcW w:w="1840" w:type="dxa"/>
            <w:vMerge w:val="restart"/>
            <w:tcBorders>
              <w:top w:val="nil"/>
              <w:left w:val="single" w:sz="4" w:space="0" w:color="auto"/>
              <w:bottom w:val="single" w:sz="4" w:space="0" w:color="auto"/>
              <w:right w:val="single" w:sz="4" w:space="0" w:color="auto"/>
            </w:tcBorders>
            <w:shd w:val="clear" w:color="auto" w:fill="auto"/>
            <w:noWrap/>
            <w:vAlign w:val="center"/>
          </w:tcPr>
          <w:p w:rsidR="005B294C" w:rsidRPr="00BB760E" w:rsidRDefault="005B294C" w:rsidP="003448C0">
            <w:pPr>
              <w:widowControl/>
              <w:jc w:val="center"/>
              <w:rPr>
                <w:rFonts w:ascii="宋体" w:hAnsi="宋体" w:cs="宋体"/>
                <w:kern w:val="0"/>
                <w:sz w:val="18"/>
                <w:szCs w:val="18"/>
              </w:rPr>
            </w:pPr>
            <w:r w:rsidRPr="00BB760E">
              <w:rPr>
                <w:rFonts w:ascii="宋体" w:hAnsi="宋体" w:cs="宋体" w:hint="eastAsia"/>
                <w:kern w:val="0"/>
                <w:sz w:val="18"/>
                <w:szCs w:val="18"/>
              </w:rPr>
              <w:t>中</w:t>
            </w:r>
            <w:proofErr w:type="gramStart"/>
            <w:r w:rsidRPr="00BB760E">
              <w:rPr>
                <w:rFonts w:ascii="宋体" w:hAnsi="宋体" w:cs="宋体" w:hint="eastAsia"/>
                <w:kern w:val="0"/>
                <w:sz w:val="18"/>
                <w:szCs w:val="18"/>
              </w:rPr>
              <w:t>海基金</w:t>
            </w:r>
            <w:proofErr w:type="gramEnd"/>
          </w:p>
        </w:tc>
        <w:tc>
          <w:tcPr>
            <w:tcW w:w="1687" w:type="dxa"/>
            <w:tcBorders>
              <w:top w:val="nil"/>
              <w:left w:val="nil"/>
              <w:bottom w:val="single" w:sz="4" w:space="0" w:color="auto"/>
              <w:right w:val="single" w:sz="4" w:space="0" w:color="auto"/>
            </w:tcBorders>
            <w:shd w:val="clear" w:color="auto" w:fill="auto"/>
            <w:noWrap/>
            <w:vAlign w:val="center"/>
          </w:tcPr>
          <w:p w:rsidR="005B294C" w:rsidRPr="00BB760E" w:rsidRDefault="005B294C" w:rsidP="003448C0">
            <w:pPr>
              <w:widowControl/>
              <w:jc w:val="center"/>
              <w:rPr>
                <w:rFonts w:ascii="宋体" w:hAnsi="宋体" w:cs="宋体"/>
                <w:kern w:val="0"/>
                <w:sz w:val="18"/>
                <w:szCs w:val="18"/>
              </w:rPr>
            </w:pPr>
            <w:r w:rsidRPr="00BB760E">
              <w:rPr>
                <w:rFonts w:ascii="宋体" w:hAnsi="宋体" w:cs="宋体" w:hint="eastAsia"/>
                <w:kern w:val="0"/>
                <w:sz w:val="18"/>
                <w:szCs w:val="18"/>
              </w:rPr>
              <w:t>货币型</w:t>
            </w:r>
          </w:p>
        </w:tc>
        <w:tc>
          <w:tcPr>
            <w:tcW w:w="1165" w:type="dxa"/>
            <w:tcBorders>
              <w:top w:val="nil"/>
              <w:left w:val="nil"/>
              <w:bottom w:val="single" w:sz="4" w:space="0" w:color="auto"/>
              <w:right w:val="single" w:sz="4" w:space="0" w:color="auto"/>
            </w:tcBorders>
            <w:shd w:val="clear" w:color="auto" w:fill="auto"/>
            <w:noWrap/>
            <w:vAlign w:val="center"/>
          </w:tcPr>
          <w:p w:rsidR="005B294C" w:rsidRPr="00BB760E" w:rsidRDefault="005B294C" w:rsidP="003448C0">
            <w:pPr>
              <w:widowControl/>
              <w:jc w:val="center"/>
              <w:rPr>
                <w:rFonts w:ascii="宋体" w:hAnsi="宋体" w:cs="宋体"/>
                <w:kern w:val="0"/>
                <w:sz w:val="18"/>
                <w:szCs w:val="18"/>
              </w:rPr>
            </w:pPr>
            <w:r w:rsidRPr="00BB760E">
              <w:rPr>
                <w:rFonts w:ascii="宋体" w:hAnsi="宋体" w:cs="宋体" w:hint="eastAsia"/>
                <w:kern w:val="0"/>
                <w:sz w:val="18"/>
                <w:szCs w:val="18"/>
              </w:rPr>
              <w:t>★★★</w:t>
            </w:r>
          </w:p>
        </w:tc>
        <w:tc>
          <w:tcPr>
            <w:tcW w:w="1199" w:type="dxa"/>
            <w:tcBorders>
              <w:top w:val="nil"/>
              <w:left w:val="nil"/>
              <w:bottom w:val="single" w:sz="4" w:space="0" w:color="auto"/>
              <w:right w:val="single" w:sz="4" w:space="0" w:color="auto"/>
            </w:tcBorders>
            <w:shd w:val="clear" w:color="auto" w:fill="auto"/>
            <w:noWrap/>
            <w:vAlign w:val="center"/>
          </w:tcPr>
          <w:p w:rsidR="005B294C" w:rsidRPr="00BB760E" w:rsidRDefault="005B294C" w:rsidP="003448C0">
            <w:pPr>
              <w:widowControl/>
              <w:jc w:val="center"/>
              <w:rPr>
                <w:rFonts w:ascii="宋体" w:hAnsi="宋体" w:cs="宋体"/>
                <w:kern w:val="0"/>
                <w:sz w:val="18"/>
                <w:szCs w:val="18"/>
              </w:rPr>
            </w:pPr>
            <w:r w:rsidRPr="00BB760E">
              <w:rPr>
                <w:rFonts w:ascii="宋体" w:hAnsi="宋体" w:cs="宋体" w:hint="eastAsia"/>
                <w:kern w:val="0"/>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5B294C" w:rsidRPr="00BB760E" w:rsidRDefault="005B294C" w:rsidP="003448C0">
            <w:pPr>
              <w:widowControl/>
              <w:jc w:val="center"/>
              <w:rPr>
                <w:rFonts w:ascii="宋体" w:hAnsi="宋体" w:cs="宋体"/>
                <w:kern w:val="0"/>
                <w:sz w:val="18"/>
                <w:szCs w:val="18"/>
              </w:rPr>
            </w:pPr>
            <w:r w:rsidRPr="00BB760E">
              <w:rPr>
                <w:rFonts w:ascii="宋体" w:hAnsi="宋体" w:cs="宋体" w:hint="eastAsia"/>
                <w:kern w:val="0"/>
                <w:sz w:val="18"/>
                <w:szCs w:val="18"/>
              </w:rPr>
              <w:t>★★★</w:t>
            </w:r>
          </w:p>
        </w:tc>
        <w:tc>
          <w:tcPr>
            <w:tcW w:w="991" w:type="dxa"/>
            <w:tcBorders>
              <w:top w:val="nil"/>
              <w:left w:val="nil"/>
              <w:bottom w:val="single" w:sz="4" w:space="0" w:color="auto"/>
              <w:right w:val="single" w:sz="4" w:space="0" w:color="auto"/>
            </w:tcBorders>
            <w:shd w:val="clear" w:color="auto" w:fill="auto"/>
            <w:noWrap/>
            <w:vAlign w:val="center"/>
          </w:tcPr>
          <w:p w:rsidR="005B294C" w:rsidRPr="00BB760E" w:rsidRDefault="005B294C" w:rsidP="003448C0">
            <w:pPr>
              <w:widowControl/>
              <w:jc w:val="center"/>
              <w:rPr>
                <w:rFonts w:ascii="宋体" w:hAnsi="宋体" w:cs="宋体"/>
                <w:kern w:val="0"/>
                <w:sz w:val="18"/>
                <w:szCs w:val="18"/>
              </w:rPr>
            </w:pPr>
            <w:r w:rsidRPr="00BB760E">
              <w:rPr>
                <w:rFonts w:ascii="宋体" w:hAnsi="宋体" w:cs="宋体" w:hint="eastAsia"/>
                <w:kern w:val="0"/>
                <w:sz w:val="18"/>
                <w:szCs w:val="18"/>
              </w:rPr>
              <w:t>★★★</w:t>
            </w:r>
          </w:p>
        </w:tc>
      </w:tr>
      <w:tr w:rsidR="005B294C" w:rsidRPr="004C467B" w:rsidTr="003448C0">
        <w:trPr>
          <w:trHeight w:val="285"/>
          <w:jc w:val="center"/>
        </w:trPr>
        <w:tc>
          <w:tcPr>
            <w:tcW w:w="1840" w:type="dxa"/>
            <w:vMerge/>
            <w:tcBorders>
              <w:top w:val="nil"/>
              <w:left w:val="single" w:sz="4" w:space="0" w:color="auto"/>
              <w:bottom w:val="single" w:sz="4" w:space="0" w:color="auto"/>
              <w:right w:val="single" w:sz="4" w:space="0" w:color="auto"/>
            </w:tcBorders>
            <w:vAlign w:val="center"/>
          </w:tcPr>
          <w:p w:rsidR="005B294C" w:rsidRPr="00BB760E" w:rsidRDefault="005B294C" w:rsidP="003448C0">
            <w:pPr>
              <w:widowControl/>
              <w:jc w:val="center"/>
              <w:rPr>
                <w:rFonts w:ascii="宋体" w:hAnsi="宋体" w:cs="宋体"/>
                <w:kern w:val="0"/>
                <w:sz w:val="18"/>
                <w:szCs w:val="18"/>
              </w:rPr>
            </w:pPr>
          </w:p>
        </w:tc>
        <w:tc>
          <w:tcPr>
            <w:tcW w:w="1687" w:type="dxa"/>
            <w:tcBorders>
              <w:top w:val="nil"/>
              <w:left w:val="nil"/>
              <w:bottom w:val="single" w:sz="4" w:space="0" w:color="auto"/>
              <w:right w:val="single" w:sz="4" w:space="0" w:color="auto"/>
            </w:tcBorders>
            <w:shd w:val="clear" w:color="auto" w:fill="auto"/>
            <w:noWrap/>
            <w:vAlign w:val="center"/>
          </w:tcPr>
          <w:p w:rsidR="005B294C" w:rsidRPr="00BB760E" w:rsidRDefault="005B294C" w:rsidP="003448C0">
            <w:pPr>
              <w:widowControl/>
              <w:jc w:val="center"/>
              <w:rPr>
                <w:rFonts w:ascii="宋体" w:hAnsi="宋体" w:cs="宋体"/>
                <w:kern w:val="0"/>
                <w:sz w:val="18"/>
                <w:szCs w:val="18"/>
              </w:rPr>
            </w:pPr>
            <w:r w:rsidRPr="00BB760E">
              <w:rPr>
                <w:rFonts w:ascii="宋体" w:hAnsi="宋体" w:cs="宋体" w:hint="eastAsia"/>
                <w:kern w:val="0"/>
                <w:sz w:val="18"/>
                <w:szCs w:val="18"/>
              </w:rPr>
              <w:t>一级债</w:t>
            </w:r>
          </w:p>
        </w:tc>
        <w:tc>
          <w:tcPr>
            <w:tcW w:w="1165" w:type="dxa"/>
            <w:tcBorders>
              <w:top w:val="nil"/>
              <w:left w:val="nil"/>
              <w:bottom w:val="single" w:sz="4" w:space="0" w:color="auto"/>
              <w:right w:val="single" w:sz="4" w:space="0" w:color="auto"/>
            </w:tcBorders>
            <w:shd w:val="clear" w:color="auto" w:fill="auto"/>
            <w:noWrap/>
            <w:vAlign w:val="center"/>
          </w:tcPr>
          <w:p w:rsidR="005B294C" w:rsidRPr="00BB760E" w:rsidRDefault="005B294C" w:rsidP="003448C0">
            <w:pPr>
              <w:widowControl/>
              <w:jc w:val="center"/>
              <w:rPr>
                <w:rFonts w:ascii="宋体" w:hAnsi="宋体" w:cs="宋体"/>
                <w:kern w:val="0"/>
                <w:sz w:val="18"/>
                <w:szCs w:val="18"/>
              </w:rPr>
            </w:pPr>
            <w:r w:rsidRPr="00BB760E">
              <w:rPr>
                <w:rFonts w:ascii="宋体" w:hAnsi="宋体" w:cs="宋体" w:hint="eastAsia"/>
                <w:kern w:val="0"/>
                <w:sz w:val="18"/>
                <w:szCs w:val="18"/>
              </w:rPr>
              <w:t>★★</w:t>
            </w:r>
          </w:p>
        </w:tc>
        <w:tc>
          <w:tcPr>
            <w:tcW w:w="1199" w:type="dxa"/>
            <w:tcBorders>
              <w:top w:val="nil"/>
              <w:left w:val="nil"/>
              <w:bottom w:val="single" w:sz="4" w:space="0" w:color="auto"/>
              <w:right w:val="single" w:sz="4" w:space="0" w:color="auto"/>
            </w:tcBorders>
            <w:shd w:val="clear" w:color="auto" w:fill="auto"/>
            <w:noWrap/>
            <w:vAlign w:val="center"/>
          </w:tcPr>
          <w:p w:rsidR="005B294C" w:rsidRPr="00BB760E" w:rsidRDefault="005B294C" w:rsidP="003448C0">
            <w:pPr>
              <w:widowControl/>
              <w:jc w:val="center"/>
              <w:rPr>
                <w:rFonts w:ascii="宋体" w:hAnsi="宋体" w:cs="宋体"/>
                <w:kern w:val="0"/>
                <w:sz w:val="18"/>
                <w:szCs w:val="18"/>
              </w:rPr>
            </w:pPr>
            <w:r w:rsidRPr="00BB760E">
              <w:rPr>
                <w:rFonts w:ascii="宋体" w:hAnsi="宋体" w:cs="宋体" w:hint="eastAsia"/>
                <w:kern w:val="0"/>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5B294C" w:rsidRPr="00BB760E" w:rsidRDefault="005B294C" w:rsidP="003448C0">
            <w:pPr>
              <w:widowControl/>
              <w:jc w:val="center"/>
              <w:rPr>
                <w:rFonts w:ascii="宋体" w:hAnsi="宋体" w:cs="宋体"/>
                <w:kern w:val="0"/>
                <w:sz w:val="18"/>
                <w:szCs w:val="18"/>
              </w:rPr>
            </w:pPr>
            <w:r w:rsidRPr="00BB760E">
              <w:rPr>
                <w:rFonts w:ascii="宋体" w:hAnsi="宋体" w:cs="宋体" w:hint="eastAsia"/>
                <w:kern w:val="0"/>
                <w:sz w:val="18"/>
                <w:szCs w:val="18"/>
              </w:rPr>
              <w:t>★★★★</w:t>
            </w:r>
          </w:p>
        </w:tc>
        <w:tc>
          <w:tcPr>
            <w:tcW w:w="991" w:type="dxa"/>
            <w:tcBorders>
              <w:top w:val="nil"/>
              <w:left w:val="nil"/>
              <w:bottom w:val="single" w:sz="4" w:space="0" w:color="auto"/>
              <w:right w:val="single" w:sz="4" w:space="0" w:color="auto"/>
            </w:tcBorders>
            <w:shd w:val="clear" w:color="auto" w:fill="auto"/>
            <w:noWrap/>
            <w:vAlign w:val="center"/>
          </w:tcPr>
          <w:p w:rsidR="005B294C" w:rsidRPr="00BB760E" w:rsidRDefault="005B294C" w:rsidP="003448C0">
            <w:pPr>
              <w:widowControl/>
              <w:jc w:val="center"/>
              <w:rPr>
                <w:rFonts w:ascii="宋体" w:hAnsi="宋体" w:cs="宋体"/>
                <w:kern w:val="0"/>
                <w:sz w:val="18"/>
                <w:szCs w:val="18"/>
              </w:rPr>
            </w:pPr>
            <w:r w:rsidRPr="00BB760E">
              <w:rPr>
                <w:rFonts w:ascii="宋体" w:hAnsi="宋体" w:cs="宋体" w:hint="eastAsia"/>
                <w:kern w:val="0"/>
                <w:sz w:val="18"/>
                <w:szCs w:val="18"/>
              </w:rPr>
              <w:t>★★</w:t>
            </w:r>
          </w:p>
        </w:tc>
      </w:tr>
    </w:tbl>
    <w:p w:rsidR="005B294C" w:rsidRPr="00D541A6" w:rsidRDefault="005B294C" w:rsidP="005B294C">
      <w:pPr>
        <w:rPr>
          <w:b/>
        </w:rPr>
      </w:pPr>
    </w:p>
    <w:p w:rsidR="00E4500B" w:rsidRDefault="00E4500B"/>
    <w:p w:rsidR="00631CDD" w:rsidRDefault="00631CDD"/>
    <w:p w:rsidR="002B6907" w:rsidRDefault="00631CDD" w:rsidP="002B6907">
      <w:pPr>
        <w:rPr>
          <w:rFonts w:asciiTheme="majorEastAsia" w:eastAsiaTheme="majorEastAsia" w:hAnsiTheme="majorEastAsia" w:cs="宋体"/>
          <w:b/>
          <w:bCs/>
          <w:kern w:val="0"/>
          <w:sz w:val="28"/>
          <w:szCs w:val="28"/>
        </w:rPr>
      </w:pPr>
      <w:r w:rsidRPr="00631CDD">
        <w:rPr>
          <w:rFonts w:asciiTheme="minorEastAsia" w:eastAsiaTheme="minorEastAsia" w:hAnsiTheme="minorEastAsia" w:hint="eastAsia"/>
          <w:b/>
          <w:sz w:val="28"/>
          <w:szCs w:val="28"/>
        </w:rPr>
        <w:t>5.</w:t>
      </w:r>
      <w:r w:rsidR="002B6907" w:rsidRPr="002B6907">
        <w:rPr>
          <w:rFonts w:asciiTheme="majorEastAsia" w:eastAsiaTheme="majorEastAsia" w:hAnsiTheme="majorEastAsia" w:cs="宋体" w:hint="eastAsia"/>
          <w:b/>
          <w:bCs/>
          <w:kern w:val="0"/>
          <w:sz w:val="28"/>
          <w:szCs w:val="28"/>
        </w:rPr>
        <w:t xml:space="preserve"> </w:t>
      </w:r>
      <w:r w:rsidR="002B6907" w:rsidRPr="00D94BCC">
        <w:rPr>
          <w:rFonts w:asciiTheme="majorEastAsia" w:eastAsiaTheme="majorEastAsia" w:hAnsiTheme="majorEastAsia" w:cs="宋体" w:hint="eastAsia"/>
          <w:b/>
          <w:bCs/>
          <w:kern w:val="0"/>
          <w:sz w:val="28"/>
          <w:szCs w:val="28"/>
        </w:rPr>
        <w:t>国泰民安增利债券型发起式证券投资基金</w:t>
      </w:r>
    </w:p>
    <w:p w:rsidR="002B6907" w:rsidRDefault="002B6907" w:rsidP="002B6907">
      <w:pPr>
        <w:rPr>
          <w:rFonts w:asciiTheme="majorEastAsia" w:eastAsiaTheme="majorEastAsia" w:hAnsiTheme="majorEastAsia" w:cs="宋体"/>
          <w:b/>
          <w:bCs/>
          <w:kern w:val="0"/>
          <w:sz w:val="28"/>
          <w:szCs w:val="28"/>
        </w:rPr>
      </w:pPr>
    </w:p>
    <w:p w:rsidR="002B6907" w:rsidRPr="00D94BCC" w:rsidRDefault="002B6907" w:rsidP="002B6907">
      <w:pPr>
        <w:rPr>
          <w:rFonts w:asciiTheme="minorEastAsia" w:hAnsiTheme="minorEastAsia" w:cs="宋体"/>
          <w:b/>
          <w:bCs/>
          <w:kern w:val="0"/>
          <w:szCs w:val="21"/>
        </w:rPr>
      </w:pPr>
      <w:r w:rsidRPr="00D94BCC">
        <w:rPr>
          <w:rFonts w:asciiTheme="minorEastAsia" w:hAnsiTheme="minorEastAsia" w:cs="宋体" w:hint="eastAsia"/>
          <w:b/>
          <w:bCs/>
          <w:kern w:val="0"/>
          <w:szCs w:val="21"/>
        </w:rPr>
        <w:t>基金简称：国泰民安增利债券型发起式</w:t>
      </w:r>
      <w:r>
        <w:rPr>
          <w:rFonts w:asciiTheme="minorEastAsia" w:hAnsiTheme="minorEastAsia" w:cs="宋体" w:hint="eastAsia"/>
          <w:b/>
          <w:bCs/>
          <w:kern w:val="0"/>
          <w:szCs w:val="21"/>
        </w:rPr>
        <w:t>A/C (002033/002035)</w:t>
      </w:r>
    </w:p>
    <w:p w:rsidR="002B6907" w:rsidRDefault="002B6907" w:rsidP="002B6907">
      <w:pPr>
        <w:rPr>
          <w:rFonts w:asciiTheme="minorEastAsia" w:hAnsiTheme="minorEastAsia"/>
          <w:b/>
          <w:szCs w:val="21"/>
        </w:rPr>
      </w:pPr>
      <w:r>
        <w:rPr>
          <w:rFonts w:asciiTheme="minorEastAsia" w:hAnsiTheme="minorEastAsia" w:hint="eastAsia"/>
          <w:b/>
          <w:szCs w:val="21"/>
        </w:rPr>
        <w:t>投资类型：</w:t>
      </w:r>
      <w:r>
        <w:rPr>
          <w:rFonts w:asciiTheme="minorEastAsia" w:hAnsiTheme="minorEastAsia" w:hint="eastAsia"/>
          <w:b/>
          <w:color w:val="FF0000"/>
          <w:szCs w:val="21"/>
        </w:rPr>
        <w:t>二级债券基金</w:t>
      </w:r>
      <w:r>
        <w:rPr>
          <w:rFonts w:asciiTheme="minorEastAsia" w:hAnsiTheme="minorEastAsia" w:hint="eastAsia"/>
          <w:b/>
          <w:color w:val="FF0000"/>
          <w:szCs w:val="21"/>
        </w:rPr>
        <w:tab/>
      </w:r>
      <w:r>
        <w:rPr>
          <w:rFonts w:asciiTheme="minorEastAsia" w:hAnsiTheme="minorEastAsia" w:hint="eastAsia"/>
          <w:b/>
          <w:color w:val="FF0000"/>
          <w:szCs w:val="21"/>
        </w:rPr>
        <w:tab/>
      </w:r>
    </w:p>
    <w:p w:rsidR="002B6907" w:rsidRDefault="002B6907" w:rsidP="002B6907">
      <w:pPr>
        <w:rPr>
          <w:rFonts w:asciiTheme="minorEastAsia" w:hAnsiTheme="minorEastAsia"/>
          <w:b/>
          <w:szCs w:val="21"/>
        </w:rPr>
      </w:pPr>
      <w:r>
        <w:rPr>
          <w:rFonts w:asciiTheme="minorEastAsia" w:hAnsiTheme="minorEastAsia" w:hint="eastAsia"/>
          <w:b/>
          <w:szCs w:val="21"/>
        </w:rPr>
        <w:t>风险收益特征：</w:t>
      </w:r>
      <w:r w:rsidR="003D7037">
        <w:rPr>
          <w:rFonts w:asciiTheme="minorEastAsia" w:hAnsiTheme="minorEastAsia" w:hint="eastAsia"/>
          <w:b/>
          <w:color w:val="FF0000"/>
          <w:szCs w:val="21"/>
        </w:rPr>
        <w:t>中等</w:t>
      </w:r>
      <w:r w:rsidRPr="007327A4">
        <w:rPr>
          <w:rFonts w:asciiTheme="minorEastAsia" w:hAnsiTheme="minorEastAsia" w:hint="eastAsia"/>
          <w:b/>
          <w:color w:val="FF0000"/>
          <w:szCs w:val="21"/>
        </w:rPr>
        <w:t>风险</w:t>
      </w:r>
    </w:p>
    <w:p w:rsidR="002B6907" w:rsidRDefault="002B6907" w:rsidP="002B6907">
      <w:pPr>
        <w:rPr>
          <w:rFonts w:asciiTheme="minorEastAsia" w:hAnsiTheme="minorEastAsia"/>
          <w:b/>
          <w:szCs w:val="21"/>
        </w:rPr>
      </w:pPr>
      <w:r>
        <w:rPr>
          <w:rFonts w:asciiTheme="minorEastAsia" w:hAnsiTheme="minorEastAsia" w:hint="eastAsia"/>
          <w:b/>
          <w:szCs w:val="21"/>
        </w:rPr>
        <w:t>投资目标：</w:t>
      </w:r>
      <w:r>
        <w:rPr>
          <w:rFonts w:ascii="宋体" w:hAnsi="宋体" w:cs="宋体" w:hint="eastAsia"/>
          <w:kern w:val="0"/>
          <w:szCs w:val="21"/>
        </w:rPr>
        <w:t>在适度承担风险并保持资产流动性的基础上，通过配置债券等固定收益类金融工具，追求基金资产的长期稳定增值，通过适量投资权益类资产力争获取增强型回报。</w:t>
      </w:r>
    </w:p>
    <w:p w:rsidR="002B6907" w:rsidRDefault="002B6907" w:rsidP="002B6907">
      <w:pPr>
        <w:rPr>
          <w:rFonts w:asciiTheme="minorEastAsia" w:hAnsiTheme="minorEastAsia"/>
          <w:b/>
          <w:szCs w:val="21"/>
        </w:rPr>
      </w:pPr>
      <w:r>
        <w:rPr>
          <w:rFonts w:asciiTheme="minorEastAsia" w:hAnsiTheme="minorEastAsia" w:hint="eastAsia"/>
          <w:b/>
          <w:szCs w:val="21"/>
        </w:rPr>
        <w:t>投资范围：</w:t>
      </w:r>
      <w:r>
        <w:rPr>
          <w:rFonts w:ascii="宋体" w:hAnsi="宋体" w:cs="宋体" w:hint="eastAsia"/>
          <w:kern w:val="0"/>
          <w:szCs w:val="21"/>
        </w:rPr>
        <w:t>本基金的投资范围为国内依法发行上市的国债、企业债、公司债、央行票据、地方政府债、商业银行金融债与次级债、政策性金融债、中期票据、资产支持证券、可分离交易可转债、短期融资</w:t>
      </w:r>
      <w:proofErr w:type="gramStart"/>
      <w:r>
        <w:rPr>
          <w:rFonts w:ascii="宋体" w:hAnsi="宋体" w:cs="宋体" w:hint="eastAsia"/>
          <w:kern w:val="0"/>
          <w:szCs w:val="21"/>
        </w:rPr>
        <w:t>券</w:t>
      </w:r>
      <w:proofErr w:type="gramEnd"/>
      <w:r>
        <w:rPr>
          <w:rFonts w:ascii="宋体" w:hAnsi="宋体" w:cs="宋体" w:hint="eastAsia"/>
          <w:kern w:val="0"/>
          <w:szCs w:val="21"/>
        </w:rPr>
        <w:t>、中小企业私募债、债券回购和银行存款等固定收益类资产，股票和权证等权益类资产，以及法律法规或中国证监会允许基金投资的其他金融工具，但须符合中国证监会相关规定。本基金投资组合资产配置比例：债券等固定收益类资产占基金资产的比例不低于80％；股票等权益类资产占基金资产的比例不超过20％；基金投资于中小企业私募债的比例不高于基金资产净值的20%；基金持有现金及到期日在一年以内的政府债券占基金资产净值的比例不低于5%。</w:t>
      </w:r>
    </w:p>
    <w:p w:rsidR="002B6907" w:rsidRDefault="002B6907" w:rsidP="002B6907">
      <w:pPr>
        <w:rPr>
          <w:rFonts w:asciiTheme="minorEastAsia" w:hAnsiTheme="minorEastAsia"/>
          <w:b/>
          <w:szCs w:val="21"/>
        </w:rPr>
      </w:pPr>
      <w:r>
        <w:rPr>
          <w:rFonts w:asciiTheme="minorEastAsia" w:hAnsiTheme="minorEastAsia" w:hint="eastAsia"/>
          <w:b/>
          <w:szCs w:val="21"/>
        </w:rPr>
        <w:t>投资策略：</w:t>
      </w:r>
      <w:r>
        <w:rPr>
          <w:rFonts w:ascii="宋体" w:hAnsi="宋体" w:cs="宋体" w:hint="eastAsia"/>
          <w:kern w:val="0"/>
          <w:szCs w:val="21"/>
        </w:rPr>
        <w:t>本基金的大类资产配置主要通过对宏观经济运行状况、国家财政和货币政策、国家产业政策以及资本市场资金环境、证券市场走势的分析，预测宏观经济的发展趋势，并据此评价未来一段时间股票、债券市场相对收益率，主动调整股票、债券类资产在给定区间内的动态配置，以使基金在保持总体风险水平相对稳定的基础上，优化投资组合。本基金采用的固定收益品种主要投资策略包括：</w:t>
      </w:r>
      <w:proofErr w:type="gramStart"/>
      <w:r>
        <w:rPr>
          <w:rFonts w:ascii="宋体" w:hAnsi="宋体" w:cs="宋体" w:hint="eastAsia"/>
          <w:kern w:val="0"/>
          <w:szCs w:val="21"/>
        </w:rPr>
        <w:t>久期策略</w:t>
      </w:r>
      <w:proofErr w:type="gramEnd"/>
      <w:r>
        <w:rPr>
          <w:rFonts w:ascii="宋体" w:hAnsi="宋体" w:cs="宋体" w:hint="eastAsia"/>
          <w:kern w:val="0"/>
          <w:szCs w:val="21"/>
        </w:rPr>
        <w:t>、期限结构策略和个</w:t>
      </w:r>
      <w:proofErr w:type="gramStart"/>
      <w:r>
        <w:rPr>
          <w:rFonts w:ascii="宋体" w:hAnsi="宋体" w:cs="宋体" w:hint="eastAsia"/>
          <w:kern w:val="0"/>
          <w:szCs w:val="21"/>
        </w:rPr>
        <w:t>券</w:t>
      </w:r>
      <w:proofErr w:type="gramEnd"/>
      <w:r>
        <w:rPr>
          <w:rFonts w:ascii="宋体" w:hAnsi="宋体" w:cs="宋体" w:hint="eastAsia"/>
          <w:kern w:val="0"/>
          <w:szCs w:val="21"/>
        </w:rPr>
        <w:t>选择策略等。</w:t>
      </w:r>
      <w:proofErr w:type="gramStart"/>
      <w:r>
        <w:rPr>
          <w:rFonts w:ascii="宋体" w:hAnsi="宋体" w:cs="宋体" w:hint="eastAsia"/>
          <w:kern w:val="0"/>
          <w:szCs w:val="21"/>
        </w:rPr>
        <w:t>个券</w:t>
      </w:r>
      <w:proofErr w:type="gramEnd"/>
      <w:r>
        <w:rPr>
          <w:rFonts w:ascii="宋体" w:hAnsi="宋体" w:cs="宋体" w:hint="eastAsia"/>
          <w:kern w:val="0"/>
          <w:szCs w:val="21"/>
        </w:rPr>
        <w:t>选择策略采用：特定跟踪策略、相对价值策略、数量化选择策略（骑乘策略）、中小企业私募债投资策略。本基金股票投资以价值选股、组合投资为原则，通过选择高流动性股票，保证组合的高流动性；通过选择具有高安全边际的股票，保证组合的收益性；通过分散投资、组合投资，降低个股风险与集中性风险。</w:t>
      </w:r>
    </w:p>
    <w:p w:rsidR="002B6907" w:rsidRDefault="002B6907" w:rsidP="002B6907">
      <w:pPr>
        <w:rPr>
          <w:rFonts w:asciiTheme="minorEastAsia" w:hAnsiTheme="minorEastAsia"/>
          <w:b/>
          <w:szCs w:val="21"/>
        </w:rPr>
      </w:pPr>
      <w:r>
        <w:rPr>
          <w:rFonts w:asciiTheme="minorEastAsia" w:hAnsiTheme="minorEastAsia" w:hint="eastAsia"/>
          <w:b/>
          <w:szCs w:val="21"/>
        </w:rPr>
        <w:t>业绩比较基准：</w:t>
      </w:r>
      <w:r>
        <w:rPr>
          <w:rFonts w:ascii="宋体" w:hAnsi="宋体" w:cs="宋体" w:hint="eastAsia"/>
          <w:kern w:val="0"/>
          <w:szCs w:val="21"/>
        </w:rPr>
        <w:t>一年期银行定期存款税后收益率+0.5%</w:t>
      </w:r>
    </w:p>
    <w:p w:rsidR="002B6907" w:rsidRDefault="002B6907" w:rsidP="002B6907">
      <w:pPr>
        <w:rPr>
          <w:rFonts w:asciiTheme="minorEastAsia" w:hAnsiTheme="minorEastAsia"/>
          <w:b/>
          <w:szCs w:val="21"/>
        </w:rPr>
      </w:pPr>
      <w:r>
        <w:rPr>
          <w:rFonts w:asciiTheme="minorEastAsia" w:hAnsiTheme="minorEastAsia" w:hint="eastAsia"/>
          <w:b/>
          <w:szCs w:val="21"/>
        </w:rPr>
        <w:t>收益分配：</w:t>
      </w:r>
      <w:r>
        <w:rPr>
          <w:rFonts w:ascii="宋体" w:hAnsi="宋体" w:cs="宋体" w:hint="eastAsia"/>
          <w:kern w:val="0"/>
          <w:szCs w:val="21"/>
        </w:rPr>
        <w:t>在符合有关基金分红条件的前提下，本基金每年收益分配次数最多为12次，每次基金收益分配比例不低于单位可分配收益的20%，本基金每年度的收益分配比例不得低于基金该年末单位可供分配利润的80%；</w:t>
      </w:r>
    </w:p>
    <w:p w:rsidR="002B6907" w:rsidRDefault="002B6907" w:rsidP="002B6907">
      <w:pPr>
        <w:rPr>
          <w:rFonts w:asciiTheme="minorEastAsia" w:hAnsiTheme="minorEastAsia"/>
          <w:b/>
          <w:szCs w:val="21"/>
        </w:rPr>
      </w:pPr>
      <w:r>
        <w:rPr>
          <w:rFonts w:asciiTheme="minorEastAsia" w:hAnsiTheme="minorEastAsia" w:hint="eastAsia"/>
          <w:b/>
          <w:szCs w:val="21"/>
        </w:rPr>
        <w:t>基金经理：</w:t>
      </w:r>
      <w:r>
        <w:rPr>
          <w:rFonts w:ascii="宋体" w:hAnsi="宋体" w:cs="宋体" w:hint="eastAsia"/>
          <w:kern w:val="0"/>
          <w:szCs w:val="21"/>
        </w:rPr>
        <w:t>张一格，硕士研究生，6年证券投资经历。2006年6月-2012年8月就职于兴业银行股份有限公司，</w:t>
      </w:r>
      <w:proofErr w:type="gramStart"/>
      <w:r>
        <w:rPr>
          <w:rFonts w:ascii="宋体" w:hAnsi="宋体" w:cs="宋体" w:hint="eastAsia"/>
          <w:kern w:val="0"/>
          <w:szCs w:val="21"/>
        </w:rPr>
        <w:t>任资金</w:t>
      </w:r>
      <w:proofErr w:type="gramEnd"/>
      <w:r>
        <w:rPr>
          <w:rFonts w:ascii="宋体" w:hAnsi="宋体" w:cs="宋体" w:hint="eastAsia"/>
          <w:kern w:val="0"/>
          <w:szCs w:val="21"/>
        </w:rPr>
        <w:t>营运中心投资经理；2012年8月加入国泰基金管理有限公司。</w:t>
      </w:r>
    </w:p>
    <w:p w:rsidR="002B6907" w:rsidRPr="00C121D7" w:rsidRDefault="002B6907" w:rsidP="002B6907">
      <w:pPr>
        <w:rPr>
          <w:rFonts w:asciiTheme="minorEastAsia" w:hAnsiTheme="minorEastAsia"/>
          <w:b/>
          <w:color w:val="FF0000"/>
          <w:szCs w:val="21"/>
        </w:rPr>
      </w:pPr>
      <w:r w:rsidRPr="00E025E2">
        <w:rPr>
          <w:rFonts w:asciiTheme="minorEastAsia" w:hAnsiTheme="minorEastAsia" w:hint="eastAsia"/>
          <w:b/>
          <w:color w:val="FF0000"/>
          <w:szCs w:val="21"/>
        </w:rPr>
        <w:lastRenderedPageBreak/>
        <w:t>基金特点：</w:t>
      </w:r>
      <w:r w:rsidRPr="00F20FC1">
        <w:rPr>
          <w:rFonts w:asciiTheme="minorEastAsia" w:eastAsiaTheme="minorEastAsia" w:hAnsiTheme="minorEastAsia" w:cs="宋体" w:hint="eastAsia"/>
          <w:bCs/>
          <w:kern w:val="0"/>
          <w:szCs w:val="21"/>
        </w:rPr>
        <w:t>国泰民安增利债券型发起</w:t>
      </w:r>
      <w:proofErr w:type="gramStart"/>
      <w:r w:rsidRPr="00F20FC1">
        <w:rPr>
          <w:rFonts w:asciiTheme="minorEastAsia" w:eastAsiaTheme="minorEastAsia" w:hAnsiTheme="minorEastAsia" w:cs="宋体" w:hint="eastAsia"/>
          <w:bCs/>
          <w:kern w:val="0"/>
          <w:szCs w:val="21"/>
        </w:rPr>
        <w:t>式基金</w:t>
      </w:r>
      <w:proofErr w:type="gramEnd"/>
      <w:r w:rsidRPr="00F20FC1">
        <w:rPr>
          <w:rFonts w:asciiTheme="minorEastAsia" w:eastAsiaTheme="minorEastAsia" w:hAnsiTheme="minorEastAsia" w:cs="宋体" w:hint="eastAsia"/>
          <w:bCs/>
          <w:kern w:val="0"/>
          <w:szCs w:val="21"/>
        </w:rPr>
        <w:t>是一只二级债券基金，与同类型基金比，产品设计相对积极，通过权益资产与中小企业私募债来增强收益回报。其中20%资产可投资股票资产，投资中小企业私募债的比例不高于基金资产净值的20%。并采用发起方式发行，实现利益捆绑与风险共担，</w:t>
      </w:r>
      <w:r w:rsidRPr="00F20FC1">
        <w:rPr>
          <w:rFonts w:asciiTheme="minorEastAsia" w:eastAsiaTheme="minorEastAsia" w:hAnsiTheme="minorEastAsia" w:cs="宋体" w:hint="eastAsia"/>
          <w:kern w:val="0"/>
          <w:szCs w:val="21"/>
        </w:rPr>
        <w:t>发起资金提供方认购本基金的总金额不少于1000万元人民币，且持有期限不少于3年。该基金分为</w:t>
      </w:r>
      <w:r w:rsidRPr="00F20FC1">
        <w:rPr>
          <w:rFonts w:asciiTheme="minorEastAsia" w:eastAsiaTheme="minorEastAsia" w:hAnsiTheme="minorEastAsia" w:hint="eastAsia"/>
          <w:szCs w:val="21"/>
        </w:rPr>
        <w:t>A类，C类，其中</w:t>
      </w:r>
      <w:r w:rsidRPr="00F20FC1">
        <w:rPr>
          <w:rFonts w:asciiTheme="minorEastAsia" w:eastAsiaTheme="minorEastAsia" w:hAnsiTheme="minorEastAsia" w:cs="宋体" w:hint="eastAsia"/>
          <w:kern w:val="0"/>
          <w:szCs w:val="21"/>
        </w:rPr>
        <w:t>A类基金份额在认购时收取基金认购费用；C类基金份额不收取认购费而是在基金合同生效后从本类别基金资产中计</w:t>
      </w:r>
      <w:proofErr w:type="gramStart"/>
      <w:r w:rsidRPr="00F20FC1">
        <w:rPr>
          <w:rFonts w:asciiTheme="minorEastAsia" w:eastAsiaTheme="minorEastAsia" w:hAnsiTheme="minorEastAsia" w:cs="宋体" w:hint="eastAsia"/>
          <w:kern w:val="0"/>
          <w:szCs w:val="21"/>
        </w:rPr>
        <w:t>提销售</w:t>
      </w:r>
      <w:proofErr w:type="gramEnd"/>
      <w:r w:rsidRPr="00F20FC1">
        <w:rPr>
          <w:rFonts w:asciiTheme="minorEastAsia" w:eastAsiaTheme="minorEastAsia" w:hAnsiTheme="minorEastAsia" w:cs="宋体" w:hint="eastAsia"/>
          <w:kern w:val="0"/>
          <w:szCs w:val="21"/>
        </w:rPr>
        <w:t>服务费。基金经理张一格尚无公</w:t>
      </w:r>
      <w:proofErr w:type="gramStart"/>
      <w:r w:rsidRPr="00F20FC1">
        <w:rPr>
          <w:rFonts w:asciiTheme="minorEastAsia" w:eastAsiaTheme="minorEastAsia" w:hAnsiTheme="minorEastAsia" w:cs="宋体" w:hint="eastAsia"/>
          <w:kern w:val="0"/>
          <w:szCs w:val="21"/>
        </w:rPr>
        <w:t>募基金</w:t>
      </w:r>
      <w:proofErr w:type="gramEnd"/>
      <w:r w:rsidRPr="00F20FC1">
        <w:rPr>
          <w:rFonts w:asciiTheme="minorEastAsia" w:eastAsiaTheme="minorEastAsia" w:hAnsiTheme="minorEastAsia" w:cs="宋体" w:hint="eastAsia"/>
          <w:kern w:val="0"/>
          <w:szCs w:val="21"/>
        </w:rPr>
        <w:t>管理经历，国泰基金公司固定收益管理能力优秀，一级债与二级</w:t>
      </w:r>
      <w:proofErr w:type="gramStart"/>
      <w:r w:rsidRPr="00F20FC1">
        <w:rPr>
          <w:rFonts w:asciiTheme="minorEastAsia" w:eastAsiaTheme="minorEastAsia" w:hAnsiTheme="minorEastAsia" w:cs="宋体" w:hint="eastAsia"/>
          <w:kern w:val="0"/>
          <w:szCs w:val="21"/>
        </w:rPr>
        <w:t>债管理</w:t>
      </w:r>
      <w:proofErr w:type="gramEnd"/>
      <w:r w:rsidRPr="00F20FC1">
        <w:rPr>
          <w:rFonts w:asciiTheme="minorEastAsia" w:eastAsiaTheme="minorEastAsia" w:hAnsiTheme="minorEastAsia" w:cs="宋体" w:hint="eastAsia"/>
          <w:kern w:val="0"/>
          <w:szCs w:val="21"/>
        </w:rPr>
        <w:t>能力均获济</w:t>
      </w:r>
      <w:proofErr w:type="gramStart"/>
      <w:r w:rsidRPr="00F20FC1">
        <w:rPr>
          <w:rFonts w:asciiTheme="minorEastAsia" w:eastAsiaTheme="minorEastAsia" w:hAnsiTheme="minorEastAsia" w:cs="宋体" w:hint="eastAsia"/>
          <w:kern w:val="0"/>
          <w:szCs w:val="21"/>
        </w:rPr>
        <w:t>安评价</w:t>
      </w:r>
      <w:proofErr w:type="gramEnd"/>
      <w:r w:rsidRPr="00F20FC1">
        <w:rPr>
          <w:rFonts w:asciiTheme="minorEastAsia" w:eastAsiaTheme="minorEastAsia" w:hAnsiTheme="minorEastAsia" w:cs="宋体" w:hint="eastAsia"/>
          <w:kern w:val="0"/>
          <w:szCs w:val="21"/>
        </w:rPr>
        <w:t>中心4星级。该基金为债券型基金，预期收益和风险水平低于混合型基金、股票型基金，高于货币市场基金。</w:t>
      </w:r>
    </w:p>
    <w:p w:rsidR="002E49E0" w:rsidRPr="00E025E2" w:rsidRDefault="002B6907" w:rsidP="002E49E0">
      <w:pPr>
        <w:autoSpaceDE w:val="0"/>
        <w:autoSpaceDN w:val="0"/>
        <w:adjustRightInd w:val="0"/>
        <w:jc w:val="left"/>
        <w:rPr>
          <w:rFonts w:asciiTheme="minorEastAsia" w:hAnsiTheme="minorEastAsia"/>
          <w:b/>
          <w:color w:val="FF0000"/>
          <w:szCs w:val="21"/>
        </w:rPr>
      </w:pPr>
      <w:r w:rsidRPr="00E025E2">
        <w:rPr>
          <w:rFonts w:asciiTheme="minorEastAsia" w:hAnsiTheme="minorEastAsia" w:hint="eastAsia"/>
          <w:b/>
          <w:color w:val="FF0000"/>
          <w:szCs w:val="21"/>
        </w:rPr>
        <w:t>基金经理过往业绩：</w:t>
      </w:r>
      <w:r w:rsidR="002E49E0" w:rsidRPr="00C40A91">
        <w:rPr>
          <w:rFonts w:ascii="宋体" w:hAnsi="宋体" w:cs="宋体" w:hint="eastAsia"/>
          <w:color w:val="000000"/>
          <w:kern w:val="0"/>
          <w:szCs w:val="21"/>
        </w:rPr>
        <w:t>首次担任基金经理。</w:t>
      </w:r>
    </w:p>
    <w:p w:rsidR="00631CDD" w:rsidRDefault="002B6907" w:rsidP="002B6907">
      <w:pPr>
        <w:rPr>
          <w:rFonts w:asciiTheme="minorEastAsia" w:eastAsiaTheme="minorEastAsia" w:hAnsiTheme="minorEastAsia"/>
          <w:b/>
          <w:sz w:val="28"/>
          <w:szCs w:val="28"/>
        </w:rPr>
      </w:pPr>
      <w:r>
        <w:rPr>
          <w:rFonts w:asciiTheme="minorEastAsia" w:hAnsiTheme="minorEastAsia" w:hint="eastAsia"/>
          <w:b/>
          <w:szCs w:val="21"/>
        </w:rPr>
        <w:t>基金公司评级：</w:t>
      </w:r>
    </w:p>
    <w:tbl>
      <w:tblPr>
        <w:tblW w:w="5000" w:type="pct"/>
        <w:jc w:val="center"/>
        <w:tblInd w:w="-1081" w:type="dxa"/>
        <w:tblLayout w:type="fixed"/>
        <w:tblLook w:val="0000"/>
      </w:tblPr>
      <w:tblGrid>
        <w:gridCol w:w="1435"/>
        <w:gridCol w:w="1417"/>
        <w:gridCol w:w="1134"/>
        <w:gridCol w:w="1276"/>
        <w:gridCol w:w="992"/>
        <w:gridCol w:w="1276"/>
        <w:gridCol w:w="992"/>
      </w:tblGrid>
      <w:tr w:rsidR="00ED0343" w:rsidRPr="00BB760E" w:rsidTr="00ED0343">
        <w:trPr>
          <w:trHeight w:val="285"/>
          <w:jc w:val="center"/>
        </w:trPr>
        <w:tc>
          <w:tcPr>
            <w:tcW w:w="143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ED0343" w:rsidRPr="00BB760E" w:rsidRDefault="00ED0343" w:rsidP="008B277A">
            <w:pPr>
              <w:widowControl/>
              <w:jc w:val="center"/>
              <w:rPr>
                <w:rFonts w:ascii="宋体" w:hAnsi="宋体" w:cs="宋体"/>
                <w:b/>
                <w:bCs/>
                <w:kern w:val="0"/>
                <w:sz w:val="18"/>
                <w:szCs w:val="18"/>
              </w:rPr>
            </w:pPr>
            <w:r w:rsidRPr="00BB760E">
              <w:rPr>
                <w:rFonts w:ascii="宋体" w:hAnsi="宋体" w:cs="宋体" w:hint="eastAsia"/>
                <w:b/>
                <w:bCs/>
                <w:kern w:val="0"/>
                <w:sz w:val="18"/>
                <w:szCs w:val="18"/>
              </w:rPr>
              <w:t>公司名称</w:t>
            </w:r>
          </w:p>
        </w:tc>
        <w:tc>
          <w:tcPr>
            <w:tcW w:w="1417" w:type="dxa"/>
            <w:tcBorders>
              <w:top w:val="single" w:sz="4" w:space="0" w:color="auto"/>
              <w:left w:val="nil"/>
              <w:bottom w:val="single" w:sz="4" w:space="0" w:color="auto"/>
              <w:right w:val="single" w:sz="4" w:space="0" w:color="auto"/>
            </w:tcBorders>
            <w:shd w:val="clear" w:color="auto" w:fill="99CCFF"/>
            <w:noWrap/>
            <w:vAlign w:val="center"/>
          </w:tcPr>
          <w:p w:rsidR="00ED0343" w:rsidRPr="00BB760E" w:rsidRDefault="00ED0343" w:rsidP="008B277A">
            <w:pPr>
              <w:widowControl/>
              <w:jc w:val="center"/>
              <w:rPr>
                <w:rFonts w:ascii="宋体" w:hAnsi="宋体" w:cs="宋体"/>
                <w:b/>
                <w:bCs/>
                <w:kern w:val="0"/>
                <w:sz w:val="18"/>
                <w:szCs w:val="18"/>
              </w:rPr>
            </w:pPr>
            <w:r w:rsidRPr="00BB760E">
              <w:rPr>
                <w:rFonts w:ascii="宋体" w:hAnsi="宋体" w:cs="宋体" w:hint="eastAsia"/>
                <w:b/>
                <w:bCs/>
                <w:kern w:val="0"/>
                <w:sz w:val="18"/>
                <w:szCs w:val="18"/>
              </w:rPr>
              <w:t>基金评级类型</w:t>
            </w:r>
          </w:p>
        </w:tc>
        <w:tc>
          <w:tcPr>
            <w:tcW w:w="1134" w:type="dxa"/>
            <w:tcBorders>
              <w:top w:val="single" w:sz="4" w:space="0" w:color="auto"/>
              <w:left w:val="nil"/>
              <w:bottom w:val="single" w:sz="4" w:space="0" w:color="auto"/>
              <w:right w:val="single" w:sz="4" w:space="0" w:color="auto"/>
            </w:tcBorders>
            <w:shd w:val="clear" w:color="auto" w:fill="99CCFF"/>
            <w:noWrap/>
            <w:vAlign w:val="center"/>
          </w:tcPr>
          <w:p w:rsidR="00ED0343" w:rsidRPr="00BB760E" w:rsidRDefault="00ED0343" w:rsidP="008B277A">
            <w:pPr>
              <w:widowControl/>
              <w:jc w:val="center"/>
              <w:rPr>
                <w:rFonts w:ascii="宋体" w:hAnsi="宋体" w:cs="宋体"/>
                <w:b/>
                <w:bCs/>
                <w:kern w:val="0"/>
                <w:sz w:val="18"/>
                <w:szCs w:val="18"/>
              </w:rPr>
            </w:pPr>
            <w:r w:rsidRPr="00BB760E">
              <w:rPr>
                <w:rFonts w:ascii="宋体" w:hAnsi="宋体" w:cs="宋体" w:hint="eastAsia"/>
                <w:b/>
                <w:bCs/>
                <w:kern w:val="0"/>
                <w:sz w:val="18"/>
                <w:szCs w:val="18"/>
              </w:rPr>
              <w:t>盈利能力</w:t>
            </w:r>
          </w:p>
        </w:tc>
        <w:tc>
          <w:tcPr>
            <w:tcW w:w="1276" w:type="dxa"/>
            <w:tcBorders>
              <w:top w:val="single" w:sz="4" w:space="0" w:color="auto"/>
              <w:left w:val="nil"/>
              <w:bottom w:val="single" w:sz="4" w:space="0" w:color="auto"/>
              <w:right w:val="single" w:sz="4" w:space="0" w:color="auto"/>
            </w:tcBorders>
            <w:shd w:val="clear" w:color="auto" w:fill="99CCFF"/>
            <w:noWrap/>
            <w:vAlign w:val="center"/>
          </w:tcPr>
          <w:p w:rsidR="00ED0343" w:rsidRPr="00BB760E" w:rsidRDefault="00ED0343" w:rsidP="008B277A">
            <w:pPr>
              <w:widowControl/>
              <w:jc w:val="center"/>
              <w:rPr>
                <w:rFonts w:ascii="宋体" w:hAnsi="宋体" w:cs="宋体"/>
                <w:b/>
                <w:bCs/>
                <w:kern w:val="0"/>
                <w:sz w:val="18"/>
                <w:szCs w:val="18"/>
              </w:rPr>
            </w:pPr>
            <w:r w:rsidRPr="00BB760E">
              <w:rPr>
                <w:rFonts w:ascii="宋体" w:hAnsi="宋体" w:cs="宋体" w:hint="eastAsia"/>
                <w:b/>
                <w:bCs/>
                <w:kern w:val="0"/>
                <w:sz w:val="18"/>
                <w:szCs w:val="18"/>
              </w:rPr>
              <w:t>业绩稳定性</w:t>
            </w:r>
          </w:p>
        </w:tc>
        <w:tc>
          <w:tcPr>
            <w:tcW w:w="992" w:type="dxa"/>
            <w:tcBorders>
              <w:top w:val="single" w:sz="4" w:space="0" w:color="auto"/>
              <w:left w:val="nil"/>
              <w:bottom w:val="single" w:sz="4" w:space="0" w:color="auto"/>
              <w:right w:val="single" w:sz="4" w:space="0" w:color="auto"/>
            </w:tcBorders>
            <w:shd w:val="clear" w:color="auto" w:fill="99CCFF"/>
            <w:noWrap/>
            <w:vAlign w:val="center"/>
          </w:tcPr>
          <w:p w:rsidR="00ED0343" w:rsidRPr="00BB760E" w:rsidRDefault="00ED0343" w:rsidP="00ED0343">
            <w:pPr>
              <w:widowControl/>
              <w:jc w:val="center"/>
              <w:rPr>
                <w:rFonts w:ascii="宋体" w:hAnsi="宋体" w:cs="宋体"/>
                <w:b/>
                <w:bCs/>
                <w:kern w:val="0"/>
                <w:sz w:val="18"/>
                <w:szCs w:val="18"/>
              </w:rPr>
            </w:pPr>
            <w:r>
              <w:rPr>
                <w:rFonts w:ascii="宋体" w:hAnsi="宋体" w:cs="宋体" w:hint="eastAsia"/>
                <w:b/>
                <w:bCs/>
                <w:kern w:val="0"/>
                <w:sz w:val="18"/>
                <w:szCs w:val="18"/>
              </w:rPr>
              <w:t>抗跌性</w:t>
            </w:r>
          </w:p>
        </w:tc>
        <w:tc>
          <w:tcPr>
            <w:tcW w:w="1276" w:type="dxa"/>
            <w:tcBorders>
              <w:top w:val="single" w:sz="4" w:space="0" w:color="auto"/>
              <w:left w:val="nil"/>
              <w:bottom w:val="single" w:sz="4" w:space="0" w:color="auto"/>
              <w:right w:val="single" w:sz="4" w:space="0" w:color="auto"/>
            </w:tcBorders>
            <w:shd w:val="clear" w:color="auto" w:fill="99CCFF"/>
            <w:vAlign w:val="center"/>
          </w:tcPr>
          <w:p w:rsidR="00ED0343" w:rsidRPr="00BB760E" w:rsidRDefault="00ED0343" w:rsidP="008B277A">
            <w:pPr>
              <w:jc w:val="center"/>
              <w:rPr>
                <w:rFonts w:ascii="宋体" w:hAnsi="宋体" w:cs="宋体"/>
                <w:b/>
                <w:bCs/>
                <w:kern w:val="0"/>
                <w:sz w:val="18"/>
                <w:szCs w:val="18"/>
              </w:rPr>
            </w:pPr>
            <w:r w:rsidRPr="00BB760E">
              <w:rPr>
                <w:rFonts w:ascii="宋体" w:hAnsi="宋体" w:cs="宋体" w:hint="eastAsia"/>
                <w:b/>
                <w:bCs/>
                <w:kern w:val="0"/>
                <w:sz w:val="18"/>
                <w:szCs w:val="18"/>
              </w:rPr>
              <w:t>规模适度性</w:t>
            </w:r>
          </w:p>
        </w:tc>
        <w:tc>
          <w:tcPr>
            <w:tcW w:w="992" w:type="dxa"/>
            <w:tcBorders>
              <w:top w:val="single" w:sz="4" w:space="0" w:color="auto"/>
              <w:left w:val="nil"/>
              <w:bottom w:val="single" w:sz="4" w:space="0" w:color="auto"/>
              <w:right w:val="single" w:sz="4" w:space="0" w:color="auto"/>
            </w:tcBorders>
            <w:shd w:val="clear" w:color="auto" w:fill="99CCFF"/>
            <w:noWrap/>
            <w:vAlign w:val="center"/>
          </w:tcPr>
          <w:p w:rsidR="00ED0343" w:rsidRPr="00BB760E" w:rsidRDefault="00ED0343" w:rsidP="008B277A">
            <w:pPr>
              <w:widowControl/>
              <w:jc w:val="center"/>
              <w:rPr>
                <w:rFonts w:ascii="宋体" w:hAnsi="宋体" w:cs="宋体"/>
                <w:b/>
                <w:bCs/>
                <w:kern w:val="0"/>
                <w:sz w:val="18"/>
                <w:szCs w:val="18"/>
              </w:rPr>
            </w:pPr>
            <w:r w:rsidRPr="00BB760E">
              <w:rPr>
                <w:rFonts w:ascii="宋体" w:hAnsi="宋体" w:cs="宋体" w:hint="eastAsia"/>
                <w:b/>
                <w:bCs/>
                <w:kern w:val="0"/>
                <w:sz w:val="18"/>
                <w:szCs w:val="18"/>
              </w:rPr>
              <w:t>综合评级</w:t>
            </w:r>
          </w:p>
        </w:tc>
      </w:tr>
      <w:tr w:rsidR="00ED0343" w:rsidRPr="00BB760E" w:rsidTr="00ED0343">
        <w:trPr>
          <w:trHeight w:val="285"/>
          <w:jc w:val="center"/>
        </w:trPr>
        <w:tc>
          <w:tcPr>
            <w:tcW w:w="1435" w:type="dxa"/>
            <w:tcBorders>
              <w:top w:val="nil"/>
              <w:left w:val="single" w:sz="4" w:space="0" w:color="auto"/>
              <w:bottom w:val="single" w:sz="4" w:space="0" w:color="auto"/>
              <w:right w:val="single" w:sz="4" w:space="0" w:color="auto"/>
            </w:tcBorders>
            <w:vAlign w:val="center"/>
          </w:tcPr>
          <w:p w:rsidR="00ED0343" w:rsidRPr="00BB760E" w:rsidRDefault="00ED0343" w:rsidP="008B277A">
            <w:pPr>
              <w:widowControl/>
              <w:jc w:val="center"/>
              <w:rPr>
                <w:rFonts w:ascii="宋体" w:hAnsi="宋体" w:cs="宋体"/>
                <w:kern w:val="0"/>
                <w:sz w:val="18"/>
                <w:szCs w:val="18"/>
              </w:rPr>
            </w:pPr>
            <w:r>
              <w:rPr>
                <w:rFonts w:ascii="宋体" w:hAnsi="宋体" w:cs="宋体" w:hint="eastAsia"/>
                <w:kern w:val="0"/>
                <w:sz w:val="18"/>
                <w:szCs w:val="18"/>
              </w:rPr>
              <w:t>国泰基金</w:t>
            </w:r>
          </w:p>
        </w:tc>
        <w:tc>
          <w:tcPr>
            <w:tcW w:w="1417" w:type="dxa"/>
            <w:tcBorders>
              <w:top w:val="nil"/>
              <w:left w:val="nil"/>
              <w:bottom w:val="single" w:sz="4" w:space="0" w:color="auto"/>
              <w:right w:val="single" w:sz="4" w:space="0" w:color="auto"/>
            </w:tcBorders>
            <w:shd w:val="clear" w:color="auto" w:fill="auto"/>
            <w:noWrap/>
            <w:vAlign w:val="center"/>
          </w:tcPr>
          <w:p w:rsidR="00ED0343" w:rsidRPr="00BB760E" w:rsidRDefault="00ED0343" w:rsidP="008B277A">
            <w:pPr>
              <w:widowControl/>
              <w:jc w:val="center"/>
              <w:rPr>
                <w:rFonts w:ascii="宋体" w:hAnsi="宋体" w:cs="宋体"/>
                <w:kern w:val="0"/>
                <w:sz w:val="18"/>
                <w:szCs w:val="18"/>
              </w:rPr>
            </w:pPr>
            <w:r>
              <w:rPr>
                <w:rFonts w:ascii="宋体" w:hAnsi="宋体" w:cs="宋体" w:hint="eastAsia"/>
                <w:kern w:val="0"/>
                <w:sz w:val="18"/>
                <w:szCs w:val="18"/>
              </w:rPr>
              <w:t>二</w:t>
            </w:r>
            <w:r w:rsidRPr="00BB760E">
              <w:rPr>
                <w:rFonts w:ascii="宋体" w:hAnsi="宋体" w:cs="宋体" w:hint="eastAsia"/>
                <w:kern w:val="0"/>
                <w:sz w:val="18"/>
                <w:szCs w:val="18"/>
              </w:rPr>
              <w:t>级债</w:t>
            </w:r>
          </w:p>
        </w:tc>
        <w:tc>
          <w:tcPr>
            <w:tcW w:w="1134" w:type="dxa"/>
            <w:tcBorders>
              <w:top w:val="nil"/>
              <w:left w:val="nil"/>
              <w:bottom w:val="single" w:sz="4" w:space="0" w:color="auto"/>
              <w:right w:val="single" w:sz="4" w:space="0" w:color="auto"/>
            </w:tcBorders>
            <w:shd w:val="clear" w:color="auto" w:fill="auto"/>
            <w:noWrap/>
            <w:vAlign w:val="center"/>
          </w:tcPr>
          <w:p w:rsidR="00ED0343" w:rsidRPr="00BB760E" w:rsidRDefault="00ED0343" w:rsidP="008B277A">
            <w:pPr>
              <w:widowControl/>
              <w:jc w:val="center"/>
              <w:rPr>
                <w:rFonts w:ascii="宋体" w:hAnsi="宋体" w:cs="宋体"/>
                <w:kern w:val="0"/>
                <w:sz w:val="18"/>
                <w:szCs w:val="18"/>
              </w:rPr>
            </w:pPr>
            <w:r w:rsidRPr="00BB760E">
              <w:rPr>
                <w:rFonts w:ascii="宋体" w:hAnsi="宋体" w:cs="宋体"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ED0343" w:rsidRPr="00BB760E" w:rsidRDefault="00ED0343" w:rsidP="008B277A">
            <w:pPr>
              <w:widowControl/>
              <w:jc w:val="center"/>
              <w:rPr>
                <w:rFonts w:ascii="宋体" w:hAnsi="宋体" w:cs="宋体"/>
                <w:kern w:val="0"/>
                <w:sz w:val="18"/>
                <w:szCs w:val="18"/>
              </w:rPr>
            </w:pPr>
            <w:r w:rsidRPr="00BB760E">
              <w:rPr>
                <w:rFonts w:ascii="宋体" w:hAnsi="宋体" w:cs="宋体"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ED0343" w:rsidRPr="00BB760E" w:rsidRDefault="00ED0343" w:rsidP="00ED0343">
            <w:pPr>
              <w:widowControl/>
              <w:jc w:val="center"/>
              <w:rPr>
                <w:rFonts w:ascii="宋体" w:hAnsi="宋体" w:cs="宋体"/>
                <w:kern w:val="0"/>
                <w:sz w:val="18"/>
                <w:szCs w:val="18"/>
              </w:rPr>
            </w:pPr>
            <w:r w:rsidRPr="00BB760E">
              <w:rPr>
                <w:rFonts w:ascii="宋体" w:hAnsi="宋体" w:cs="宋体" w:hint="eastAsia"/>
                <w:kern w:val="0"/>
                <w:sz w:val="18"/>
                <w:szCs w:val="18"/>
              </w:rPr>
              <w:t>★★★★</w:t>
            </w:r>
          </w:p>
        </w:tc>
        <w:tc>
          <w:tcPr>
            <w:tcW w:w="1276" w:type="dxa"/>
            <w:tcBorders>
              <w:top w:val="nil"/>
              <w:left w:val="nil"/>
              <w:bottom w:val="single" w:sz="4" w:space="0" w:color="auto"/>
              <w:right w:val="single" w:sz="4" w:space="0" w:color="auto"/>
            </w:tcBorders>
            <w:shd w:val="clear" w:color="auto" w:fill="auto"/>
            <w:vAlign w:val="center"/>
          </w:tcPr>
          <w:p w:rsidR="00ED0343" w:rsidRPr="00BB760E" w:rsidRDefault="00ED0343" w:rsidP="008B277A">
            <w:pPr>
              <w:jc w:val="center"/>
              <w:rPr>
                <w:rFonts w:ascii="宋体" w:hAnsi="宋体" w:cs="宋体"/>
                <w:kern w:val="0"/>
                <w:sz w:val="18"/>
                <w:szCs w:val="18"/>
              </w:rPr>
            </w:pPr>
            <w:r w:rsidRPr="00BB760E">
              <w:rPr>
                <w:rFonts w:ascii="宋体" w:hAnsi="宋体" w:cs="宋体"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ED0343" w:rsidRPr="00BB760E" w:rsidRDefault="00ED0343" w:rsidP="008B277A">
            <w:pPr>
              <w:widowControl/>
              <w:jc w:val="center"/>
              <w:rPr>
                <w:rFonts w:ascii="宋体" w:hAnsi="宋体" w:cs="宋体"/>
                <w:kern w:val="0"/>
                <w:sz w:val="18"/>
                <w:szCs w:val="18"/>
              </w:rPr>
            </w:pPr>
            <w:r w:rsidRPr="00BB760E">
              <w:rPr>
                <w:rFonts w:ascii="宋体" w:hAnsi="宋体" w:cs="宋体" w:hint="eastAsia"/>
                <w:kern w:val="0"/>
                <w:sz w:val="18"/>
                <w:szCs w:val="18"/>
              </w:rPr>
              <w:t>★★★★</w:t>
            </w:r>
          </w:p>
        </w:tc>
      </w:tr>
    </w:tbl>
    <w:p w:rsidR="00533DDB" w:rsidRDefault="00533DDB">
      <w:pPr>
        <w:rPr>
          <w:rFonts w:asciiTheme="minorEastAsia" w:eastAsiaTheme="minorEastAsia" w:hAnsiTheme="minorEastAsia"/>
          <w:b/>
          <w:sz w:val="28"/>
          <w:szCs w:val="28"/>
        </w:rPr>
      </w:pPr>
    </w:p>
    <w:sectPr w:rsidR="00533DDB" w:rsidSect="00A16D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0D5" w:rsidRDefault="006640D5" w:rsidP="00DF5E5F">
      <w:r>
        <w:separator/>
      </w:r>
    </w:p>
  </w:endnote>
  <w:endnote w:type="continuationSeparator" w:id="0">
    <w:p w:rsidR="006640D5" w:rsidRDefault="006640D5" w:rsidP="00DF5E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ˎ̥">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宋体_GB2312">
    <w:altName w:val="宋体"/>
    <w:panose1 w:val="00000000000000000000"/>
    <w:charset w:val="86"/>
    <w:family w:val="roman"/>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0D5" w:rsidRDefault="006640D5" w:rsidP="00DF5E5F">
      <w:r>
        <w:separator/>
      </w:r>
    </w:p>
  </w:footnote>
  <w:footnote w:type="continuationSeparator" w:id="0">
    <w:p w:rsidR="006640D5" w:rsidRDefault="006640D5" w:rsidP="00DF5E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1F479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8732E3"/>
    <w:multiLevelType w:val="hybridMultilevel"/>
    <w:tmpl w:val="83863944"/>
    <w:lvl w:ilvl="0" w:tplc="F3186B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FF0FA1"/>
    <w:multiLevelType w:val="hybridMultilevel"/>
    <w:tmpl w:val="9C90E36E"/>
    <w:lvl w:ilvl="0" w:tplc="094023D2">
      <w:start w:val="3"/>
      <w:numFmt w:val="bullet"/>
      <w:lvlText w:val="-"/>
      <w:lvlJc w:val="left"/>
      <w:pPr>
        <w:ind w:left="840" w:hanging="360"/>
      </w:pPr>
      <w:rPr>
        <w:rFonts w:ascii="宋体" w:eastAsia="宋体" w:hAnsi="宋体" w:cs="Times New Roman"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176001D8"/>
    <w:multiLevelType w:val="multilevel"/>
    <w:tmpl w:val="5002CF5A"/>
    <w:lvl w:ilvl="0">
      <w:start w:val="1"/>
      <w:numFmt w:val="japaneseCounting"/>
      <w:lvlText w:val="%1、"/>
      <w:lvlJc w:val="left"/>
      <w:pPr>
        <w:tabs>
          <w:tab w:val="num" w:pos="420"/>
        </w:tabs>
        <w:ind w:left="420" w:hanging="420"/>
      </w:pPr>
      <w:rPr>
        <w:rFonts w:hint="default"/>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B0E21F1"/>
    <w:multiLevelType w:val="hybridMultilevel"/>
    <w:tmpl w:val="93606A3A"/>
    <w:lvl w:ilvl="0" w:tplc="0409000B">
      <w:start w:val="1"/>
      <w:numFmt w:val="bullet"/>
      <w:lvlText w:val=""/>
      <w:lvlJc w:val="left"/>
      <w:pPr>
        <w:tabs>
          <w:tab w:val="num" w:pos="900"/>
        </w:tabs>
        <w:ind w:left="90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FF63BD9"/>
    <w:multiLevelType w:val="hybridMultilevel"/>
    <w:tmpl w:val="4C6AFF0C"/>
    <w:lvl w:ilvl="0" w:tplc="D032C5F2">
      <w:start w:val="1"/>
      <w:numFmt w:val="japaneseCounting"/>
      <w:lvlText w:val="%1、"/>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8D4312"/>
    <w:multiLevelType w:val="multilevel"/>
    <w:tmpl w:val="BCA21B72"/>
    <w:lvl w:ilvl="0">
      <w:start w:val="1"/>
      <w:numFmt w:val="bullet"/>
      <w:lvlText w:val=""/>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7">
    <w:nsid w:val="3A7D01E8"/>
    <w:multiLevelType w:val="hybridMultilevel"/>
    <w:tmpl w:val="BCA21B72"/>
    <w:lvl w:ilvl="0" w:tplc="5B8EF2B8">
      <w:start w:val="1"/>
      <w:numFmt w:val="bullet"/>
      <w:lvlText w:val=""/>
      <w:lvlJc w:val="left"/>
      <w:pPr>
        <w:tabs>
          <w:tab w:val="num" w:pos="420"/>
        </w:tabs>
        <w:ind w:left="420" w:firstLine="0"/>
      </w:pPr>
      <w:rPr>
        <w:rFonts w:ascii="Symbol" w:hAnsi="Symbol" w:hint="default"/>
      </w:rPr>
    </w:lvl>
    <w:lvl w:ilvl="1" w:tplc="02164284" w:tentative="1">
      <w:start w:val="1"/>
      <w:numFmt w:val="bullet"/>
      <w:lvlText w:val=""/>
      <w:lvlJc w:val="left"/>
      <w:pPr>
        <w:tabs>
          <w:tab w:val="num" w:pos="840"/>
        </w:tabs>
        <w:ind w:left="840" w:firstLine="0"/>
      </w:pPr>
      <w:rPr>
        <w:rFonts w:ascii="Symbol" w:hAnsi="Symbol" w:hint="default"/>
      </w:rPr>
    </w:lvl>
    <w:lvl w:ilvl="2" w:tplc="1F3EE726" w:tentative="1">
      <w:start w:val="1"/>
      <w:numFmt w:val="bullet"/>
      <w:lvlText w:val=""/>
      <w:lvlJc w:val="left"/>
      <w:pPr>
        <w:tabs>
          <w:tab w:val="num" w:pos="1260"/>
        </w:tabs>
        <w:ind w:left="1260" w:firstLine="0"/>
      </w:pPr>
      <w:rPr>
        <w:rFonts w:ascii="Symbol" w:hAnsi="Symbol" w:hint="default"/>
      </w:rPr>
    </w:lvl>
    <w:lvl w:ilvl="3" w:tplc="3DA08CEC" w:tentative="1">
      <w:start w:val="1"/>
      <w:numFmt w:val="bullet"/>
      <w:lvlText w:val=""/>
      <w:lvlJc w:val="left"/>
      <w:pPr>
        <w:tabs>
          <w:tab w:val="num" w:pos="1680"/>
        </w:tabs>
        <w:ind w:left="1680" w:firstLine="0"/>
      </w:pPr>
      <w:rPr>
        <w:rFonts w:ascii="Symbol" w:hAnsi="Symbol" w:hint="default"/>
      </w:rPr>
    </w:lvl>
    <w:lvl w:ilvl="4" w:tplc="D2E8C892" w:tentative="1">
      <w:start w:val="1"/>
      <w:numFmt w:val="bullet"/>
      <w:lvlText w:val=""/>
      <w:lvlJc w:val="left"/>
      <w:pPr>
        <w:tabs>
          <w:tab w:val="num" w:pos="2100"/>
        </w:tabs>
        <w:ind w:left="2100" w:firstLine="0"/>
      </w:pPr>
      <w:rPr>
        <w:rFonts w:ascii="Symbol" w:hAnsi="Symbol" w:hint="default"/>
      </w:rPr>
    </w:lvl>
    <w:lvl w:ilvl="5" w:tplc="18B66E4C" w:tentative="1">
      <w:start w:val="1"/>
      <w:numFmt w:val="bullet"/>
      <w:lvlText w:val=""/>
      <w:lvlJc w:val="left"/>
      <w:pPr>
        <w:tabs>
          <w:tab w:val="num" w:pos="2520"/>
        </w:tabs>
        <w:ind w:left="2520" w:firstLine="0"/>
      </w:pPr>
      <w:rPr>
        <w:rFonts w:ascii="Symbol" w:hAnsi="Symbol" w:hint="default"/>
      </w:rPr>
    </w:lvl>
    <w:lvl w:ilvl="6" w:tplc="FAB82D32" w:tentative="1">
      <w:start w:val="1"/>
      <w:numFmt w:val="bullet"/>
      <w:lvlText w:val=""/>
      <w:lvlJc w:val="left"/>
      <w:pPr>
        <w:tabs>
          <w:tab w:val="num" w:pos="2940"/>
        </w:tabs>
        <w:ind w:left="2940" w:firstLine="0"/>
      </w:pPr>
      <w:rPr>
        <w:rFonts w:ascii="Symbol" w:hAnsi="Symbol" w:hint="default"/>
      </w:rPr>
    </w:lvl>
    <w:lvl w:ilvl="7" w:tplc="4608335C" w:tentative="1">
      <w:start w:val="1"/>
      <w:numFmt w:val="bullet"/>
      <w:lvlText w:val=""/>
      <w:lvlJc w:val="left"/>
      <w:pPr>
        <w:tabs>
          <w:tab w:val="num" w:pos="3360"/>
        </w:tabs>
        <w:ind w:left="3360" w:firstLine="0"/>
      </w:pPr>
      <w:rPr>
        <w:rFonts w:ascii="Symbol" w:hAnsi="Symbol" w:hint="default"/>
      </w:rPr>
    </w:lvl>
    <w:lvl w:ilvl="8" w:tplc="A94C6F16" w:tentative="1">
      <w:start w:val="1"/>
      <w:numFmt w:val="bullet"/>
      <w:lvlText w:val=""/>
      <w:lvlJc w:val="left"/>
      <w:pPr>
        <w:tabs>
          <w:tab w:val="num" w:pos="3780"/>
        </w:tabs>
        <w:ind w:left="3780" w:firstLine="0"/>
      </w:pPr>
      <w:rPr>
        <w:rFonts w:ascii="Symbol" w:hAnsi="Symbol" w:hint="default"/>
      </w:rPr>
    </w:lvl>
  </w:abstractNum>
  <w:abstractNum w:abstractNumId="8">
    <w:nsid w:val="459538CE"/>
    <w:multiLevelType w:val="hybridMultilevel"/>
    <w:tmpl w:val="CD0CE5F8"/>
    <w:lvl w:ilvl="0" w:tplc="DB02631E">
      <w:start w:val="1"/>
      <w:numFmt w:val="japaneseCounting"/>
      <w:lvlText w:val="%1、"/>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B9007C"/>
    <w:multiLevelType w:val="hybridMultilevel"/>
    <w:tmpl w:val="3306C360"/>
    <w:lvl w:ilvl="0" w:tplc="1A7097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B2C12FF"/>
    <w:multiLevelType w:val="hybridMultilevel"/>
    <w:tmpl w:val="187A835A"/>
    <w:lvl w:ilvl="0" w:tplc="600E7EC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C632EE9"/>
    <w:multiLevelType w:val="hybridMultilevel"/>
    <w:tmpl w:val="AB2AE954"/>
    <w:lvl w:ilvl="0" w:tplc="5380B5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D86425C"/>
    <w:multiLevelType w:val="hybridMultilevel"/>
    <w:tmpl w:val="78B67104"/>
    <w:lvl w:ilvl="0" w:tplc="FB323854">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F610C43"/>
    <w:multiLevelType w:val="hybridMultilevel"/>
    <w:tmpl w:val="22463926"/>
    <w:lvl w:ilvl="0" w:tplc="BA282474">
      <w:start w:val="1"/>
      <w:numFmt w:val="bullet"/>
      <w:lvlText w:val="•"/>
      <w:lvlJc w:val="left"/>
      <w:pPr>
        <w:tabs>
          <w:tab w:val="num" w:pos="720"/>
        </w:tabs>
        <w:ind w:left="720" w:hanging="360"/>
      </w:pPr>
      <w:rPr>
        <w:rFonts w:ascii="宋体" w:hAnsi="宋体" w:hint="default"/>
      </w:rPr>
    </w:lvl>
    <w:lvl w:ilvl="1" w:tplc="D2A821D0" w:tentative="1">
      <w:start w:val="1"/>
      <w:numFmt w:val="bullet"/>
      <w:lvlText w:val="•"/>
      <w:lvlJc w:val="left"/>
      <w:pPr>
        <w:tabs>
          <w:tab w:val="num" w:pos="1440"/>
        </w:tabs>
        <w:ind w:left="1440" w:hanging="360"/>
      </w:pPr>
      <w:rPr>
        <w:rFonts w:ascii="宋体" w:hAnsi="宋体" w:hint="default"/>
      </w:rPr>
    </w:lvl>
    <w:lvl w:ilvl="2" w:tplc="69B81DD2" w:tentative="1">
      <w:start w:val="1"/>
      <w:numFmt w:val="bullet"/>
      <w:lvlText w:val="•"/>
      <w:lvlJc w:val="left"/>
      <w:pPr>
        <w:tabs>
          <w:tab w:val="num" w:pos="2160"/>
        </w:tabs>
        <w:ind w:left="2160" w:hanging="360"/>
      </w:pPr>
      <w:rPr>
        <w:rFonts w:ascii="宋体" w:hAnsi="宋体" w:hint="default"/>
      </w:rPr>
    </w:lvl>
    <w:lvl w:ilvl="3" w:tplc="7AB4CA50" w:tentative="1">
      <w:start w:val="1"/>
      <w:numFmt w:val="bullet"/>
      <w:lvlText w:val="•"/>
      <w:lvlJc w:val="left"/>
      <w:pPr>
        <w:tabs>
          <w:tab w:val="num" w:pos="2880"/>
        </w:tabs>
        <w:ind w:left="2880" w:hanging="360"/>
      </w:pPr>
      <w:rPr>
        <w:rFonts w:ascii="宋体" w:hAnsi="宋体" w:hint="default"/>
      </w:rPr>
    </w:lvl>
    <w:lvl w:ilvl="4" w:tplc="EF3A0D5E" w:tentative="1">
      <w:start w:val="1"/>
      <w:numFmt w:val="bullet"/>
      <w:lvlText w:val="•"/>
      <w:lvlJc w:val="left"/>
      <w:pPr>
        <w:tabs>
          <w:tab w:val="num" w:pos="3600"/>
        </w:tabs>
        <w:ind w:left="3600" w:hanging="360"/>
      </w:pPr>
      <w:rPr>
        <w:rFonts w:ascii="宋体" w:hAnsi="宋体" w:hint="default"/>
      </w:rPr>
    </w:lvl>
    <w:lvl w:ilvl="5" w:tplc="32B0F706" w:tentative="1">
      <w:start w:val="1"/>
      <w:numFmt w:val="bullet"/>
      <w:lvlText w:val="•"/>
      <w:lvlJc w:val="left"/>
      <w:pPr>
        <w:tabs>
          <w:tab w:val="num" w:pos="4320"/>
        </w:tabs>
        <w:ind w:left="4320" w:hanging="360"/>
      </w:pPr>
      <w:rPr>
        <w:rFonts w:ascii="宋体" w:hAnsi="宋体" w:hint="default"/>
      </w:rPr>
    </w:lvl>
    <w:lvl w:ilvl="6" w:tplc="5C8CBE52" w:tentative="1">
      <w:start w:val="1"/>
      <w:numFmt w:val="bullet"/>
      <w:lvlText w:val="•"/>
      <w:lvlJc w:val="left"/>
      <w:pPr>
        <w:tabs>
          <w:tab w:val="num" w:pos="5040"/>
        </w:tabs>
        <w:ind w:left="5040" w:hanging="360"/>
      </w:pPr>
      <w:rPr>
        <w:rFonts w:ascii="宋体" w:hAnsi="宋体" w:hint="default"/>
      </w:rPr>
    </w:lvl>
    <w:lvl w:ilvl="7" w:tplc="EC44874A" w:tentative="1">
      <w:start w:val="1"/>
      <w:numFmt w:val="bullet"/>
      <w:lvlText w:val="•"/>
      <w:lvlJc w:val="left"/>
      <w:pPr>
        <w:tabs>
          <w:tab w:val="num" w:pos="5760"/>
        </w:tabs>
        <w:ind w:left="5760" w:hanging="360"/>
      </w:pPr>
      <w:rPr>
        <w:rFonts w:ascii="宋体" w:hAnsi="宋体" w:hint="default"/>
      </w:rPr>
    </w:lvl>
    <w:lvl w:ilvl="8" w:tplc="810294A4" w:tentative="1">
      <w:start w:val="1"/>
      <w:numFmt w:val="bullet"/>
      <w:lvlText w:val="•"/>
      <w:lvlJc w:val="left"/>
      <w:pPr>
        <w:tabs>
          <w:tab w:val="num" w:pos="6480"/>
        </w:tabs>
        <w:ind w:left="6480" w:hanging="360"/>
      </w:pPr>
      <w:rPr>
        <w:rFonts w:ascii="宋体" w:hAnsi="宋体" w:hint="default"/>
      </w:rPr>
    </w:lvl>
  </w:abstractNum>
  <w:abstractNum w:abstractNumId="14">
    <w:nsid w:val="55F737A3"/>
    <w:multiLevelType w:val="hybridMultilevel"/>
    <w:tmpl w:val="29C26328"/>
    <w:lvl w:ilvl="0" w:tplc="815E8334">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5C9A5C4A"/>
    <w:multiLevelType w:val="hybridMultilevel"/>
    <w:tmpl w:val="F1C6F2FC"/>
    <w:lvl w:ilvl="0" w:tplc="AF04B89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FB44DEE"/>
    <w:multiLevelType w:val="hybridMultilevel"/>
    <w:tmpl w:val="1B6C49E6"/>
    <w:lvl w:ilvl="0" w:tplc="04E4E6F0">
      <w:start w:val="1"/>
      <w:numFmt w:val="decimalEnclosedCircle"/>
      <w:lvlText w:val="%1"/>
      <w:lvlJc w:val="left"/>
      <w:pPr>
        <w:ind w:left="750" w:hanging="360"/>
      </w:pPr>
      <w:rPr>
        <w:rFonts w:hint="default"/>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17">
    <w:nsid w:val="6F113DB7"/>
    <w:multiLevelType w:val="hybridMultilevel"/>
    <w:tmpl w:val="CE6C7DF4"/>
    <w:lvl w:ilvl="0" w:tplc="56DA3FFA">
      <w:start w:val="12"/>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A235A32"/>
    <w:multiLevelType w:val="hybridMultilevel"/>
    <w:tmpl w:val="02D89134"/>
    <w:lvl w:ilvl="0" w:tplc="1F4AC3C6">
      <w:start w:val="1"/>
      <w:numFmt w:val="bullet"/>
      <w:lvlText w:val=""/>
      <w:lvlJc w:val="left"/>
      <w:pPr>
        <w:tabs>
          <w:tab w:val="num" w:pos="0"/>
        </w:tabs>
        <w:ind w:left="0" w:firstLine="0"/>
      </w:pPr>
      <w:rPr>
        <w:rFonts w:ascii="Symbol" w:hAnsi="Symbol" w:hint="default"/>
      </w:rPr>
    </w:lvl>
    <w:lvl w:ilvl="1" w:tplc="FAE26D1A" w:tentative="1">
      <w:start w:val="1"/>
      <w:numFmt w:val="bullet"/>
      <w:lvlText w:val=""/>
      <w:lvlJc w:val="left"/>
      <w:pPr>
        <w:tabs>
          <w:tab w:val="num" w:pos="420"/>
        </w:tabs>
        <w:ind w:left="420" w:firstLine="0"/>
      </w:pPr>
      <w:rPr>
        <w:rFonts w:ascii="Symbol" w:hAnsi="Symbol" w:hint="default"/>
      </w:rPr>
    </w:lvl>
    <w:lvl w:ilvl="2" w:tplc="043CAC74" w:tentative="1">
      <w:start w:val="1"/>
      <w:numFmt w:val="bullet"/>
      <w:lvlText w:val=""/>
      <w:lvlJc w:val="left"/>
      <w:pPr>
        <w:tabs>
          <w:tab w:val="num" w:pos="840"/>
        </w:tabs>
        <w:ind w:left="840" w:firstLine="0"/>
      </w:pPr>
      <w:rPr>
        <w:rFonts w:ascii="Symbol" w:hAnsi="Symbol" w:hint="default"/>
      </w:rPr>
    </w:lvl>
    <w:lvl w:ilvl="3" w:tplc="5612737C" w:tentative="1">
      <w:start w:val="1"/>
      <w:numFmt w:val="bullet"/>
      <w:lvlText w:val=""/>
      <w:lvlJc w:val="left"/>
      <w:pPr>
        <w:tabs>
          <w:tab w:val="num" w:pos="1260"/>
        </w:tabs>
        <w:ind w:left="1260" w:firstLine="0"/>
      </w:pPr>
      <w:rPr>
        <w:rFonts w:ascii="Symbol" w:hAnsi="Symbol" w:hint="default"/>
      </w:rPr>
    </w:lvl>
    <w:lvl w:ilvl="4" w:tplc="DDE66B2C" w:tentative="1">
      <w:start w:val="1"/>
      <w:numFmt w:val="bullet"/>
      <w:lvlText w:val=""/>
      <w:lvlJc w:val="left"/>
      <w:pPr>
        <w:tabs>
          <w:tab w:val="num" w:pos="1680"/>
        </w:tabs>
        <w:ind w:left="1680" w:firstLine="0"/>
      </w:pPr>
      <w:rPr>
        <w:rFonts w:ascii="Symbol" w:hAnsi="Symbol" w:hint="default"/>
      </w:rPr>
    </w:lvl>
    <w:lvl w:ilvl="5" w:tplc="EF86AD92" w:tentative="1">
      <w:start w:val="1"/>
      <w:numFmt w:val="bullet"/>
      <w:lvlText w:val=""/>
      <w:lvlJc w:val="left"/>
      <w:pPr>
        <w:tabs>
          <w:tab w:val="num" w:pos="2100"/>
        </w:tabs>
        <w:ind w:left="2100" w:firstLine="0"/>
      </w:pPr>
      <w:rPr>
        <w:rFonts w:ascii="Symbol" w:hAnsi="Symbol" w:hint="default"/>
      </w:rPr>
    </w:lvl>
    <w:lvl w:ilvl="6" w:tplc="511C1774" w:tentative="1">
      <w:start w:val="1"/>
      <w:numFmt w:val="bullet"/>
      <w:lvlText w:val=""/>
      <w:lvlJc w:val="left"/>
      <w:pPr>
        <w:tabs>
          <w:tab w:val="num" w:pos="2520"/>
        </w:tabs>
        <w:ind w:left="2520" w:firstLine="0"/>
      </w:pPr>
      <w:rPr>
        <w:rFonts w:ascii="Symbol" w:hAnsi="Symbol" w:hint="default"/>
      </w:rPr>
    </w:lvl>
    <w:lvl w:ilvl="7" w:tplc="1EFC20AA" w:tentative="1">
      <w:start w:val="1"/>
      <w:numFmt w:val="bullet"/>
      <w:lvlText w:val=""/>
      <w:lvlJc w:val="left"/>
      <w:pPr>
        <w:tabs>
          <w:tab w:val="num" w:pos="2940"/>
        </w:tabs>
        <w:ind w:left="2940" w:firstLine="0"/>
      </w:pPr>
      <w:rPr>
        <w:rFonts w:ascii="Symbol" w:hAnsi="Symbol" w:hint="default"/>
      </w:rPr>
    </w:lvl>
    <w:lvl w:ilvl="8" w:tplc="7A3E101A" w:tentative="1">
      <w:start w:val="1"/>
      <w:numFmt w:val="bullet"/>
      <w:lvlText w:val=""/>
      <w:lvlJc w:val="left"/>
      <w:pPr>
        <w:tabs>
          <w:tab w:val="num" w:pos="3360"/>
        </w:tabs>
        <w:ind w:left="3360" w:firstLine="0"/>
      </w:pPr>
      <w:rPr>
        <w:rFonts w:ascii="Symbol" w:hAnsi="Symbol" w:hint="default"/>
      </w:rPr>
    </w:lvl>
  </w:abstractNum>
  <w:abstractNum w:abstractNumId="19">
    <w:nsid w:val="7C3E21F3"/>
    <w:multiLevelType w:val="hybridMultilevel"/>
    <w:tmpl w:val="294CD03E"/>
    <w:lvl w:ilvl="0" w:tplc="600E7EC0">
      <w:start w:val="1"/>
      <w:numFmt w:val="japaneseCounting"/>
      <w:lvlText w:val="%1、"/>
      <w:lvlJc w:val="left"/>
      <w:pPr>
        <w:tabs>
          <w:tab w:val="num" w:pos="1680"/>
        </w:tabs>
        <w:ind w:left="1680" w:hanging="420"/>
      </w:pPr>
      <w:rPr>
        <w:rFonts w:hint="default"/>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num w:numId="1">
    <w:abstractNumId w:val="10"/>
  </w:num>
  <w:num w:numId="2">
    <w:abstractNumId w:val="19"/>
  </w:num>
  <w:num w:numId="3">
    <w:abstractNumId w:val="7"/>
  </w:num>
  <w:num w:numId="4">
    <w:abstractNumId w:val="6"/>
  </w:num>
  <w:num w:numId="5">
    <w:abstractNumId w:val="18"/>
  </w:num>
  <w:num w:numId="6">
    <w:abstractNumId w:val="13"/>
  </w:num>
  <w:num w:numId="7">
    <w:abstractNumId w:val="1"/>
  </w:num>
  <w:num w:numId="8">
    <w:abstractNumId w:val="3"/>
  </w:num>
  <w:num w:numId="9">
    <w:abstractNumId w:val="15"/>
  </w:num>
  <w:num w:numId="10">
    <w:abstractNumId w:val="16"/>
  </w:num>
  <w:num w:numId="11">
    <w:abstractNumId w:val="9"/>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14"/>
  </w:num>
  <w:num w:numId="17">
    <w:abstractNumId w:val="0"/>
  </w:num>
  <w:num w:numId="18">
    <w:abstractNumId w:val="11"/>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36AF"/>
    <w:rsid w:val="00033DE1"/>
    <w:rsid w:val="00062D6C"/>
    <w:rsid w:val="000B1A8C"/>
    <w:rsid w:val="000C3F8D"/>
    <w:rsid w:val="000E68EC"/>
    <w:rsid w:val="001C0575"/>
    <w:rsid w:val="001F09B4"/>
    <w:rsid w:val="00224C69"/>
    <w:rsid w:val="00287A58"/>
    <w:rsid w:val="002B6907"/>
    <w:rsid w:val="002E49E0"/>
    <w:rsid w:val="003448C0"/>
    <w:rsid w:val="003D7037"/>
    <w:rsid w:val="003F5E15"/>
    <w:rsid w:val="004460EB"/>
    <w:rsid w:val="00454FF1"/>
    <w:rsid w:val="00457E6F"/>
    <w:rsid w:val="00494AB0"/>
    <w:rsid w:val="004D076F"/>
    <w:rsid w:val="00533DDB"/>
    <w:rsid w:val="005B294C"/>
    <w:rsid w:val="005C6CFA"/>
    <w:rsid w:val="005E2090"/>
    <w:rsid w:val="005F1338"/>
    <w:rsid w:val="005F54F2"/>
    <w:rsid w:val="00631CDD"/>
    <w:rsid w:val="006640D5"/>
    <w:rsid w:val="0073083C"/>
    <w:rsid w:val="007D31A8"/>
    <w:rsid w:val="00807991"/>
    <w:rsid w:val="008603E8"/>
    <w:rsid w:val="00884DFC"/>
    <w:rsid w:val="008B277A"/>
    <w:rsid w:val="008E0938"/>
    <w:rsid w:val="00906E62"/>
    <w:rsid w:val="00913D72"/>
    <w:rsid w:val="00954CF3"/>
    <w:rsid w:val="00976162"/>
    <w:rsid w:val="00997759"/>
    <w:rsid w:val="009E1174"/>
    <w:rsid w:val="009E56DD"/>
    <w:rsid w:val="00A00396"/>
    <w:rsid w:val="00A16DC9"/>
    <w:rsid w:val="00A5183C"/>
    <w:rsid w:val="00A617B4"/>
    <w:rsid w:val="00A6584F"/>
    <w:rsid w:val="00AA0A95"/>
    <w:rsid w:val="00B165F2"/>
    <w:rsid w:val="00B83FCC"/>
    <w:rsid w:val="00BA026E"/>
    <w:rsid w:val="00BE36AF"/>
    <w:rsid w:val="00C83FA3"/>
    <w:rsid w:val="00C87893"/>
    <w:rsid w:val="00CA3BAA"/>
    <w:rsid w:val="00CE2E12"/>
    <w:rsid w:val="00D212F4"/>
    <w:rsid w:val="00D3529F"/>
    <w:rsid w:val="00D7485C"/>
    <w:rsid w:val="00D90686"/>
    <w:rsid w:val="00DC4D08"/>
    <w:rsid w:val="00DD23FA"/>
    <w:rsid w:val="00DF5E5F"/>
    <w:rsid w:val="00DF7919"/>
    <w:rsid w:val="00E4500B"/>
    <w:rsid w:val="00EC15F7"/>
    <w:rsid w:val="00EC7FCB"/>
    <w:rsid w:val="00ED0343"/>
    <w:rsid w:val="00ED38D4"/>
    <w:rsid w:val="00ED50EE"/>
    <w:rsid w:val="00EE47A6"/>
    <w:rsid w:val="00F20FC1"/>
    <w:rsid w:val="00F2583B"/>
    <w:rsid w:val="00F321BF"/>
    <w:rsid w:val="00F75CF8"/>
    <w:rsid w:val="00F8280E"/>
    <w:rsid w:val="00FA6F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First Inden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6A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E36AF"/>
    <w:pPr>
      <w:keepNext/>
      <w:keepLines/>
      <w:spacing w:before="340" w:after="330" w:line="578" w:lineRule="auto"/>
      <w:outlineLvl w:val="0"/>
    </w:pPr>
    <w:rPr>
      <w:rFonts w:ascii="Calibri" w:hAnsi="Calibri"/>
      <w:b/>
      <w:bCs/>
      <w:kern w:val="44"/>
      <w:sz w:val="44"/>
      <w:szCs w:val="44"/>
    </w:rPr>
  </w:style>
  <w:style w:type="paragraph" w:styleId="3">
    <w:name w:val="heading 3"/>
    <w:basedOn w:val="a"/>
    <w:next w:val="a"/>
    <w:link w:val="3Char"/>
    <w:uiPriority w:val="9"/>
    <w:qFormat/>
    <w:rsid w:val="00BE36AF"/>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E36AF"/>
    <w:rPr>
      <w:rFonts w:ascii="Calibri" w:eastAsia="宋体" w:hAnsi="Calibri" w:cs="Times New Roman"/>
      <w:b/>
      <w:bCs/>
      <w:kern w:val="44"/>
      <w:sz w:val="44"/>
      <w:szCs w:val="44"/>
    </w:rPr>
  </w:style>
  <w:style w:type="character" w:customStyle="1" w:styleId="3Char">
    <w:name w:val="标题 3 Char"/>
    <w:basedOn w:val="a0"/>
    <w:link w:val="3"/>
    <w:uiPriority w:val="9"/>
    <w:rsid w:val="00BE36AF"/>
    <w:rPr>
      <w:rFonts w:ascii="Calibri" w:eastAsia="宋体" w:hAnsi="Calibri" w:cs="Times New Roman"/>
      <w:b/>
      <w:bCs/>
      <w:sz w:val="32"/>
      <w:szCs w:val="32"/>
    </w:rPr>
  </w:style>
  <w:style w:type="paragraph" w:styleId="a3">
    <w:name w:val="header"/>
    <w:basedOn w:val="a"/>
    <w:link w:val="Char"/>
    <w:uiPriority w:val="99"/>
    <w:rsid w:val="00BE36AF"/>
    <w:pPr>
      <w:tabs>
        <w:tab w:val="center" w:pos="4153"/>
        <w:tab w:val="right" w:pos="8306"/>
      </w:tabs>
      <w:snapToGrid w:val="0"/>
      <w:jc w:val="center"/>
    </w:pPr>
    <w:rPr>
      <w:sz w:val="18"/>
      <w:szCs w:val="18"/>
    </w:rPr>
  </w:style>
  <w:style w:type="character" w:customStyle="1" w:styleId="Char">
    <w:name w:val="页眉 Char"/>
    <w:basedOn w:val="a0"/>
    <w:link w:val="a3"/>
    <w:uiPriority w:val="99"/>
    <w:rsid w:val="00BE36AF"/>
    <w:rPr>
      <w:rFonts w:ascii="Times New Roman" w:eastAsia="宋体" w:hAnsi="Times New Roman" w:cs="Times New Roman"/>
      <w:sz w:val="18"/>
      <w:szCs w:val="18"/>
    </w:rPr>
  </w:style>
  <w:style w:type="paragraph" w:styleId="a4">
    <w:name w:val="footer"/>
    <w:basedOn w:val="a"/>
    <w:link w:val="Char0"/>
    <w:uiPriority w:val="99"/>
    <w:rsid w:val="00BE36AF"/>
    <w:pPr>
      <w:tabs>
        <w:tab w:val="center" w:pos="4153"/>
        <w:tab w:val="right" w:pos="8306"/>
      </w:tabs>
      <w:snapToGrid w:val="0"/>
      <w:jc w:val="left"/>
    </w:pPr>
    <w:rPr>
      <w:sz w:val="18"/>
      <w:szCs w:val="18"/>
    </w:rPr>
  </w:style>
  <w:style w:type="character" w:customStyle="1" w:styleId="Char0">
    <w:name w:val="页脚 Char"/>
    <w:basedOn w:val="a0"/>
    <w:link w:val="a4"/>
    <w:uiPriority w:val="99"/>
    <w:rsid w:val="00BE36AF"/>
    <w:rPr>
      <w:rFonts w:ascii="Times New Roman" w:eastAsia="宋体" w:hAnsi="Times New Roman" w:cs="Times New Roman"/>
      <w:sz w:val="18"/>
      <w:szCs w:val="18"/>
    </w:rPr>
  </w:style>
  <w:style w:type="paragraph" w:customStyle="1" w:styleId="-11">
    <w:name w:val="彩色列表 - 强调文字颜色 11"/>
    <w:basedOn w:val="a"/>
    <w:uiPriority w:val="34"/>
    <w:qFormat/>
    <w:rsid w:val="00BE36AF"/>
    <w:pPr>
      <w:ind w:firstLineChars="200" w:firstLine="420"/>
    </w:pPr>
    <w:rPr>
      <w:rFonts w:ascii="Calibri" w:hAnsi="Calibri"/>
      <w:szCs w:val="22"/>
    </w:rPr>
  </w:style>
  <w:style w:type="character" w:customStyle="1" w:styleId="HTMLChar">
    <w:name w:val="HTML 预设格式 Char"/>
    <w:basedOn w:val="a0"/>
    <w:link w:val="HTML"/>
    <w:uiPriority w:val="99"/>
    <w:rsid w:val="00BE36AF"/>
    <w:rPr>
      <w:rFonts w:ascii="宋体" w:eastAsia="宋体" w:hAnsi="宋体" w:cs="Times New Roman"/>
      <w:kern w:val="0"/>
      <w:sz w:val="24"/>
      <w:szCs w:val="24"/>
    </w:rPr>
  </w:style>
  <w:style w:type="paragraph" w:styleId="HTML">
    <w:name w:val="HTML Preformatted"/>
    <w:basedOn w:val="a"/>
    <w:link w:val="HTMLChar"/>
    <w:uiPriority w:val="99"/>
    <w:unhideWhenUsed/>
    <w:rsid w:val="00BE36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1">
    <w:name w:val="HTML 预设格式 Char1"/>
    <w:basedOn w:val="a0"/>
    <w:link w:val="HTML"/>
    <w:uiPriority w:val="99"/>
    <w:semiHidden/>
    <w:rsid w:val="00BE36AF"/>
    <w:rPr>
      <w:rFonts w:ascii="Courier New" w:eastAsia="宋体" w:hAnsi="Courier New" w:cs="Courier New"/>
      <w:sz w:val="20"/>
      <w:szCs w:val="20"/>
    </w:rPr>
  </w:style>
  <w:style w:type="character" w:styleId="a5">
    <w:name w:val="Hyperlink"/>
    <w:uiPriority w:val="99"/>
    <w:unhideWhenUsed/>
    <w:rsid w:val="00BE36AF"/>
    <w:rPr>
      <w:strike w:val="0"/>
      <w:dstrike w:val="0"/>
      <w:color w:val="000000"/>
      <w:u w:val="none"/>
      <w:effect w:val="none"/>
    </w:rPr>
  </w:style>
  <w:style w:type="character" w:styleId="a6">
    <w:name w:val="FollowedHyperlink"/>
    <w:rsid w:val="00BE36AF"/>
    <w:rPr>
      <w:color w:val="800080"/>
      <w:u w:val="single"/>
    </w:rPr>
  </w:style>
  <w:style w:type="character" w:customStyle="1" w:styleId="Char1">
    <w:name w:val="批注框文本 Char"/>
    <w:basedOn w:val="a0"/>
    <w:link w:val="a7"/>
    <w:rsid w:val="00BE36AF"/>
    <w:rPr>
      <w:rFonts w:ascii="Times New Roman" w:eastAsia="宋体" w:hAnsi="Times New Roman" w:cs="Times New Roman"/>
      <w:sz w:val="18"/>
      <w:szCs w:val="18"/>
    </w:rPr>
  </w:style>
  <w:style w:type="paragraph" w:styleId="a7">
    <w:name w:val="Balloon Text"/>
    <w:basedOn w:val="a"/>
    <w:link w:val="Char1"/>
    <w:rsid w:val="00BE36AF"/>
    <w:rPr>
      <w:sz w:val="18"/>
      <w:szCs w:val="18"/>
    </w:rPr>
  </w:style>
  <w:style w:type="character" w:customStyle="1" w:styleId="Char10">
    <w:name w:val="批注框文本 Char1"/>
    <w:basedOn w:val="a0"/>
    <w:link w:val="a7"/>
    <w:uiPriority w:val="99"/>
    <w:semiHidden/>
    <w:rsid w:val="00BE36AF"/>
    <w:rPr>
      <w:rFonts w:ascii="Times New Roman" w:eastAsia="宋体" w:hAnsi="Times New Roman" w:cs="Times New Roman"/>
      <w:sz w:val="18"/>
      <w:szCs w:val="18"/>
    </w:rPr>
  </w:style>
  <w:style w:type="character" w:customStyle="1" w:styleId="Char2">
    <w:name w:val="文档结构图 Char"/>
    <w:basedOn w:val="a0"/>
    <w:link w:val="a8"/>
    <w:rsid w:val="00BE36AF"/>
    <w:rPr>
      <w:rFonts w:ascii="宋体" w:eastAsia="宋体" w:hAnsi="Times New Roman" w:cs="Times New Roman"/>
      <w:sz w:val="18"/>
      <w:szCs w:val="18"/>
    </w:rPr>
  </w:style>
  <w:style w:type="paragraph" w:styleId="a8">
    <w:name w:val="Document Map"/>
    <w:basedOn w:val="a"/>
    <w:link w:val="Char2"/>
    <w:rsid w:val="00BE36AF"/>
    <w:rPr>
      <w:rFonts w:ascii="宋体"/>
      <w:sz w:val="18"/>
      <w:szCs w:val="18"/>
    </w:rPr>
  </w:style>
  <w:style w:type="character" w:customStyle="1" w:styleId="Char11">
    <w:name w:val="文档结构图 Char1"/>
    <w:basedOn w:val="a0"/>
    <w:link w:val="a8"/>
    <w:uiPriority w:val="99"/>
    <w:semiHidden/>
    <w:rsid w:val="00BE36AF"/>
    <w:rPr>
      <w:rFonts w:ascii="宋体" w:eastAsia="宋体" w:hAnsi="Times New Roman" w:cs="Times New Roman"/>
      <w:sz w:val="18"/>
      <w:szCs w:val="18"/>
    </w:rPr>
  </w:style>
  <w:style w:type="paragraph" w:customStyle="1" w:styleId="Default">
    <w:name w:val="Default"/>
    <w:rsid w:val="00BE36AF"/>
    <w:pPr>
      <w:widowControl w:val="0"/>
      <w:autoSpaceDE w:val="0"/>
      <w:autoSpaceDN w:val="0"/>
      <w:adjustRightInd w:val="0"/>
    </w:pPr>
    <w:rPr>
      <w:rFonts w:ascii="宋体" w:eastAsia="宋体" w:hAnsi="Times New Roman" w:cs="宋体"/>
      <w:color w:val="000000"/>
      <w:kern w:val="0"/>
      <w:sz w:val="24"/>
      <w:szCs w:val="24"/>
    </w:rPr>
  </w:style>
  <w:style w:type="character" w:customStyle="1" w:styleId="txtcontent11">
    <w:name w:val="txtcontent11"/>
    <w:rsid w:val="00BE36AF"/>
    <w:rPr>
      <w:rFonts w:ascii="ˎ̥" w:hAnsi="ˎ̥" w:hint="default"/>
      <w:b w:val="0"/>
      <w:bCs w:val="0"/>
      <w:color w:val="000000"/>
      <w:sz w:val="21"/>
      <w:szCs w:val="21"/>
    </w:rPr>
  </w:style>
  <w:style w:type="character" w:customStyle="1" w:styleId="3Char0">
    <w:name w:val="正文文本缩进 3 Char"/>
    <w:basedOn w:val="a0"/>
    <w:link w:val="30"/>
    <w:uiPriority w:val="99"/>
    <w:rsid w:val="00BE36AF"/>
    <w:rPr>
      <w:rFonts w:ascii="宋体" w:eastAsia="宋体" w:hAnsi="Times New Roman" w:cs="Times New Roman"/>
      <w:kern w:val="0"/>
      <w:sz w:val="24"/>
      <w:szCs w:val="24"/>
    </w:rPr>
  </w:style>
  <w:style w:type="paragraph" w:styleId="30">
    <w:name w:val="Body Text Indent 3"/>
    <w:basedOn w:val="Default"/>
    <w:next w:val="Default"/>
    <w:link w:val="3Char0"/>
    <w:uiPriority w:val="99"/>
    <w:rsid w:val="00BE36AF"/>
    <w:rPr>
      <w:rFonts w:cs="Times New Roman"/>
      <w:color w:val="auto"/>
    </w:rPr>
  </w:style>
  <w:style w:type="character" w:customStyle="1" w:styleId="3Char1">
    <w:name w:val="正文文本缩进 3 Char1"/>
    <w:basedOn w:val="a0"/>
    <w:link w:val="30"/>
    <w:uiPriority w:val="99"/>
    <w:semiHidden/>
    <w:rsid w:val="00BE36AF"/>
    <w:rPr>
      <w:rFonts w:ascii="Times New Roman" w:eastAsia="宋体" w:hAnsi="Times New Roman" w:cs="Times New Roman"/>
      <w:sz w:val="16"/>
      <w:szCs w:val="16"/>
    </w:rPr>
  </w:style>
  <w:style w:type="character" w:customStyle="1" w:styleId="Char3">
    <w:name w:val="日期 Char"/>
    <w:basedOn w:val="a0"/>
    <w:link w:val="a9"/>
    <w:rsid w:val="00BE36AF"/>
    <w:rPr>
      <w:rFonts w:ascii="Times New Roman" w:eastAsia="宋体" w:hAnsi="Times New Roman" w:cs="Times New Roman"/>
      <w:szCs w:val="24"/>
    </w:rPr>
  </w:style>
  <w:style w:type="paragraph" w:styleId="a9">
    <w:name w:val="Date"/>
    <w:basedOn w:val="a"/>
    <w:next w:val="a"/>
    <w:link w:val="Char3"/>
    <w:rsid w:val="00BE36AF"/>
    <w:pPr>
      <w:ind w:leftChars="2500" w:left="100"/>
    </w:pPr>
  </w:style>
  <w:style w:type="character" w:customStyle="1" w:styleId="Char12">
    <w:name w:val="日期 Char1"/>
    <w:basedOn w:val="a0"/>
    <w:link w:val="a9"/>
    <w:uiPriority w:val="99"/>
    <w:semiHidden/>
    <w:rsid w:val="00BE36AF"/>
    <w:rPr>
      <w:rFonts w:ascii="Times New Roman" w:eastAsia="宋体" w:hAnsi="Times New Roman" w:cs="Times New Roman"/>
      <w:szCs w:val="24"/>
    </w:rPr>
  </w:style>
  <w:style w:type="character" w:customStyle="1" w:styleId="read">
    <w:name w:val="read"/>
    <w:rsid w:val="00BE36AF"/>
    <w:rPr>
      <w:rFonts w:ascii="宋体" w:eastAsia="宋体" w:hAnsi="宋体" w:hint="eastAsia"/>
      <w:kern w:val="2"/>
      <w:sz w:val="24"/>
      <w:szCs w:val="24"/>
      <w:lang w:val="en-US" w:eastAsia="zh-CN" w:bidi="ar-SA"/>
    </w:rPr>
  </w:style>
  <w:style w:type="character" w:styleId="aa">
    <w:name w:val="Emphasis"/>
    <w:uiPriority w:val="20"/>
    <w:qFormat/>
    <w:rsid w:val="00BE36AF"/>
    <w:rPr>
      <w:i/>
      <w:iCs/>
    </w:rPr>
  </w:style>
  <w:style w:type="character" w:customStyle="1" w:styleId="Char4">
    <w:name w:val="正文文本 Char"/>
    <w:basedOn w:val="a0"/>
    <w:link w:val="ab"/>
    <w:rsid w:val="00BE36AF"/>
    <w:rPr>
      <w:rFonts w:ascii="Times New Roman" w:eastAsia="宋体" w:hAnsi="Times New Roman" w:cs="Times New Roman"/>
      <w:szCs w:val="24"/>
    </w:rPr>
  </w:style>
  <w:style w:type="paragraph" w:styleId="ab">
    <w:name w:val="Body Text"/>
    <w:basedOn w:val="a"/>
    <w:link w:val="Char4"/>
    <w:rsid w:val="00BE36AF"/>
    <w:pPr>
      <w:spacing w:after="120"/>
    </w:pPr>
  </w:style>
  <w:style w:type="character" w:customStyle="1" w:styleId="Char13">
    <w:name w:val="正文文本 Char1"/>
    <w:basedOn w:val="a0"/>
    <w:link w:val="ab"/>
    <w:uiPriority w:val="99"/>
    <w:semiHidden/>
    <w:rsid w:val="00BE36AF"/>
    <w:rPr>
      <w:rFonts w:ascii="Times New Roman" w:eastAsia="宋体" w:hAnsi="Times New Roman" w:cs="Times New Roman"/>
      <w:szCs w:val="24"/>
    </w:rPr>
  </w:style>
  <w:style w:type="character" w:customStyle="1" w:styleId="Char5">
    <w:name w:val="正文首行缩进 Char"/>
    <w:basedOn w:val="Char4"/>
    <w:link w:val="ac"/>
    <w:rsid w:val="00BE36AF"/>
  </w:style>
  <w:style w:type="paragraph" w:styleId="ac">
    <w:name w:val="Body Text First Indent"/>
    <w:basedOn w:val="ab"/>
    <w:link w:val="Char5"/>
    <w:rsid w:val="00BE36AF"/>
    <w:pPr>
      <w:ind w:firstLineChars="100" w:firstLine="420"/>
    </w:pPr>
  </w:style>
  <w:style w:type="character" w:customStyle="1" w:styleId="Char14">
    <w:name w:val="正文首行缩进 Char1"/>
    <w:basedOn w:val="Char13"/>
    <w:link w:val="ac"/>
    <w:uiPriority w:val="99"/>
    <w:semiHidden/>
    <w:rsid w:val="00BE36AF"/>
  </w:style>
  <w:style w:type="paragraph" w:styleId="ad">
    <w:name w:val="Title"/>
    <w:basedOn w:val="a"/>
    <w:next w:val="a"/>
    <w:link w:val="Char6"/>
    <w:qFormat/>
    <w:rsid w:val="00BE36AF"/>
    <w:pPr>
      <w:spacing w:before="240" w:after="60"/>
      <w:jc w:val="center"/>
      <w:outlineLvl w:val="0"/>
    </w:pPr>
    <w:rPr>
      <w:rFonts w:ascii="Cambria" w:hAnsi="Cambria"/>
      <w:b/>
      <w:bCs/>
      <w:sz w:val="32"/>
      <w:szCs w:val="32"/>
    </w:rPr>
  </w:style>
  <w:style w:type="character" w:customStyle="1" w:styleId="Char6">
    <w:name w:val="标题 Char"/>
    <w:basedOn w:val="a0"/>
    <w:link w:val="ad"/>
    <w:rsid w:val="00BE36AF"/>
    <w:rPr>
      <w:rFonts w:ascii="Cambria" w:eastAsia="宋体" w:hAnsi="Cambria" w:cs="Times New Roman"/>
      <w:b/>
      <w:bCs/>
      <w:sz w:val="32"/>
      <w:szCs w:val="32"/>
    </w:rPr>
  </w:style>
  <w:style w:type="character" w:customStyle="1" w:styleId="font141">
    <w:name w:val="font141"/>
    <w:basedOn w:val="a0"/>
    <w:rsid w:val="00BE36AF"/>
    <w:rPr>
      <w:color w:val="666666"/>
      <w:sz w:val="18"/>
      <w:szCs w:val="18"/>
    </w:rPr>
  </w:style>
  <w:style w:type="paragraph" w:styleId="ae">
    <w:name w:val="Normal (Web)"/>
    <w:basedOn w:val="a"/>
    <w:uiPriority w:val="99"/>
    <w:semiHidden/>
    <w:unhideWhenUsed/>
    <w:rsid w:val="00BE36AF"/>
    <w:pPr>
      <w:widowControl/>
      <w:spacing w:before="100" w:beforeAutospacing="1" w:after="100" w:afterAutospacing="1"/>
      <w:jc w:val="left"/>
    </w:pPr>
    <w:rPr>
      <w:rFonts w:ascii="宋体" w:hAnsi="宋体" w:cs="宋体"/>
      <w:kern w:val="0"/>
      <w:sz w:val="24"/>
    </w:rPr>
  </w:style>
  <w:style w:type="paragraph" w:styleId="af">
    <w:name w:val="List Paragraph"/>
    <w:basedOn w:val="a"/>
    <w:uiPriority w:val="34"/>
    <w:qFormat/>
    <w:rsid w:val="00A5183C"/>
    <w:pPr>
      <w:ind w:firstLineChars="200" w:firstLine="420"/>
    </w:pPr>
  </w:style>
  <w:style w:type="paragraph" w:customStyle="1" w:styleId="af0">
    <w:name w:val="正文正文"/>
    <w:basedOn w:val="a"/>
    <w:rsid w:val="005B294C"/>
    <w:pPr>
      <w:spacing w:afterLines="25" w:line="360" w:lineRule="auto"/>
      <w:ind w:firstLineChars="200" w:firstLine="200"/>
    </w:pPr>
    <w:rPr>
      <w:sz w:val="24"/>
    </w:rPr>
  </w:style>
  <w:style w:type="character" w:customStyle="1" w:styleId="tbar-title1">
    <w:name w:val="tbar-title1"/>
    <w:basedOn w:val="a0"/>
    <w:rsid w:val="005B294C"/>
    <w:rPr>
      <w:b/>
      <w:bCs/>
      <w:color w:val="15428B"/>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und.jajx.com/jxfund/funddiagnosis!fundLink.action?secucode=217004" TargetMode="External"/><Relationship Id="rId21" Type="http://schemas.openxmlformats.org/officeDocument/2006/relationships/hyperlink" Target="http://fund.jajx.com/jxfund/funddiagnosis!companyLink.action?companyId=80036782" TargetMode="External"/><Relationship Id="rId34" Type="http://schemas.openxmlformats.org/officeDocument/2006/relationships/hyperlink" Target="http://fund.jajx.com/jxfund/funddiagnosis!companyLink.action?companyId=80106677" TargetMode="External"/><Relationship Id="rId42" Type="http://schemas.openxmlformats.org/officeDocument/2006/relationships/hyperlink" Target="http://fund.jajx.com/jxfund/funddiagnosis!companyLink.action?companyId=80046614" TargetMode="External"/><Relationship Id="rId47" Type="http://schemas.openxmlformats.org/officeDocument/2006/relationships/hyperlink" Target="http://fund.jajx.com/jxfund/funddiagnosis!fundLink.action?secucode=080017" TargetMode="External"/><Relationship Id="rId50" Type="http://schemas.openxmlformats.org/officeDocument/2006/relationships/hyperlink" Target="http://fund.jajx.com/jxfund/funddiagnosis!companyLink.action?companyId=80066470" TargetMode="External"/><Relationship Id="rId55" Type="http://schemas.openxmlformats.org/officeDocument/2006/relationships/hyperlink" Target="http://fund.jajx.com/jxfund/funddiagnosis!fundLink.action?secucode=550004" TargetMode="External"/><Relationship Id="rId63" Type="http://schemas.openxmlformats.org/officeDocument/2006/relationships/hyperlink" Target="http://fund.jajx.com/jxfund/funddiagnosis!fundLink.action?secucode=160105" TargetMode="External"/><Relationship Id="rId68" Type="http://schemas.openxmlformats.org/officeDocument/2006/relationships/hyperlink" Target="http://fund.jajx.com/jxfund/funddiagnosis!companyLink.action?companyId=80000220" TargetMode="External"/><Relationship Id="rId76" Type="http://schemas.openxmlformats.org/officeDocument/2006/relationships/hyperlink" Target="http://fund.jajx.com/jxfund/funddiagnosis!companyLink.action?companyId=80000220" TargetMode="External"/><Relationship Id="rId84" Type="http://schemas.openxmlformats.org/officeDocument/2006/relationships/hyperlink" Target="http://fund.jajx.com/jxfund/funddiagnosis!companyLink.action?companyId=80065990" TargetMode="External"/><Relationship Id="rId89" Type="http://schemas.openxmlformats.org/officeDocument/2006/relationships/hyperlink" Target="http://fund.jajx.com/jxfund/funddiagnosis!fundLink.action?secucode=531014" TargetMode="External"/><Relationship Id="rId97" Type="http://schemas.openxmlformats.org/officeDocument/2006/relationships/hyperlink" Target="http://fund.jajx.com/jxfund/funddiagnosis!fundLink.action?secucode=392002" TargetMode="External"/><Relationship Id="rId7" Type="http://schemas.openxmlformats.org/officeDocument/2006/relationships/endnotes" Target="endnotes.xml"/><Relationship Id="rId71" Type="http://schemas.openxmlformats.org/officeDocument/2006/relationships/hyperlink" Target="http://fund.jajx.com/jxfund/funddiagnosis!fundLink.action?secucode=160129" TargetMode="External"/><Relationship Id="rId92" Type="http://schemas.openxmlformats.org/officeDocument/2006/relationships/hyperlink" Target="http://fund.jajx.com/jxfund/funddiagnosis!companyLink.action?companyId=80046614" TargetMode="External"/><Relationship Id="rId2" Type="http://schemas.openxmlformats.org/officeDocument/2006/relationships/numbering" Target="numbering.xml"/><Relationship Id="rId16" Type="http://schemas.openxmlformats.org/officeDocument/2006/relationships/hyperlink" Target="http://fund.jajx.com/jxfund/funddiagnosis!fundLink.action?secucode=217008" TargetMode="External"/><Relationship Id="rId29" Type="http://schemas.openxmlformats.org/officeDocument/2006/relationships/hyperlink" Target="http://fund.jajx.com/jxfund/funddiagnosis!fundLink.action?secucode=166902" TargetMode="External"/><Relationship Id="rId11" Type="http://schemas.openxmlformats.org/officeDocument/2006/relationships/hyperlink" Target="http://fund.jajx.com/jxfund/funddiagnosis!companyLink.action?companyId=80048752" TargetMode="External"/><Relationship Id="rId24" Type="http://schemas.openxmlformats.org/officeDocument/2006/relationships/hyperlink" Target="http://fund.jajx.com/jxfund/funddiagnosis!fundLink.action?secucode=217003" TargetMode="External"/><Relationship Id="rId32" Type="http://schemas.openxmlformats.org/officeDocument/2006/relationships/hyperlink" Target="http://fund.jajx.com/jxfund/funddiagnosis!companyLink.action?companyId=80106677" TargetMode="External"/><Relationship Id="rId37" Type="http://schemas.openxmlformats.org/officeDocument/2006/relationships/hyperlink" Target="http://fund.jajx.com/jxfund/funddiagnosis!fundLink.action?secucode=395012" TargetMode="External"/><Relationship Id="rId40" Type="http://schemas.openxmlformats.org/officeDocument/2006/relationships/hyperlink" Target="http://fund.jajx.com/jxfund/funddiagnosis!companyLink.action?companyId=80046614" TargetMode="External"/><Relationship Id="rId45" Type="http://schemas.openxmlformats.org/officeDocument/2006/relationships/hyperlink" Target="http://fund.jajx.com/jxfund/funddiagnosis!fundLink.action?secucode=080016" TargetMode="External"/><Relationship Id="rId53" Type="http://schemas.openxmlformats.org/officeDocument/2006/relationships/hyperlink" Target="http://fund.jajx.com/jxfund/funddiagnosis!fundLink.action?secucode=550005" TargetMode="External"/><Relationship Id="rId58" Type="http://schemas.openxmlformats.org/officeDocument/2006/relationships/hyperlink" Target="http://fund.jajx.com/jxfund/funddiagnosis!companyLink.action?companyId=80000220" TargetMode="External"/><Relationship Id="rId66" Type="http://schemas.openxmlformats.org/officeDocument/2006/relationships/hyperlink" Target="http://fund.jajx.com/jxfund/funddiagnosis!companyLink.action?companyId=80000220" TargetMode="External"/><Relationship Id="rId74" Type="http://schemas.openxmlformats.org/officeDocument/2006/relationships/hyperlink" Target="http://fund.jajx.com/jxfund/funddiagnosis!companyLink.action?companyId=80000220" TargetMode="External"/><Relationship Id="rId79" Type="http://schemas.openxmlformats.org/officeDocument/2006/relationships/hyperlink" Target="http://fund.jajx.com/jxfund/funddiagnosis!fundLink.action?secucode=531021" TargetMode="External"/><Relationship Id="rId87" Type="http://schemas.openxmlformats.org/officeDocument/2006/relationships/hyperlink" Target="http://fund.jajx.com/jxfund/funddiagnosis!fundLink.action?secucode=530014" TargetMode="External"/><Relationship Id="rId5" Type="http://schemas.openxmlformats.org/officeDocument/2006/relationships/webSettings" Target="webSettings.xml"/><Relationship Id="rId61" Type="http://schemas.openxmlformats.org/officeDocument/2006/relationships/hyperlink" Target="http://fund.jajx.com/jxfund/funddiagnosis!fundLink.action?secucode=184698" TargetMode="External"/><Relationship Id="rId82" Type="http://schemas.openxmlformats.org/officeDocument/2006/relationships/hyperlink" Target="http://fund.jajx.com/jxfund/funddiagnosis!companyLink.action?companyId=80065990" TargetMode="External"/><Relationship Id="rId90" Type="http://schemas.openxmlformats.org/officeDocument/2006/relationships/hyperlink" Target="http://fund.jajx.com/jxfund/funddiagnosis!companyLink.action?companyId=80065990" TargetMode="External"/><Relationship Id="rId95" Type="http://schemas.openxmlformats.org/officeDocument/2006/relationships/hyperlink" Target="http://fund.jajx.com/jxfund/funddiagnosis!fundLink.action?secucode=392001" TargetMode="External"/><Relationship Id="rId19" Type="http://schemas.openxmlformats.org/officeDocument/2006/relationships/hyperlink" Target="http://fund.jajx.com/jxfund/funddiagnosis!companyLink.action?companyId=80036782" TargetMode="External"/><Relationship Id="rId14" Type="http://schemas.openxmlformats.org/officeDocument/2006/relationships/hyperlink" Target="http://fund.jajx.com/jxfund/funddiagnosis!fundLink.action?secucode=675013" TargetMode="External"/><Relationship Id="rId22" Type="http://schemas.openxmlformats.org/officeDocument/2006/relationships/hyperlink" Target="http://fund.jajx.com/jxfund/funddiagnosis!fundLink.action?secucode=217002" TargetMode="External"/><Relationship Id="rId27" Type="http://schemas.openxmlformats.org/officeDocument/2006/relationships/hyperlink" Target="http://fund.jajx.com/jxfund/funddiagnosis!companyLink.action?companyId=80036782" TargetMode="External"/><Relationship Id="rId30" Type="http://schemas.openxmlformats.org/officeDocument/2006/relationships/hyperlink" Target="http://fund.jajx.com/jxfund/funddiagnosis!companyLink.action?companyId=80106677" TargetMode="External"/><Relationship Id="rId35" Type="http://schemas.openxmlformats.org/officeDocument/2006/relationships/hyperlink" Target="http://fund.jajx.com/jxfund/funddiagnosis!fundLink.action?secucode=690206" TargetMode="External"/><Relationship Id="rId43" Type="http://schemas.openxmlformats.org/officeDocument/2006/relationships/hyperlink" Target="http://fund.jajx.com/jxfund/funddiagnosis!fundLink.action?secucode=392002" TargetMode="External"/><Relationship Id="rId48" Type="http://schemas.openxmlformats.org/officeDocument/2006/relationships/hyperlink" Target="http://fund.jajx.com/jxfund/funddiagnosis!companyLink.action?companyId=80000227" TargetMode="External"/><Relationship Id="rId56" Type="http://schemas.openxmlformats.org/officeDocument/2006/relationships/hyperlink" Target="http://fund.jajx.com/jxfund/funddiagnosis!companyLink.action?companyId=80066470" TargetMode="External"/><Relationship Id="rId64" Type="http://schemas.openxmlformats.org/officeDocument/2006/relationships/hyperlink" Target="http://fund.jajx.com/jxfund/funddiagnosis!companyLink.action?companyId=80000220" TargetMode="External"/><Relationship Id="rId69" Type="http://schemas.openxmlformats.org/officeDocument/2006/relationships/hyperlink" Target="http://fund.jajx.com/jxfund/funddiagnosis!fundLink.action?secucode=160128" TargetMode="External"/><Relationship Id="rId77" Type="http://schemas.openxmlformats.org/officeDocument/2006/relationships/hyperlink" Target="http://fund.jajx.com/jxfund/funddiagnosis!fundLink.action?secucode=202103" TargetMode="External"/><Relationship Id="rId100" Type="http://schemas.openxmlformats.org/officeDocument/2006/relationships/theme" Target="theme/theme1.xml"/><Relationship Id="rId8" Type="http://schemas.openxmlformats.org/officeDocument/2006/relationships/hyperlink" Target="http://fund.jajx.com/jxfund/funddiagnosis!fundLink.action?secucode=163811" TargetMode="External"/><Relationship Id="rId51" Type="http://schemas.openxmlformats.org/officeDocument/2006/relationships/hyperlink" Target="http://fund.jajx.com/jxfund/funddiagnosis!fundLink.action?secucode=550007" TargetMode="External"/><Relationship Id="rId72" Type="http://schemas.openxmlformats.org/officeDocument/2006/relationships/hyperlink" Target="http://fund.jajx.com/jxfund/funddiagnosis!companyLink.action?companyId=80000220" TargetMode="External"/><Relationship Id="rId80" Type="http://schemas.openxmlformats.org/officeDocument/2006/relationships/hyperlink" Target="http://fund.jajx.com/jxfund/funddiagnosis!companyLink.action?companyId=80065990" TargetMode="External"/><Relationship Id="rId85" Type="http://schemas.openxmlformats.org/officeDocument/2006/relationships/hyperlink" Target="http://fund.jajx.com/jxfund/funddiagnosis!fundLink.action?secucode=531014" TargetMode="External"/><Relationship Id="rId93" Type="http://schemas.openxmlformats.org/officeDocument/2006/relationships/hyperlink" Target="http://fund.jajx.com/jxfund/funddiagnosis!fundLink.action?secucode=395011" TargetMode="External"/><Relationship Id="rId98" Type="http://schemas.openxmlformats.org/officeDocument/2006/relationships/hyperlink" Target="http://fund.jajx.com/jxfund/funddiagnosis!companyLink.action?companyId=80046614" TargetMode="External"/><Relationship Id="rId3" Type="http://schemas.openxmlformats.org/officeDocument/2006/relationships/styles" Target="styles.xml"/><Relationship Id="rId12" Type="http://schemas.openxmlformats.org/officeDocument/2006/relationships/hyperlink" Target="http://fund.jajx.com/jxfund/funddiagnosis!fundLink.action?secucode=675011" TargetMode="External"/><Relationship Id="rId17" Type="http://schemas.openxmlformats.org/officeDocument/2006/relationships/hyperlink" Target="http://fund.jajx.com/jxfund/funddiagnosis!companyLink.action?companyId=80036782" TargetMode="External"/><Relationship Id="rId25" Type="http://schemas.openxmlformats.org/officeDocument/2006/relationships/hyperlink" Target="http://fund.jajx.com/jxfund/funddiagnosis!companyLink.action?companyId=80036782" TargetMode="External"/><Relationship Id="rId33" Type="http://schemas.openxmlformats.org/officeDocument/2006/relationships/hyperlink" Target="http://fund.jajx.com/jxfund/funddiagnosis!fundLink.action?secucode=690006" TargetMode="External"/><Relationship Id="rId38" Type="http://schemas.openxmlformats.org/officeDocument/2006/relationships/hyperlink" Target="http://fund.jajx.com/jxfund/funddiagnosis!companyLink.action?companyId=80046614" TargetMode="External"/><Relationship Id="rId46" Type="http://schemas.openxmlformats.org/officeDocument/2006/relationships/hyperlink" Target="http://fund.jajx.com/jxfund/funddiagnosis!companyLink.action?companyId=80000227" TargetMode="External"/><Relationship Id="rId59" Type="http://schemas.openxmlformats.org/officeDocument/2006/relationships/hyperlink" Target="http://fund.jajx.com/jxfund/funddiagnosis!fundLink.action?secucode=202009" TargetMode="External"/><Relationship Id="rId67" Type="http://schemas.openxmlformats.org/officeDocument/2006/relationships/hyperlink" Target="http://fund.jajx.com/jxfund/funddiagnosis!fundLink.action?secucode=202101" TargetMode="External"/><Relationship Id="rId20" Type="http://schemas.openxmlformats.org/officeDocument/2006/relationships/hyperlink" Target="http://fund.jajx.com/jxfund/funddiagnosis!fundLink.action?secucode=217001" TargetMode="External"/><Relationship Id="rId41" Type="http://schemas.openxmlformats.org/officeDocument/2006/relationships/hyperlink" Target="http://fund.jajx.com/jxfund/funddiagnosis!fundLink.action?secucode=392001" TargetMode="External"/><Relationship Id="rId54" Type="http://schemas.openxmlformats.org/officeDocument/2006/relationships/hyperlink" Target="http://fund.jajx.com/jxfund/funddiagnosis!companyLink.action?companyId=80066470" TargetMode="External"/><Relationship Id="rId62" Type="http://schemas.openxmlformats.org/officeDocument/2006/relationships/hyperlink" Target="http://fund.jajx.com/jxfund/funddiagnosis!companyLink.action?companyId=80000220" TargetMode="External"/><Relationship Id="rId70" Type="http://schemas.openxmlformats.org/officeDocument/2006/relationships/hyperlink" Target="http://fund.jajx.com/jxfund/funddiagnosis!companyLink.action?companyId=80000220" TargetMode="External"/><Relationship Id="rId75" Type="http://schemas.openxmlformats.org/officeDocument/2006/relationships/hyperlink" Target="http://fund.jajx.com/jxfund/funddiagnosis!fundLink.action?secucode=202102" TargetMode="External"/><Relationship Id="rId83" Type="http://schemas.openxmlformats.org/officeDocument/2006/relationships/hyperlink" Target="http://fund.jajx.com/jxfund/funddiagnosis!fundLink.action?secucode=530014" TargetMode="External"/><Relationship Id="rId88" Type="http://schemas.openxmlformats.org/officeDocument/2006/relationships/hyperlink" Target="http://fund.jajx.com/jxfund/funddiagnosis!companyLink.action?companyId=80065990" TargetMode="External"/><Relationship Id="rId91" Type="http://schemas.openxmlformats.org/officeDocument/2006/relationships/hyperlink" Target="http://fund.jajx.com/jxfund/funddiagnosis!fundLink.action?secucode=395012" TargetMode="External"/><Relationship Id="rId96" Type="http://schemas.openxmlformats.org/officeDocument/2006/relationships/hyperlink" Target="http://fund.jajx.com/jxfund/funddiagnosis!companyLink.action?companyId=800466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und.jajx.com/jxfund/funddiagnosis!companyLink.action?companyId=80147736" TargetMode="External"/><Relationship Id="rId23" Type="http://schemas.openxmlformats.org/officeDocument/2006/relationships/hyperlink" Target="http://fund.jajx.com/jxfund/funddiagnosis!companyLink.action?companyId=80036782" TargetMode="External"/><Relationship Id="rId28" Type="http://schemas.openxmlformats.org/officeDocument/2006/relationships/hyperlink" Target="http://fund.jajx.com/jxfund/funddiagnosis!companyLink.action?companyId=80043374" TargetMode="External"/><Relationship Id="rId36" Type="http://schemas.openxmlformats.org/officeDocument/2006/relationships/hyperlink" Target="http://fund.jajx.com/jxfund/funddiagnosis!companyLink.action?companyId=80106677" TargetMode="External"/><Relationship Id="rId49" Type="http://schemas.openxmlformats.org/officeDocument/2006/relationships/hyperlink" Target="http://fund.jajx.com/jxfund/funddiagnosis!fundLink.action?secucode=550006" TargetMode="External"/><Relationship Id="rId57" Type="http://schemas.openxmlformats.org/officeDocument/2006/relationships/hyperlink" Target="http://fund.jajx.com/jxfund/funddiagnosis!fundLink.action?secucode=202005" TargetMode="External"/><Relationship Id="rId10" Type="http://schemas.openxmlformats.org/officeDocument/2006/relationships/hyperlink" Target="http://fund.jajx.com/jxfund/funddiagnosis!fundLink.action?secucode=163812" TargetMode="External"/><Relationship Id="rId31" Type="http://schemas.openxmlformats.org/officeDocument/2006/relationships/hyperlink" Target="http://fund.jajx.com/jxfund/funddiagnosis!fundLink.action?secucode=166903" TargetMode="External"/><Relationship Id="rId44" Type="http://schemas.openxmlformats.org/officeDocument/2006/relationships/hyperlink" Target="http://fund.jajx.com/jxfund/funddiagnosis!companyLink.action?companyId=80046614" TargetMode="External"/><Relationship Id="rId52" Type="http://schemas.openxmlformats.org/officeDocument/2006/relationships/hyperlink" Target="http://fund.jajx.com/jxfund/funddiagnosis!companyLink.action?companyId=80066470" TargetMode="External"/><Relationship Id="rId60" Type="http://schemas.openxmlformats.org/officeDocument/2006/relationships/hyperlink" Target="http://fund.jajx.com/jxfund/funddiagnosis!companyLink.action?companyId=80000220" TargetMode="External"/><Relationship Id="rId65" Type="http://schemas.openxmlformats.org/officeDocument/2006/relationships/hyperlink" Target="http://fund.jajx.com/jxfund/funddiagnosis!fundLink.action?secucode=202301" TargetMode="External"/><Relationship Id="rId73" Type="http://schemas.openxmlformats.org/officeDocument/2006/relationships/hyperlink" Target="http://fund.jajx.com/jxfund/funddiagnosis!fundLink.action?secucode=202101" TargetMode="External"/><Relationship Id="rId78" Type="http://schemas.openxmlformats.org/officeDocument/2006/relationships/hyperlink" Target="http://fund.jajx.com/jxfund/funddiagnosis!companyLink.action?companyId=80000220" TargetMode="External"/><Relationship Id="rId81" Type="http://schemas.openxmlformats.org/officeDocument/2006/relationships/hyperlink" Target="http://fund.jajx.com/jxfund/funddiagnosis!fundLink.action?secucode=530021" TargetMode="External"/><Relationship Id="rId86" Type="http://schemas.openxmlformats.org/officeDocument/2006/relationships/hyperlink" Target="http://fund.jajx.com/jxfund/funddiagnosis!companyLink.action?companyId=80065990" TargetMode="External"/><Relationship Id="rId94" Type="http://schemas.openxmlformats.org/officeDocument/2006/relationships/hyperlink" Target="http://fund.jajx.com/jxfund/funddiagnosis!companyLink.action?companyId=80046614"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und.jajx.com/jxfund/funddiagnosis!companyLink.action?companyId=80048752" TargetMode="External"/><Relationship Id="rId13" Type="http://schemas.openxmlformats.org/officeDocument/2006/relationships/hyperlink" Target="http://fund.jajx.com/jxfund/funddiagnosis!companyLink.action?companyId=80147736" TargetMode="External"/><Relationship Id="rId18" Type="http://schemas.openxmlformats.org/officeDocument/2006/relationships/hyperlink" Target="http://fund.jajx.com/jxfund/funddiagnosis!fundLink.action?secucode=217203" TargetMode="External"/><Relationship Id="rId39" Type="http://schemas.openxmlformats.org/officeDocument/2006/relationships/hyperlink" Target="http://fund.jajx.com/jxfund/funddiagnosis!fundLink.action?secucode=39501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28F29-BDB2-4C39-9E71-BA493EF4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33</Pages>
  <Words>7328</Words>
  <Characters>41771</Characters>
  <Application>Microsoft Office Word</Application>
  <DocSecurity>0</DocSecurity>
  <Lines>348</Lines>
  <Paragraphs>98</Paragraphs>
  <ScaleCrop>false</ScaleCrop>
  <Company>Microsoft</Company>
  <LinksUpToDate>false</LinksUpToDate>
  <CharactersWithSpaces>49001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crazy</dc:creator>
  <cp:lastModifiedBy>crazy</cp:lastModifiedBy>
  <cp:revision>518</cp:revision>
  <dcterms:created xsi:type="dcterms:W3CDTF">2012-11-30T03:29:00Z</dcterms:created>
  <dcterms:modified xsi:type="dcterms:W3CDTF">2012-12-07T09:21:00Z</dcterms:modified>
</cp:coreProperties>
</file>