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6AF" w:rsidRPr="00C40A91" w:rsidRDefault="00ED50EE" w:rsidP="00BE36AF">
      <w:pPr>
        <w:rPr>
          <w:rFonts w:ascii="宋体" w:hAnsi="宋体"/>
        </w:rPr>
      </w:pPr>
      <w:r>
        <w:rPr>
          <w:rFonts w:ascii="宋体" w:hAnsi="宋体"/>
          <w:noProof/>
        </w:rPr>
        <w:pict>
          <v:shapetype id="_x0000_t202" coordsize="21600,21600" o:spt="202" path="m,l,21600r21600,l21600,xe">
            <v:stroke joinstyle="miter"/>
            <v:path gradientshapeok="t" o:connecttype="rect"/>
          </v:shapetype>
          <v:shape id="_x0000_s1027" type="#_x0000_t202" style="position:absolute;left:0;text-align:left;margin-left:-1in;margin-top:6.9pt;width:3in;height:35.85pt;z-index:251661312" filled="f" stroked="f">
            <v:textbox style="mso-next-textbox:#_x0000_s1027">
              <w:txbxContent>
                <w:p w:rsidR="008B277A" w:rsidRPr="00547AE1" w:rsidRDefault="008B277A" w:rsidP="00BE36AF">
                  <w:pPr>
                    <w:rPr>
                      <w:color w:val="FFFFFF"/>
                      <w:sz w:val="36"/>
                      <w:szCs w:val="36"/>
                    </w:rPr>
                  </w:pPr>
                  <w:r>
                    <w:rPr>
                      <w:rFonts w:ascii="黑体" w:eastAsia="黑体" w:hAnsi="黑体" w:hint="eastAsia"/>
                      <w:bCs/>
                      <w:color w:val="FFFFFF"/>
                      <w:sz w:val="36"/>
                      <w:szCs w:val="36"/>
                    </w:rPr>
                    <w:t>济安金信新基金介绍</w:t>
                  </w:r>
                </w:p>
              </w:txbxContent>
            </v:textbox>
          </v:shape>
        </w:pict>
      </w:r>
      <w:r>
        <w:rPr>
          <w:rFonts w:ascii="宋体" w:hAnsi="宋体"/>
          <w:noProof/>
        </w:rPr>
        <w:pict>
          <v:shape id="_x0000_s1029" type="#_x0000_t202" style="position:absolute;left:0;text-align:left;margin-left:-1in;margin-top:57.6pt;width:153pt;height:23.4pt;z-index:251663360" filled="f" stroked="f">
            <v:textbox style="mso-next-textbox:#_x0000_s1029">
              <w:txbxContent>
                <w:p w:rsidR="008B277A" w:rsidRPr="008036A3" w:rsidRDefault="008B277A" w:rsidP="00BE36AF">
                  <w:pPr>
                    <w:rPr>
                      <w:color w:val="FFFFFF"/>
                      <w:sz w:val="18"/>
                      <w:szCs w:val="18"/>
                    </w:rPr>
                  </w:pPr>
                  <w:r>
                    <w:rPr>
                      <w:rFonts w:hint="eastAsia"/>
                      <w:color w:val="FFFFFF"/>
                      <w:sz w:val="18"/>
                      <w:szCs w:val="18"/>
                    </w:rPr>
                    <w:t>2012</w:t>
                  </w:r>
                  <w:r>
                    <w:rPr>
                      <w:rFonts w:hint="eastAsia"/>
                      <w:color w:val="FFFFFF"/>
                      <w:sz w:val="18"/>
                      <w:szCs w:val="18"/>
                    </w:rPr>
                    <w:t>年</w:t>
                  </w:r>
                  <w:r>
                    <w:rPr>
                      <w:rFonts w:hint="eastAsia"/>
                      <w:color w:val="FFFFFF"/>
                      <w:sz w:val="18"/>
                      <w:szCs w:val="18"/>
                    </w:rPr>
                    <w:t>12</w:t>
                  </w:r>
                  <w:r>
                    <w:rPr>
                      <w:rFonts w:hint="eastAsia"/>
                      <w:color w:val="FFFFFF"/>
                      <w:sz w:val="18"/>
                      <w:szCs w:val="18"/>
                    </w:rPr>
                    <w:t>月</w:t>
                  </w:r>
                  <w:r>
                    <w:rPr>
                      <w:rFonts w:hint="eastAsia"/>
                      <w:color w:val="FFFFFF"/>
                      <w:sz w:val="18"/>
                      <w:szCs w:val="18"/>
                    </w:rPr>
                    <w:t>07</w:t>
                  </w:r>
                  <w:r>
                    <w:rPr>
                      <w:rFonts w:hint="eastAsia"/>
                      <w:color w:val="FFFFFF"/>
                      <w:sz w:val="18"/>
                      <w:szCs w:val="18"/>
                    </w:rPr>
                    <w:t>日</w:t>
                  </w:r>
                  <w:r>
                    <w:rPr>
                      <w:rFonts w:hint="eastAsia"/>
                      <w:color w:val="FFFFFF"/>
                      <w:sz w:val="18"/>
                      <w:szCs w:val="18"/>
                    </w:rPr>
                    <w:t xml:space="preserve">  </w:t>
                  </w:r>
                  <w:r>
                    <w:rPr>
                      <w:rFonts w:hint="eastAsia"/>
                      <w:color w:val="FFFFFF"/>
                      <w:sz w:val="18"/>
                      <w:szCs w:val="18"/>
                    </w:rPr>
                    <w:t>星期五</w:t>
                  </w:r>
                </w:p>
              </w:txbxContent>
            </v:textbox>
          </v:shape>
        </w:pict>
      </w:r>
      <w:r>
        <w:rPr>
          <w:rFonts w:ascii="宋体" w:hAnsi="宋体"/>
          <w:noProof/>
        </w:rPr>
        <w:pict>
          <v:shape id="_x0000_s1028" type="#_x0000_t202" style="position:absolute;left:0;text-align:left;margin-left:-89.85pt;margin-top:55.95pt;width:603pt;height:23.4pt;z-index:251662336" fillcolor="#0a71a8" stroked="f">
            <v:fill rotate="t" angle="-90" focus="100%" type="gradient"/>
            <v:textbox style="mso-next-textbox:#_x0000_s1028">
              <w:txbxContent>
                <w:p w:rsidR="008B277A" w:rsidRDefault="008B277A" w:rsidP="00BE36AF"/>
              </w:txbxContent>
            </v:textbox>
          </v:shape>
        </w:pict>
      </w:r>
      <w:r>
        <w:rPr>
          <w:rFonts w:ascii="宋体" w:hAnsi="宋体"/>
          <w:noProof/>
        </w:rPr>
        <w:pict>
          <v:shape id="_x0000_s1026" type="#_x0000_t202" style="position:absolute;left:0;text-align:left;margin-left:-89.85pt;margin-top:10.8pt;width:612pt;height:31.95pt;z-index:251660288" fillcolor="#0a71a8" stroked="f" strokecolor="blue" strokeweight="0">
            <v:textbox style="mso-next-textbox:#_x0000_s1026">
              <w:txbxContent>
                <w:p w:rsidR="008B277A" w:rsidRPr="00547AE1" w:rsidRDefault="008B277A" w:rsidP="00BE36AF"/>
              </w:txbxContent>
            </v:textbox>
          </v:shape>
        </w:pict>
      </w:r>
    </w:p>
    <w:p w:rsidR="00BE36AF" w:rsidRPr="00C40A91" w:rsidRDefault="00BE36AF" w:rsidP="00BE36AF">
      <w:pPr>
        <w:rPr>
          <w:rFonts w:ascii="宋体" w:hAnsi="宋体"/>
        </w:rPr>
      </w:pPr>
    </w:p>
    <w:p w:rsidR="00BE36AF" w:rsidRPr="00C40A91" w:rsidRDefault="00BE36AF" w:rsidP="00BE36AF">
      <w:pPr>
        <w:rPr>
          <w:rFonts w:ascii="宋体" w:hAnsi="宋体"/>
        </w:rPr>
      </w:pPr>
    </w:p>
    <w:p w:rsidR="00BE36AF" w:rsidRPr="00C40A91" w:rsidRDefault="00BE36AF" w:rsidP="00BE36AF">
      <w:pPr>
        <w:rPr>
          <w:rFonts w:ascii="宋体" w:hAnsi="宋体"/>
        </w:rPr>
      </w:pPr>
    </w:p>
    <w:p w:rsidR="00BE36AF" w:rsidRPr="00C40A91" w:rsidRDefault="00BE36AF" w:rsidP="00BE36AF">
      <w:pPr>
        <w:ind w:firstLineChars="200" w:firstLine="420"/>
        <w:rPr>
          <w:rFonts w:ascii="宋体" w:hAnsi="宋体"/>
        </w:rPr>
      </w:pPr>
    </w:p>
    <w:p w:rsidR="00BE36AF" w:rsidRPr="00C40A91" w:rsidRDefault="00BE36AF" w:rsidP="00BE36AF">
      <w:pPr>
        <w:pStyle w:val="1"/>
        <w:jc w:val="center"/>
        <w:rPr>
          <w:rFonts w:ascii="宋体" w:hAnsi="宋体"/>
          <w:sz w:val="48"/>
          <w:szCs w:val="48"/>
        </w:rPr>
      </w:pPr>
      <w:r w:rsidRPr="00C40A91">
        <w:rPr>
          <w:rFonts w:ascii="宋体" w:hAnsi="宋体" w:hint="eastAsia"/>
          <w:sz w:val="48"/>
          <w:szCs w:val="48"/>
        </w:rPr>
        <w:t>新基金信息</w:t>
      </w:r>
    </w:p>
    <w:p w:rsidR="00BE36AF" w:rsidRPr="00C40A91" w:rsidRDefault="00BE36AF" w:rsidP="00BE36AF">
      <w:pPr>
        <w:pStyle w:val="1"/>
        <w:rPr>
          <w:rFonts w:ascii="宋体" w:hAnsi="宋体"/>
          <w:sz w:val="36"/>
          <w:szCs w:val="36"/>
        </w:rPr>
      </w:pPr>
      <w:r w:rsidRPr="00C40A91">
        <w:rPr>
          <w:rFonts w:ascii="宋体" w:hAnsi="宋体" w:hint="eastAsia"/>
          <w:sz w:val="36"/>
          <w:szCs w:val="36"/>
        </w:rPr>
        <w:t xml:space="preserve">在发基金综述: </w:t>
      </w:r>
    </w:p>
    <w:p w:rsidR="00ED38D4" w:rsidRDefault="00ED38D4" w:rsidP="00BA026E">
      <w:pPr>
        <w:ind w:firstLineChars="200" w:firstLine="420"/>
        <w:rPr>
          <w:rFonts w:ascii="宋体" w:hAnsi="宋体" w:hint="eastAsia"/>
          <w:color w:val="000000"/>
          <w:szCs w:val="21"/>
          <w:highlight w:val="yellow"/>
        </w:rPr>
      </w:pPr>
      <w:bookmarkStart w:id="0" w:name="_PictureBullets"/>
      <w:bookmarkEnd w:id="0"/>
      <w:r>
        <w:rPr>
          <w:rFonts w:ascii="宋体" w:hAnsi="宋体" w:hint="eastAsia"/>
          <w:color w:val="000000"/>
          <w:szCs w:val="21"/>
        </w:rPr>
        <w:t>本周</w:t>
      </w:r>
      <w:r w:rsidR="00954CF3">
        <w:rPr>
          <w:rFonts w:ascii="宋体" w:hAnsi="宋体" w:hint="eastAsia"/>
          <w:color w:val="000000"/>
          <w:szCs w:val="21"/>
        </w:rPr>
        <w:t>多重利好消息齐聚，</w:t>
      </w:r>
      <w:r w:rsidR="009E56DD" w:rsidRPr="008B277A">
        <w:rPr>
          <w:rFonts w:ascii="宋体" w:hAnsi="宋体" w:hint="eastAsia"/>
          <w:color w:val="000000"/>
          <w:szCs w:val="21"/>
        </w:rPr>
        <w:t>股票市场</w:t>
      </w:r>
      <w:r w:rsidR="00954CF3">
        <w:rPr>
          <w:rFonts w:ascii="宋体" w:hAnsi="宋体" w:hint="eastAsia"/>
          <w:color w:val="000000"/>
          <w:szCs w:val="21"/>
        </w:rPr>
        <w:t>超跌反弹</w:t>
      </w:r>
      <w:r w:rsidR="009E56DD" w:rsidRPr="008B277A">
        <w:rPr>
          <w:rFonts w:ascii="宋体" w:hAnsi="宋体" w:hint="eastAsia"/>
          <w:color w:val="000000"/>
          <w:szCs w:val="21"/>
        </w:rPr>
        <w:t>，</w:t>
      </w:r>
      <w:r>
        <w:rPr>
          <w:rFonts w:ascii="宋体" w:hAnsi="宋体" w:hint="eastAsia"/>
          <w:color w:val="000000"/>
          <w:szCs w:val="21"/>
        </w:rPr>
        <w:t>上证指数周涨幅达到4.12%，为年内涨幅最高的一周，其中</w:t>
      </w:r>
      <w:r w:rsidR="008B277A" w:rsidRPr="008B277A">
        <w:rPr>
          <w:rFonts w:ascii="宋体" w:hAnsi="宋体" w:hint="eastAsia"/>
          <w:color w:val="000000"/>
          <w:szCs w:val="21"/>
        </w:rPr>
        <w:t>12月5日（周三）上证指数</w:t>
      </w:r>
      <w:r w:rsidR="008B277A">
        <w:rPr>
          <w:rFonts w:ascii="宋体" w:hAnsi="宋体" w:hint="eastAsia"/>
          <w:color w:val="000000"/>
          <w:szCs w:val="21"/>
        </w:rPr>
        <w:t>日涨幅为</w:t>
      </w:r>
      <w:r>
        <w:rPr>
          <w:rFonts w:ascii="宋体" w:hAnsi="宋体" w:hint="eastAsia"/>
          <w:color w:val="000000"/>
          <w:szCs w:val="21"/>
        </w:rPr>
        <w:t>年内第三高，仅次于1月17日的4.18%和</w:t>
      </w:r>
      <w:r w:rsidR="008B277A">
        <w:rPr>
          <w:rFonts w:ascii="宋体" w:hAnsi="宋体" w:hint="eastAsia"/>
          <w:color w:val="000000"/>
          <w:szCs w:val="21"/>
        </w:rPr>
        <w:t>9月7</w:t>
      </w:r>
      <w:r w:rsidR="00AA0A95">
        <w:rPr>
          <w:rFonts w:ascii="宋体" w:hAnsi="宋体" w:hint="eastAsia"/>
          <w:color w:val="000000"/>
          <w:szCs w:val="21"/>
        </w:rPr>
        <w:t>日的3.70%涨幅。</w:t>
      </w:r>
      <w:r>
        <w:rPr>
          <w:rFonts w:ascii="宋体" w:hAnsi="宋体" w:hint="eastAsia"/>
          <w:color w:val="000000"/>
          <w:szCs w:val="21"/>
        </w:rPr>
        <w:t>分指数来看，</w:t>
      </w:r>
      <w:r w:rsidR="009E56DD" w:rsidRPr="00ED38D4">
        <w:rPr>
          <w:rFonts w:ascii="宋体" w:hAnsi="宋体" w:hint="eastAsia"/>
          <w:color w:val="000000"/>
          <w:szCs w:val="21"/>
        </w:rPr>
        <w:t>上证指数、深圳成指</w:t>
      </w:r>
      <w:r w:rsidR="00BA026E" w:rsidRPr="00ED38D4">
        <w:rPr>
          <w:rFonts w:ascii="宋体" w:hAnsi="宋体" w:hint="eastAsia"/>
          <w:color w:val="000000"/>
          <w:szCs w:val="21"/>
        </w:rPr>
        <w:t>、创业板指数、中证500指数均收</w:t>
      </w:r>
      <w:r w:rsidR="008B277A" w:rsidRPr="00ED38D4">
        <w:rPr>
          <w:rFonts w:ascii="宋体" w:hAnsi="宋体" w:hint="eastAsia"/>
          <w:color w:val="000000"/>
          <w:szCs w:val="21"/>
        </w:rPr>
        <w:t>红</w:t>
      </w:r>
      <w:r w:rsidRPr="00ED38D4">
        <w:rPr>
          <w:rFonts w:ascii="宋体" w:hAnsi="宋体" w:hint="eastAsia"/>
          <w:color w:val="000000"/>
          <w:szCs w:val="21"/>
        </w:rPr>
        <w:t>，各种风格指数均有不同程度涨幅。</w:t>
      </w:r>
      <w:r w:rsidR="00BA026E" w:rsidRPr="00ED38D4">
        <w:rPr>
          <w:rFonts w:ascii="宋体" w:hAnsi="宋体" w:hint="eastAsia"/>
          <w:color w:val="000000"/>
          <w:szCs w:val="21"/>
        </w:rPr>
        <w:t>其中上证指数</w:t>
      </w:r>
      <w:r w:rsidRPr="00ED38D4">
        <w:rPr>
          <w:rFonts w:ascii="宋体" w:hAnsi="宋体" w:hint="eastAsia"/>
          <w:color w:val="000000"/>
          <w:szCs w:val="21"/>
        </w:rPr>
        <w:t>上涨4.12</w:t>
      </w:r>
      <w:r w:rsidR="00BA026E" w:rsidRPr="00ED38D4">
        <w:rPr>
          <w:rFonts w:ascii="宋体" w:hAnsi="宋体" w:hint="eastAsia"/>
          <w:color w:val="000000"/>
          <w:szCs w:val="21"/>
        </w:rPr>
        <w:t>%，深证成指</w:t>
      </w:r>
      <w:r w:rsidRPr="00ED38D4">
        <w:rPr>
          <w:rFonts w:ascii="宋体" w:hAnsi="宋体" w:hint="eastAsia"/>
          <w:color w:val="000000"/>
          <w:szCs w:val="21"/>
        </w:rPr>
        <w:t>上涨3.62</w:t>
      </w:r>
      <w:r w:rsidR="00BA026E" w:rsidRPr="00ED38D4">
        <w:rPr>
          <w:rFonts w:ascii="宋体" w:hAnsi="宋体" w:hint="eastAsia"/>
          <w:color w:val="000000"/>
          <w:szCs w:val="21"/>
        </w:rPr>
        <w:t>%</w:t>
      </w:r>
      <w:r w:rsidR="005C6CFA" w:rsidRPr="00ED38D4">
        <w:rPr>
          <w:rFonts w:ascii="宋体" w:hAnsi="宋体" w:hint="eastAsia"/>
          <w:color w:val="000000"/>
          <w:szCs w:val="21"/>
        </w:rPr>
        <w:t>，创业</w:t>
      </w:r>
      <w:proofErr w:type="gramStart"/>
      <w:r w:rsidR="005C6CFA" w:rsidRPr="00ED38D4">
        <w:rPr>
          <w:rFonts w:ascii="宋体" w:hAnsi="宋体" w:hint="eastAsia"/>
          <w:color w:val="000000"/>
          <w:szCs w:val="21"/>
        </w:rPr>
        <w:t>板指数</w:t>
      </w:r>
      <w:proofErr w:type="gramEnd"/>
      <w:r w:rsidRPr="00ED38D4">
        <w:rPr>
          <w:rFonts w:ascii="宋体" w:hAnsi="宋体" w:hint="eastAsia"/>
          <w:color w:val="000000"/>
          <w:szCs w:val="21"/>
        </w:rPr>
        <w:t>上涨5.06</w:t>
      </w:r>
      <w:r w:rsidR="005C6CFA" w:rsidRPr="00ED38D4">
        <w:rPr>
          <w:rFonts w:ascii="宋体" w:hAnsi="宋体" w:hint="eastAsia"/>
          <w:color w:val="000000"/>
          <w:szCs w:val="21"/>
        </w:rPr>
        <w:t>%，中小</w:t>
      </w:r>
      <w:proofErr w:type="gramStart"/>
      <w:r w:rsidR="005C6CFA" w:rsidRPr="00ED38D4">
        <w:rPr>
          <w:rFonts w:ascii="宋体" w:hAnsi="宋体" w:hint="eastAsia"/>
          <w:color w:val="000000"/>
          <w:szCs w:val="21"/>
        </w:rPr>
        <w:t>板指数</w:t>
      </w:r>
      <w:proofErr w:type="gramEnd"/>
      <w:r w:rsidRPr="00ED38D4">
        <w:rPr>
          <w:rFonts w:ascii="宋体" w:hAnsi="宋体" w:hint="eastAsia"/>
          <w:color w:val="000000"/>
          <w:szCs w:val="21"/>
        </w:rPr>
        <w:t>上涨4.03</w:t>
      </w:r>
      <w:r w:rsidR="005C6CFA" w:rsidRPr="00ED38D4">
        <w:rPr>
          <w:rFonts w:ascii="宋体" w:hAnsi="宋体" w:hint="eastAsia"/>
          <w:color w:val="000000"/>
          <w:szCs w:val="21"/>
        </w:rPr>
        <w:t>%</w:t>
      </w:r>
      <w:r w:rsidR="00BA026E" w:rsidRPr="00ED38D4">
        <w:rPr>
          <w:rFonts w:ascii="宋体" w:hAnsi="宋体" w:hint="eastAsia"/>
          <w:color w:val="000000"/>
          <w:szCs w:val="21"/>
        </w:rPr>
        <w:t>。</w:t>
      </w:r>
      <w:r w:rsidR="000B1A8C" w:rsidRPr="00ED38D4">
        <w:rPr>
          <w:rFonts w:ascii="宋体" w:hAnsi="宋体" w:hint="eastAsia"/>
          <w:color w:val="000000"/>
          <w:szCs w:val="21"/>
        </w:rPr>
        <w:t>分行业来看，</w:t>
      </w:r>
      <w:r w:rsidR="00F321BF">
        <w:rPr>
          <w:rFonts w:ascii="宋体" w:hAnsi="宋体" w:hint="eastAsia"/>
          <w:color w:val="000000"/>
          <w:szCs w:val="21"/>
        </w:rPr>
        <w:t>木材、金融、建筑涨幅居前；医药、传播、公用涨幅较小；食品</w:t>
      </w:r>
      <w:r w:rsidR="00954CF3">
        <w:rPr>
          <w:rFonts w:ascii="宋体" w:hAnsi="宋体" w:hint="eastAsia"/>
          <w:color w:val="000000"/>
          <w:szCs w:val="21"/>
        </w:rPr>
        <w:t>成为</w:t>
      </w:r>
      <w:r w:rsidR="00F321BF">
        <w:rPr>
          <w:rFonts w:ascii="宋体" w:hAnsi="宋体" w:hint="eastAsia"/>
          <w:color w:val="000000"/>
          <w:szCs w:val="21"/>
        </w:rPr>
        <w:t>唯一下跌的行业。</w:t>
      </w:r>
    </w:p>
    <w:p w:rsidR="00062D6C" w:rsidRPr="00C87893" w:rsidRDefault="00062D6C" w:rsidP="00F321BF">
      <w:pPr>
        <w:rPr>
          <w:rFonts w:ascii="宋体" w:hAnsi="宋体"/>
          <w:color w:val="000000"/>
          <w:szCs w:val="21"/>
          <w:highlight w:val="yellow"/>
        </w:rPr>
      </w:pPr>
    </w:p>
    <w:p w:rsidR="001C0575" w:rsidRPr="00033DE1" w:rsidRDefault="00BA026E" w:rsidP="00062D6C">
      <w:pPr>
        <w:ind w:firstLineChars="200" w:firstLine="420"/>
        <w:rPr>
          <w:rFonts w:ascii="宋体" w:hAnsi="宋体"/>
          <w:color w:val="000000" w:themeColor="text1"/>
          <w:szCs w:val="21"/>
        </w:rPr>
      </w:pPr>
      <w:r w:rsidRPr="001C0575">
        <w:rPr>
          <w:rFonts w:ascii="宋体" w:hAnsi="宋体" w:hint="eastAsia"/>
          <w:color w:val="000000" w:themeColor="text1"/>
          <w:szCs w:val="21"/>
        </w:rPr>
        <w:t>在发行市场中，低风险固定收益类基金依然是发行市场的主角，临近年底和基金公司规模排名</w:t>
      </w:r>
      <w:r w:rsidRPr="00033DE1">
        <w:rPr>
          <w:rFonts w:ascii="宋体" w:hAnsi="宋体" w:hint="eastAsia"/>
          <w:color w:val="000000" w:themeColor="text1"/>
          <w:szCs w:val="21"/>
        </w:rPr>
        <w:t>等因素，使得低风险产品受市场欢迎。本周新发基金100%为低风险债券和货币基金品种，目前正在募集的新基金中约70%为低风险的债券型和货币型基金，与上周相比略有上升。已知下周将要发行的</w:t>
      </w:r>
      <w:r w:rsidR="00D90686" w:rsidRPr="00033DE1">
        <w:rPr>
          <w:rFonts w:ascii="宋体" w:hAnsi="宋体" w:hint="eastAsia"/>
          <w:color w:val="000000" w:themeColor="text1"/>
          <w:szCs w:val="21"/>
        </w:rPr>
        <w:t>5</w:t>
      </w:r>
      <w:r w:rsidRPr="00033DE1">
        <w:rPr>
          <w:rFonts w:ascii="宋体" w:hAnsi="宋体" w:hint="eastAsia"/>
          <w:color w:val="000000" w:themeColor="text1"/>
          <w:szCs w:val="21"/>
        </w:rPr>
        <w:t>只新基金也均为低风险的债券型和货币型基金。本周权益类基金没有新发行基金，处在募集期的权益类基金多为11月中旬开始募集，随着募集期临近，发行市场中高等级风险的权益类基金将会更少。低风险基金成为市场主角，也各具特色，投资时需要逐一分辨。从</w:t>
      </w:r>
      <w:r w:rsidRPr="00494AB0">
        <w:rPr>
          <w:rFonts w:ascii="宋体" w:hAnsi="宋体" w:hint="eastAsia"/>
          <w:color w:val="000000" w:themeColor="text1"/>
        </w:rPr>
        <w:t>本周处于募集期的基金来看，</w:t>
      </w:r>
      <w:r w:rsidR="0073083C" w:rsidRPr="00494AB0">
        <w:rPr>
          <w:rFonts w:ascii="宋体" w:hAnsi="宋体" w:hint="eastAsia"/>
          <w:color w:val="000000" w:themeColor="text1"/>
        </w:rPr>
        <w:t>发起</w:t>
      </w:r>
      <w:proofErr w:type="gramStart"/>
      <w:r w:rsidR="0073083C" w:rsidRPr="00494AB0">
        <w:rPr>
          <w:rFonts w:ascii="宋体" w:hAnsi="宋体" w:hint="eastAsia"/>
          <w:color w:val="000000" w:themeColor="text1"/>
        </w:rPr>
        <w:t>式基金</w:t>
      </w:r>
      <w:proofErr w:type="gramEnd"/>
      <w:r w:rsidR="0073083C" w:rsidRPr="00494AB0">
        <w:rPr>
          <w:rFonts w:ascii="宋体" w:hAnsi="宋体" w:hint="eastAsia"/>
          <w:color w:val="000000" w:themeColor="text1"/>
        </w:rPr>
        <w:t>增多，但均以低风险产品为主，本周处于在募集期的14只基金中，有5只采用发起方式发行；</w:t>
      </w:r>
      <w:r w:rsidRPr="00494AB0">
        <w:rPr>
          <w:rFonts w:ascii="宋体" w:hAnsi="宋体" w:hint="eastAsia"/>
          <w:color w:val="000000" w:themeColor="text1"/>
        </w:rPr>
        <w:t>强调“债”性纯正的</w:t>
      </w:r>
      <w:proofErr w:type="gramStart"/>
      <w:r w:rsidRPr="00494AB0">
        <w:rPr>
          <w:rFonts w:ascii="宋体" w:hAnsi="宋体" w:hint="eastAsia"/>
          <w:color w:val="000000" w:themeColor="text1"/>
        </w:rPr>
        <w:t>纯债型</w:t>
      </w:r>
      <w:proofErr w:type="gramEnd"/>
      <w:r w:rsidRPr="00494AB0">
        <w:rPr>
          <w:rFonts w:ascii="宋体" w:hAnsi="宋体" w:hint="eastAsia"/>
          <w:color w:val="000000" w:themeColor="text1"/>
        </w:rPr>
        <w:t>基金，如中银纯</w:t>
      </w:r>
      <w:proofErr w:type="gramStart"/>
      <w:r w:rsidRPr="00494AB0">
        <w:rPr>
          <w:rFonts w:ascii="宋体" w:hAnsi="宋体" w:hint="eastAsia"/>
          <w:color w:val="000000" w:themeColor="text1"/>
        </w:rPr>
        <w:t>债</w:t>
      </w:r>
      <w:proofErr w:type="gramEnd"/>
      <w:r w:rsidRPr="00494AB0">
        <w:rPr>
          <w:rFonts w:ascii="宋体" w:hAnsi="宋体" w:hint="eastAsia"/>
          <w:color w:val="000000" w:themeColor="text1"/>
        </w:rPr>
        <w:t>债券A/C、；封闭运作定期开放的创新类债券基金，如富国</w:t>
      </w:r>
      <w:proofErr w:type="gramStart"/>
      <w:r w:rsidRPr="00494AB0">
        <w:rPr>
          <w:rFonts w:ascii="宋体" w:hAnsi="宋体" w:hint="eastAsia"/>
          <w:color w:val="000000" w:themeColor="text1"/>
        </w:rPr>
        <w:t>强收益</w:t>
      </w:r>
      <w:proofErr w:type="gramEnd"/>
      <w:r w:rsidRPr="00494AB0">
        <w:rPr>
          <w:rFonts w:ascii="宋体" w:hAnsi="宋体" w:hint="eastAsia"/>
          <w:color w:val="000000" w:themeColor="text1"/>
        </w:rPr>
        <w:t>定期开放债券A/C；半封闭式运作的分级债券基金，如中</w:t>
      </w:r>
      <w:proofErr w:type="gramStart"/>
      <w:r w:rsidRPr="00494AB0">
        <w:rPr>
          <w:rFonts w:ascii="宋体" w:hAnsi="宋体" w:hint="eastAsia"/>
          <w:color w:val="000000" w:themeColor="text1"/>
        </w:rPr>
        <w:t>海惠裕纯债</w:t>
      </w:r>
      <w:proofErr w:type="gramEnd"/>
      <w:r w:rsidRPr="00494AB0">
        <w:rPr>
          <w:rFonts w:ascii="宋体" w:hAnsi="宋体" w:hint="eastAsia"/>
          <w:color w:val="000000" w:themeColor="text1"/>
        </w:rPr>
        <w:t>分级债券型发起式</w:t>
      </w:r>
      <w:r w:rsidR="00494AB0" w:rsidRPr="00494AB0">
        <w:rPr>
          <w:rFonts w:ascii="宋体" w:hAnsi="宋体" w:hint="eastAsia"/>
          <w:color w:val="000000" w:themeColor="text1"/>
        </w:rPr>
        <w:t>、</w:t>
      </w:r>
      <w:r w:rsidR="00494AB0" w:rsidRPr="00494AB0">
        <w:rPr>
          <w:rFonts w:ascii="宋体" w:hAnsi="宋体"/>
          <w:color w:val="000000" w:themeColor="text1"/>
        </w:rPr>
        <w:t>信诚添金分级债券之季季添金</w:t>
      </w:r>
      <w:r w:rsidRPr="00494AB0">
        <w:rPr>
          <w:rFonts w:ascii="宋体" w:hAnsi="宋体" w:hint="eastAsia"/>
          <w:color w:val="000000" w:themeColor="text1"/>
        </w:rPr>
        <w:t>，信诚添金分级债券之岁岁添金。而中高等级风险的权益类基金数量虽然少，但也各有其特点。股票类基金为主题或行业主题基金，有特定的投资方向，如兴</w:t>
      </w:r>
      <w:proofErr w:type="gramStart"/>
      <w:r w:rsidRPr="00494AB0">
        <w:rPr>
          <w:rFonts w:ascii="宋体" w:hAnsi="宋体" w:hint="eastAsia"/>
          <w:color w:val="000000" w:themeColor="text1"/>
        </w:rPr>
        <w:t>全商业</w:t>
      </w:r>
      <w:proofErr w:type="gramEnd"/>
      <w:r w:rsidRPr="00494AB0">
        <w:rPr>
          <w:rFonts w:ascii="宋体" w:hAnsi="宋体" w:hint="eastAsia"/>
          <w:color w:val="000000" w:themeColor="text1"/>
        </w:rPr>
        <w:t>模式优选股票(LOF)。</w:t>
      </w:r>
      <w:r w:rsidR="00DF7919" w:rsidRPr="00033DE1">
        <w:rPr>
          <w:rFonts w:ascii="宋体" w:hAnsi="宋体" w:hint="eastAsia"/>
          <w:color w:val="000000" w:themeColor="text1"/>
        </w:rPr>
        <w:t>混合基金安信平稳增长混合型发起式证券投资基金的股票资产为0-95%，可以更灵活配置股票债券资产。</w:t>
      </w:r>
      <w:r w:rsidRPr="00033DE1">
        <w:rPr>
          <w:rFonts w:ascii="宋体" w:hAnsi="宋体" w:hint="eastAsia"/>
          <w:color w:val="000000" w:themeColor="text1"/>
          <w:szCs w:val="21"/>
        </w:rPr>
        <w:t>济</w:t>
      </w:r>
      <w:proofErr w:type="gramStart"/>
      <w:r w:rsidRPr="00033DE1">
        <w:rPr>
          <w:rFonts w:ascii="宋体" w:hAnsi="宋体" w:hint="eastAsia"/>
          <w:color w:val="000000" w:themeColor="text1"/>
          <w:szCs w:val="21"/>
        </w:rPr>
        <w:t>安基金</w:t>
      </w:r>
      <w:proofErr w:type="gramEnd"/>
      <w:r w:rsidRPr="00033DE1">
        <w:rPr>
          <w:rFonts w:ascii="宋体" w:hAnsi="宋体" w:hint="eastAsia"/>
          <w:color w:val="000000" w:themeColor="text1"/>
          <w:szCs w:val="21"/>
        </w:rPr>
        <w:t>评价中心将按历史业绩与风险评判等一系列考察指标，为</w:t>
      </w:r>
      <w:proofErr w:type="gramStart"/>
      <w:r w:rsidRPr="00033DE1">
        <w:rPr>
          <w:rFonts w:ascii="宋体" w:hAnsi="宋体" w:hint="eastAsia"/>
          <w:color w:val="000000" w:themeColor="text1"/>
          <w:szCs w:val="21"/>
        </w:rPr>
        <w:t>各风险</w:t>
      </w:r>
      <w:proofErr w:type="gramEnd"/>
      <w:r w:rsidRPr="00033DE1">
        <w:rPr>
          <w:rFonts w:ascii="宋体" w:hAnsi="宋体" w:hint="eastAsia"/>
          <w:color w:val="000000" w:themeColor="text1"/>
          <w:szCs w:val="21"/>
        </w:rPr>
        <w:t>承受能力不同的投资者用简单的方式介绍出最合适的基金。</w:t>
      </w:r>
    </w:p>
    <w:p w:rsidR="001C0575" w:rsidRPr="00033DE1" w:rsidRDefault="001C0575" w:rsidP="00BA026E">
      <w:pPr>
        <w:ind w:firstLine="420"/>
        <w:rPr>
          <w:rFonts w:ascii="宋体" w:hAnsi="宋体"/>
          <w:color w:val="000000" w:themeColor="text1"/>
          <w:szCs w:val="21"/>
        </w:rPr>
      </w:pPr>
    </w:p>
    <w:p w:rsidR="005B294C" w:rsidRPr="00033DE1" w:rsidRDefault="00BA026E" w:rsidP="00BA026E">
      <w:pPr>
        <w:ind w:firstLine="420"/>
        <w:rPr>
          <w:rFonts w:ascii="宋体" w:hAnsi="宋体"/>
          <w:color w:val="000000" w:themeColor="text1"/>
          <w:szCs w:val="21"/>
        </w:rPr>
      </w:pPr>
      <w:r w:rsidRPr="00033DE1">
        <w:rPr>
          <w:rFonts w:ascii="宋体" w:hAnsi="宋体" w:hint="eastAsia"/>
          <w:color w:val="000000" w:themeColor="text1"/>
          <w:szCs w:val="21"/>
        </w:rPr>
        <w:t>对于投资者而言，尚处于募集期的众多新发基金如何投资，需要结合投资者风险偏好、投资收益目标及市场时机综合考虑。低风险偏好投资者可关注中银纯</w:t>
      </w:r>
      <w:proofErr w:type="gramStart"/>
      <w:r w:rsidRPr="00033DE1">
        <w:rPr>
          <w:rFonts w:ascii="宋体" w:hAnsi="宋体" w:hint="eastAsia"/>
          <w:color w:val="000000" w:themeColor="text1"/>
          <w:szCs w:val="21"/>
        </w:rPr>
        <w:t>债</w:t>
      </w:r>
      <w:proofErr w:type="gramEnd"/>
      <w:r w:rsidRPr="00033DE1">
        <w:rPr>
          <w:rFonts w:ascii="宋体" w:hAnsi="宋体" w:hint="eastAsia"/>
          <w:color w:val="000000" w:themeColor="text1"/>
          <w:szCs w:val="21"/>
        </w:rPr>
        <w:t>债券A/C等“债”性纯正的</w:t>
      </w:r>
      <w:proofErr w:type="gramStart"/>
      <w:r w:rsidRPr="00033DE1">
        <w:rPr>
          <w:rFonts w:ascii="宋体" w:hAnsi="宋体" w:hint="eastAsia"/>
          <w:color w:val="000000" w:themeColor="text1"/>
          <w:szCs w:val="21"/>
        </w:rPr>
        <w:t>传统</w:t>
      </w:r>
      <w:r w:rsidR="001C0575" w:rsidRPr="00033DE1">
        <w:rPr>
          <w:rFonts w:ascii="宋体" w:hAnsi="宋体" w:hint="eastAsia"/>
          <w:color w:val="000000" w:themeColor="text1"/>
          <w:szCs w:val="21"/>
        </w:rPr>
        <w:t>纯债</w:t>
      </w:r>
      <w:r w:rsidRPr="00033DE1">
        <w:rPr>
          <w:rFonts w:ascii="宋体" w:hAnsi="宋体" w:hint="eastAsia"/>
          <w:color w:val="000000" w:themeColor="text1"/>
          <w:szCs w:val="21"/>
        </w:rPr>
        <w:t>基金</w:t>
      </w:r>
      <w:proofErr w:type="gramEnd"/>
      <w:r w:rsidRPr="00033DE1">
        <w:rPr>
          <w:rFonts w:ascii="宋体" w:hAnsi="宋体" w:hint="eastAsia"/>
          <w:color w:val="000000" w:themeColor="text1"/>
          <w:szCs w:val="21"/>
        </w:rPr>
        <w:t>；投资期限半年以上的低风险偏好投资者也可关注封闭运作定期开放的创新类债券基金和半封闭式运作的分级债券基金等约定收益部分</w:t>
      </w:r>
      <w:r w:rsidR="001C0575" w:rsidRPr="00033DE1">
        <w:rPr>
          <w:rFonts w:ascii="宋体" w:hAnsi="宋体" w:hint="eastAsia"/>
          <w:color w:val="000000" w:themeColor="text1"/>
          <w:szCs w:val="21"/>
        </w:rPr>
        <w:t>,如富国</w:t>
      </w:r>
      <w:proofErr w:type="gramStart"/>
      <w:r w:rsidR="001C0575" w:rsidRPr="00033DE1">
        <w:rPr>
          <w:rFonts w:ascii="宋体" w:hAnsi="宋体" w:hint="eastAsia"/>
          <w:color w:val="000000" w:themeColor="text1"/>
          <w:szCs w:val="21"/>
        </w:rPr>
        <w:t>强收益</w:t>
      </w:r>
      <w:proofErr w:type="gramEnd"/>
      <w:r w:rsidR="001C0575" w:rsidRPr="00033DE1">
        <w:rPr>
          <w:rFonts w:ascii="宋体" w:hAnsi="宋体" w:hint="eastAsia"/>
          <w:color w:val="000000" w:themeColor="text1"/>
          <w:szCs w:val="21"/>
        </w:rPr>
        <w:t>定期开放债券</w:t>
      </w:r>
      <w:r w:rsidRPr="00033DE1">
        <w:rPr>
          <w:rFonts w:ascii="宋体" w:hAnsi="宋体" w:hint="eastAsia"/>
          <w:color w:val="000000" w:themeColor="text1"/>
          <w:szCs w:val="21"/>
        </w:rPr>
        <w:t>；风险承受能力较高的投资者，可</w:t>
      </w:r>
      <w:proofErr w:type="gramStart"/>
      <w:r w:rsidRPr="00033DE1">
        <w:rPr>
          <w:rFonts w:ascii="宋体" w:hAnsi="宋体" w:hint="eastAsia"/>
          <w:color w:val="000000" w:themeColor="text1"/>
          <w:szCs w:val="21"/>
        </w:rPr>
        <w:t>适时关注兴全商业</w:t>
      </w:r>
      <w:proofErr w:type="gramEnd"/>
      <w:r w:rsidRPr="00033DE1">
        <w:rPr>
          <w:rFonts w:ascii="宋体" w:hAnsi="宋体" w:hint="eastAsia"/>
          <w:color w:val="000000" w:themeColor="text1"/>
          <w:szCs w:val="21"/>
        </w:rPr>
        <w:t>模式优选股票(LOF)，该基金在选股上重点关注上市公司的商业模式的垄断性和</w:t>
      </w:r>
      <w:proofErr w:type="gramStart"/>
      <w:r w:rsidRPr="00033DE1">
        <w:rPr>
          <w:rFonts w:ascii="宋体" w:hAnsi="宋体" w:hint="eastAsia"/>
          <w:color w:val="000000" w:themeColor="text1"/>
          <w:szCs w:val="21"/>
        </w:rPr>
        <w:t>可</w:t>
      </w:r>
      <w:proofErr w:type="gramEnd"/>
      <w:r w:rsidRPr="00033DE1">
        <w:rPr>
          <w:rFonts w:ascii="宋体" w:hAnsi="宋体" w:hint="eastAsia"/>
          <w:color w:val="000000" w:themeColor="text1"/>
          <w:szCs w:val="21"/>
        </w:rPr>
        <w:t>持续性，能够更好预测未来收益。另外拟任基金经理为“长跑”明星董承非先生。</w:t>
      </w:r>
    </w:p>
    <w:p w:rsidR="005B294C" w:rsidRDefault="005B294C" w:rsidP="00BA026E">
      <w:pPr>
        <w:ind w:firstLine="420"/>
        <w:rPr>
          <w:rFonts w:ascii="宋体" w:hAnsi="宋体"/>
          <w:color w:val="000000"/>
          <w:szCs w:val="21"/>
        </w:rPr>
      </w:pPr>
    </w:p>
    <w:p w:rsidR="00BA026E" w:rsidRPr="00C40A91" w:rsidRDefault="00BA026E" w:rsidP="00BA026E">
      <w:pPr>
        <w:ind w:firstLine="420"/>
        <w:rPr>
          <w:rFonts w:ascii="宋体" w:hAnsi="宋体"/>
          <w:color w:val="000000"/>
          <w:szCs w:val="21"/>
        </w:rPr>
      </w:pPr>
    </w:p>
    <w:p w:rsidR="00BA026E" w:rsidRPr="00C40A91" w:rsidRDefault="00BA026E" w:rsidP="00BA026E">
      <w:pPr>
        <w:ind w:leftChars="-142" w:left="-298" w:rightChars="-593" w:right="-1245"/>
        <w:rPr>
          <w:rFonts w:ascii="宋体" w:hAnsi="宋体"/>
          <w:b/>
        </w:rPr>
      </w:pPr>
      <w:r w:rsidRPr="00C40A91">
        <w:rPr>
          <w:rFonts w:ascii="宋体" w:hAnsi="宋体" w:hint="eastAsia"/>
          <w:b/>
        </w:rPr>
        <w:t>本周新发行的基金共</w:t>
      </w:r>
      <w:r w:rsidR="00F8280E">
        <w:rPr>
          <w:rFonts w:ascii="宋体" w:hAnsi="宋体" w:hint="eastAsia"/>
          <w:b/>
        </w:rPr>
        <w:t>2</w:t>
      </w:r>
      <w:r w:rsidRPr="00C40A91">
        <w:rPr>
          <w:rFonts w:ascii="宋体" w:hAnsi="宋体" w:hint="eastAsia"/>
          <w:b/>
        </w:rPr>
        <w:t>基金：</w:t>
      </w:r>
      <w:proofErr w:type="gramStart"/>
      <w:r>
        <w:rPr>
          <w:rFonts w:ascii="宋体" w:hAnsi="宋体" w:hint="eastAsia"/>
          <w:b/>
        </w:rPr>
        <w:t>纯</w:t>
      </w:r>
      <w:r w:rsidRPr="00C40A91">
        <w:rPr>
          <w:rFonts w:ascii="宋体" w:hAnsi="宋体" w:hint="eastAsia"/>
          <w:b/>
        </w:rPr>
        <w:t>债型</w:t>
      </w:r>
      <w:proofErr w:type="gramEnd"/>
      <w:r w:rsidRPr="00C40A91">
        <w:rPr>
          <w:rFonts w:ascii="宋体" w:hAnsi="宋体" w:hint="eastAsia"/>
          <w:b/>
        </w:rPr>
        <w:t>：</w:t>
      </w:r>
      <w:r w:rsidR="00EE47A6">
        <w:rPr>
          <w:rFonts w:ascii="宋体" w:hAnsi="宋体" w:hint="eastAsia"/>
          <w:b/>
        </w:rPr>
        <w:t>1</w:t>
      </w:r>
      <w:r w:rsidRPr="00C40A91">
        <w:rPr>
          <w:rFonts w:ascii="宋体" w:hAnsi="宋体" w:hint="eastAsia"/>
          <w:b/>
        </w:rPr>
        <w:t>只；</w:t>
      </w:r>
      <w:r w:rsidRPr="00C40A91">
        <w:rPr>
          <w:rFonts w:ascii="宋体" w:hAnsi="宋体"/>
          <w:b/>
        </w:rPr>
        <w:t xml:space="preserve"> </w:t>
      </w:r>
      <w:r>
        <w:rPr>
          <w:rFonts w:ascii="宋体" w:hAnsi="宋体" w:hint="eastAsia"/>
          <w:b/>
        </w:rPr>
        <w:t>一级债：1只。</w:t>
      </w:r>
    </w:p>
    <w:tbl>
      <w:tblPr>
        <w:tblW w:w="9640" w:type="dxa"/>
        <w:tblInd w:w="-176" w:type="dxa"/>
        <w:tblLayout w:type="fixed"/>
        <w:tblLook w:val="04A0"/>
      </w:tblPr>
      <w:tblGrid>
        <w:gridCol w:w="471"/>
        <w:gridCol w:w="947"/>
        <w:gridCol w:w="1560"/>
        <w:gridCol w:w="992"/>
        <w:gridCol w:w="992"/>
        <w:gridCol w:w="1276"/>
        <w:gridCol w:w="1206"/>
        <w:gridCol w:w="1204"/>
        <w:gridCol w:w="992"/>
      </w:tblGrid>
      <w:tr w:rsidR="00BA026E" w:rsidRPr="00504143" w:rsidTr="00033DE1">
        <w:trPr>
          <w:trHeight w:val="291"/>
        </w:trPr>
        <w:tc>
          <w:tcPr>
            <w:tcW w:w="471" w:type="dxa"/>
            <w:tcBorders>
              <w:top w:val="single" w:sz="8" w:space="0" w:color="auto"/>
              <w:left w:val="single" w:sz="8" w:space="0" w:color="auto"/>
              <w:bottom w:val="single" w:sz="8" w:space="0" w:color="auto"/>
              <w:right w:val="single" w:sz="8" w:space="0" w:color="auto"/>
            </w:tcBorders>
            <w:shd w:val="clear" w:color="000000" w:fill="99CCFF"/>
            <w:vAlign w:val="center"/>
            <w:hideMark/>
          </w:tcPr>
          <w:p w:rsidR="00BA026E" w:rsidRPr="00504143" w:rsidRDefault="00BA026E" w:rsidP="00F8280E">
            <w:pPr>
              <w:widowControl/>
              <w:jc w:val="center"/>
              <w:rPr>
                <w:rFonts w:asciiTheme="minorEastAsia" w:eastAsiaTheme="minorEastAsia" w:hAnsiTheme="minorEastAsia" w:cs="Arial"/>
                <w:color w:val="000000"/>
                <w:kern w:val="0"/>
                <w:sz w:val="18"/>
                <w:szCs w:val="18"/>
              </w:rPr>
            </w:pPr>
            <w:r w:rsidRPr="00504143">
              <w:rPr>
                <w:rFonts w:asciiTheme="minorEastAsia" w:eastAsiaTheme="minorEastAsia" w:hAnsiTheme="minorEastAsia" w:cs="Arial" w:hint="eastAsia"/>
                <w:color w:val="000000"/>
                <w:kern w:val="0"/>
                <w:sz w:val="18"/>
                <w:szCs w:val="18"/>
              </w:rPr>
              <w:t>No.</w:t>
            </w:r>
          </w:p>
        </w:tc>
        <w:tc>
          <w:tcPr>
            <w:tcW w:w="947" w:type="dxa"/>
            <w:tcBorders>
              <w:top w:val="single" w:sz="8" w:space="0" w:color="auto"/>
              <w:left w:val="nil"/>
              <w:bottom w:val="single" w:sz="8" w:space="0" w:color="auto"/>
              <w:right w:val="single" w:sz="8" w:space="0" w:color="auto"/>
            </w:tcBorders>
            <w:shd w:val="clear" w:color="000000" w:fill="99CCFF"/>
            <w:vAlign w:val="center"/>
            <w:hideMark/>
          </w:tcPr>
          <w:p w:rsidR="00BA026E" w:rsidRPr="00504143" w:rsidRDefault="00BA026E" w:rsidP="00F8280E">
            <w:pPr>
              <w:widowControl/>
              <w:jc w:val="center"/>
              <w:rPr>
                <w:rFonts w:asciiTheme="minorEastAsia" w:eastAsiaTheme="minorEastAsia" w:hAnsiTheme="minorEastAsia" w:cs="Arial"/>
                <w:b/>
                <w:bCs/>
                <w:color w:val="000000"/>
                <w:kern w:val="0"/>
                <w:sz w:val="18"/>
                <w:szCs w:val="18"/>
              </w:rPr>
            </w:pPr>
            <w:r w:rsidRPr="00504143">
              <w:rPr>
                <w:rFonts w:asciiTheme="minorEastAsia" w:eastAsiaTheme="minorEastAsia" w:hAnsiTheme="minorEastAsia" w:cs="Arial" w:hint="eastAsia"/>
                <w:b/>
                <w:bCs/>
                <w:color w:val="000000"/>
                <w:kern w:val="0"/>
                <w:sz w:val="18"/>
                <w:szCs w:val="18"/>
              </w:rPr>
              <w:t>基金代码</w:t>
            </w:r>
          </w:p>
        </w:tc>
        <w:tc>
          <w:tcPr>
            <w:tcW w:w="1560" w:type="dxa"/>
            <w:tcBorders>
              <w:top w:val="single" w:sz="8" w:space="0" w:color="auto"/>
              <w:left w:val="nil"/>
              <w:bottom w:val="single" w:sz="8" w:space="0" w:color="auto"/>
              <w:right w:val="single" w:sz="8" w:space="0" w:color="auto"/>
            </w:tcBorders>
            <w:shd w:val="clear" w:color="000000" w:fill="99CCFF"/>
            <w:vAlign w:val="center"/>
            <w:hideMark/>
          </w:tcPr>
          <w:p w:rsidR="00BA026E" w:rsidRPr="00504143" w:rsidRDefault="00BA026E" w:rsidP="00F8280E">
            <w:pPr>
              <w:widowControl/>
              <w:jc w:val="center"/>
              <w:rPr>
                <w:rFonts w:asciiTheme="minorEastAsia" w:eastAsiaTheme="minorEastAsia" w:hAnsiTheme="minorEastAsia" w:cs="Arial"/>
                <w:b/>
                <w:bCs/>
                <w:color w:val="000000"/>
                <w:kern w:val="0"/>
                <w:sz w:val="18"/>
                <w:szCs w:val="18"/>
              </w:rPr>
            </w:pPr>
            <w:r w:rsidRPr="00504143">
              <w:rPr>
                <w:rFonts w:asciiTheme="minorEastAsia" w:eastAsiaTheme="minorEastAsia" w:hAnsiTheme="minorEastAsia" w:cs="Arial" w:hint="eastAsia"/>
                <w:b/>
                <w:bCs/>
                <w:color w:val="000000"/>
                <w:kern w:val="0"/>
                <w:sz w:val="18"/>
                <w:szCs w:val="18"/>
              </w:rPr>
              <w:t>基金简称</w:t>
            </w:r>
          </w:p>
        </w:tc>
        <w:tc>
          <w:tcPr>
            <w:tcW w:w="992" w:type="dxa"/>
            <w:tcBorders>
              <w:top w:val="single" w:sz="8" w:space="0" w:color="auto"/>
              <w:left w:val="nil"/>
              <w:bottom w:val="single" w:sz="8" w:space="0" w:color="auto"/>
              <w:right w:val="single" w:sz="8" w:space="0" w:color="auto"/>
            </w:tcBorders>
            <w:shd w:val="clear" w:color="000000" w:fill="99CCFF"/>
            <w:vAlign w:val="center"/>
            <w:hideMark/>
          </w:tcPr>
          <w:p w:rsidR="00BA026E" w:rsidRPr="00504143" w:rsidRDefault="00BA026E" w:rsidP="00F8280E">
            <w:pPr>
              <w:widowControl/>
              <w:jc w:val="center"/>
              <w:rPr>
                <w:rFonts w:asciiTheme="minorEastAsia" w:eastAsiaTheme="minorEastAsia" w:hAnsiTheme="minorEastAsia" w:cs="Arial"/>
                <w:b/>
                <w:bCs/>
                <w:color w:val="000000"/>
                <w:kern w:val="0"/>
                <w:sz w:val="18"/>
                <w:szCs w:val="18"/>
              </w:rPr>
            </w:pPr>
            <w:r w:rsidRPr="00504143">
              <w:rPr>
                <w:rFonts w:asciiTheme="minorEastAsia" w:eastAsiaTheme="minorEastAsia" w:hAnsiTheme="minorEastAsia" w:cs="Arial" w:hint="eastAsia"/>
                <w:b/>
                <w:bCs/>
                <w:color w:val="000000"/>
                <w:kern w:val="0"/>
                <w:sz w:val="18"/>
                <w:szCs w:val="18"/>
              </w:rPr>
              <w:t>基金类型</w:t>
            </w:r>
          </w:p>
        </w:tc>
        <w:tc>
          <w:tcPr>
            <w:tcW w:w="992" w:type="dxa"/>
            <w:tcBorders>
              <w:top w:val="single" w:sz="8" w:space="0" w:color="auto"/>
              <w:left w:val="nil"/>
              <w:bottom w:val="single" w:sz="8" w:space="0" w:color="auto"/>
              <w:right w:val="single" w:sz="8" w:space="0" w:color="auto"/>
            </w:tcBorders>
            <w:shd w:val="clear" w:color="000000" w:fill="99CCFF"/>
            <w:vAlign w:val="center"/>
            <w:hideMark/>
          </w:tcPr>
          <w:p w:rsidR="00BA026E" w:rsidRPr="00504143" w:rsidRDefault="00BA026E" w:rsidP="00F8280E">
            <w:pPr>
              <w:widowControl/>
              <w:jc w:val="center"/>
              <w:rPr>
                <w:rFonts w:asciiTheme="minorEastAsia" w:eastAsiaTheme="minorEastAsia" w:hAnsiTheme="minorEastAsia" w:cs="Arial"/>
                <w:b/>
                <w:bCs/>
                <w:color w:val="000000"/>
                <w:kern w:val="0"/>
                <w:sz w:val="18"/>
                <w:szCs w:val="18"/>
              </w:rPr>
            </w:pPr>
            <w:r w:rsidRPr="00504143">
              <w:rPr>
                <w:rFonts w:asciiTheme="minorEastAsia" w:eastAsiaTheme="minorEastAsia" w:hAnsiTheme="minorEastAsia" w:cs="Arial" w:hint="eastAsia"/>
                <w:b/>
                <w:bCs/>
                <w:color w:val="000000"/>
                <w:kern w:val="0"/>
                <w:sz w:val="18"/>
                <w:szCs w:val="18"/>
              </w:rPr>
              <w:t>投资类型</w:t>
            </w:r>
          </w:p>
        </w:tc>
        <w:tc>
          <w:tcPr>
            <w:tcW w:w="1276" w:type="dxa"/>
            <w:tcBorders>
              <w:top w:val="single" w:sz="8" w:space="0" w:color="auto"/>
              <w:left w:val="nil"/>
              <w:bottom w:val="single" w:sz="8" w:space="0" w:color="auto"/>
              <w:right w:val="single" w:sz="8" w:space="0" w:color="auto"/>
            </w:tcBorders>
            <w:shd w:val="clear" w:color="000000" w:fill="99CCFF"/>
            <w:vAlign w:val="center"/>
            <w:hideMark/>
          </w:tcPr>
          <w:p w:rsidR="00BA026E" w:rsidRPr="00504143" w:rsidRDefault="00BA026E" w:rsidP="00F8280E">
            <w:pPr>
              <w:widowControl/>
              <w:jc w:val="center"/>
              <w:rPr>
                <w:rFonts w:asciiTheme="minorEastAsia" w:eastAsiaTheme="minorEastAsia" w:hAnsiTheme="minorEastAsia" w:cs="Arial"/>
                <w:b/>
                <w:bCs/>
                <w:color w:val="000000"/>
                <w:kern w:val="0"/>
                <w:sz w:val="18"/>
                <w:szCs w:val="18"/>
              </w:rPr>
            </w:pPr>
            <w:r w:rsidRPr="00504143">
              <w:rPr>
                <w:rFonts w:asciiTheme="minorEastAsia" w:eastAsiaTheme="minorEastAsia" w:hAnsiTheme="minorEastAsia" w:cs="Arial" w:hint="eastAsia"/>
                <w:b/>
                <w:bCs/>
                <w:color w:val="000000"/>
                <w:kern w:val="0"/>
                <w:sz w:val="18"/>
                <w:szCs w:val="18"/>
              </w:rPr>
              <w:t>发行起始日</w:t>
            </w:r>
          </w:p>
        </w:tc>
        <w:tc>
          <w:tcPr>
            <w:tcW w:w="1206" w:type="dxa"/>
            <w:tcBorders>
              <w:top w:val="single" w:sz="8" w:space="0" w:color="auto"/>
              <w:left w:val="nil"/>
              <w:bottom w:val="single" w:sz="8" w:space="0" w:color="auto"/>
              <w:right w:val="single" w:sz="8" w:space="0" w:color="auto"/>
            </w:tcBorders>
            <w:shd w:val="clear" w:color="000000" w:fill="99CCFF"/>
            <w:vAlign w:val="center"/>
            <w:hideMark/>
          </w:tcPr>
          <w:p w:rsidR="00BA026E" w:rsidRPr="00504143" w:rsidRDefault="00BA026E" w:rsidP="00F8280E">
            <w:pPr>
              <w:widowControl/>
              <w:jc w:val="center"/>
              <w:rPr>
                <w:rFonts w:asciiTheme="minorEastAsia" w:eastAsiaTheme="minorEastAsia" w:hAnsiTheme="minorEastAsia" w:cs="Arial"/>
                <w:b/>
                <w:bCs/>
                <w:color w:val="000000"/>
                <w:kern w:val="0"/>
                <w:sz w:val="18"/>
                <w:szCs w:val="18"/>
              </w:rPr>
            </w:pPr>
            <w:r w:rsidRPr="00504143">
              <w:rPr>
                <w:rFonts w:asciiTheme="minorEastAsia" w:eastAsiaTheme="minorEastAsia" w:hAnsiTheme="minorEastAsia" w:cs="Arial" w:hint="eastAsia"/>
                <w:b/>
                <w:bCs/>
                <w:color w:val="000000"/>
                <w:kern w:val="0"/>
                <w:sz w:val="18"/>
                <w:szCs w:val="18"/>
              </w:rPr>
              <w:t>发行截止日</w:t>
            </w:r>
          </w:p>
        </w:tc>
        <w:tc>
          <w:tcPr>
            <w:tcW w:w="1204" w:type="dxa"/>
            <w:tcBorders>
              <w:top w:val="single" w:sz="8" w:space="0" w:color="auto"/>
              <w:left w:val="nil"/>
              <w:bottom w:val="single" w:sz="8" w:space="0" w:color="auto"/>
              <w:right w:val="single" w:sz="8" w:space="0" w:color="auto"/>
            </w:tcBorders>
            <w:shd w:val="clear" w:color="000000" w:fill="99CCFF"/>
            <w:vAlign w:val="center"/>
            <w:hideMark/>
          </w:tcPr>
          <w:p w:rsidR="00BA026E" w:rsidRPr="00504143" w:rsidRDefault="00BA026E" w:rsidP="00F8280E">
            <w:pPr>
              <w:widowControl/>
              <w:jc w:val="center"/>
              <w:rPr>
                <w:rFonts w:asciiTheme="minorEastAsia" w:eastAsiaTheme="minorEastAsia" w:hAnsiTheme="minorEastAsia" w:cs="Arial"/>
                <w:b/>
                <w:bCs/>
                <w:color w:val="000000"/>
                <w:kern w:val="0"/>
                <w:sz w:val="18"/>
                <w:szCs w:val="18"/>
              </w:rPr>
            </w:pPr>
            <w:r w:rsidRPr="00504143">
              <w:rPr>
                <w:rFonts w:asciiTheme="minorEastAsia" w:eastAsiaTheme="minorEastAsia" w:hAnsiTheme="minorEastAsia" w:cs="Arial" w:hint="eastAsia"/>
                <w:b/>
                <w:bCs/>
                <w:color w:val="000000"/>
                <w:kern w:val="0"/>
                <w:sz w:val="18"/>
                <w:szCs w:val="18"/>
              </w:rPr>
              <w:t>基金经理</w:t>
            </w:r>
          </w:p>
        </w:tc>
        <w:tc>
          <w:tcPr>
            <w:tcW w:w="992" w:type="dxa"/>
            <w:tcBorders>
              <w:top w:val="single" w:sz="8" w:space="0" w:color="auto"/>
              <w:left w:val="nil"/>
              <w:bottom w:val="single" w:sz="8" w:space="0" w:color="auto"/>
              <w:right w:val="single" w:sz="8" w:space="0" w:color="auto"/>
            </w:tcBorders>
            <w:shd w:val="clear" w:color="000000" w:fill="99CCFF"/>
            <w:vAlign w:val="center"/>
            <w:hideMark/>
          </w:tcPr>
          <w:p w:rsidR="00BA026E" w:rsidRPr="00504143" w:rsidRDefault="00BA026E" w:rsidP="00F8280E">
            <w:pPr>
              <w:widowControl/>
              <w:jc w:val="center"/>
              <w:rPr>
                <w:rFonts w:asciiTheme="minorEastAsia" w:eastAsiaTheme="minorEastAsia" w:hAnsiTheme="minorEastAsia" w:cs="Arial"/>
                <w:b/>
                <w:bCs/>
                <w:color w:val="000000"/>
                <w:kern w:val="0"/>
                <w:sz w:val="18"/>
                <w:szCs w:val="18"/>
              </w:rPr>
            </w:pPr>
            <w:r w:rsidRPr="00504143">
              <w:rPr>
                <w:rFonts w:asciiTheme="minorEastAsia" w:eastAsiaTheme="minorEastAsia" w:hAnsiTheme="minorEastAsia" w:cs="Arial" w:hint="eastAsia"/>
                <w:b/>
                <w:bCs/>
                <w:color w:val="000000"/>
                <w:kern w:val="0"/>
                <w:sz w:val="18"/>
                <w:szCs w:val="18"/>
              </w:rPr>
              <w:t>公司评级</w:t>
            </w:r>
          </w:p>
        </w:tc>
      </w:tr>
      <w:tr w:rsidR="00A6584F" w:rsidRPr="00504143" w:rsidTr="00033DE1">
        <w:trPr>
          <w:trHeight w:val="291"/>
        </w:trPr>
        <w:tc>
          <w:tcPr>
            <w:tcW w:w="471" w:type="dxa"/>
            <w:tcBorders>
              <w:top w:val="nil"/>
              <w:left w:val="single" w:sz="8" w:space="0" w:color="auto"/>
              <w:bottom w:val="single" w:sz="8" w:space="0" w:color="auto"/>
              <w:right w:val="single" w:sz="8" w:space="0" w:color="auto"/>
            </w:tcBorders>
            <w:shd w:val="clear" w:color="auto" w:fill="auto"/>
            <w:vAlign w:val="center"/>
            <w:hideMark/>
          </w:tcPr>
          <w:p w:rsidR="00A6584F" w:rsidRPr="00A6584F" w:rsidRDefault="00A6584F">
            <w:pPr>
              <w:jc w:val="center"/>
              <w:rPr>
                <w:rFonts w:asciiTheme="minorEastAsia" w:eastAsiaTheme="minorEastAsia" w:hAnsiTheme="minorEastAsia" w:cs="Arial"/>
                <w:sz w:val="18"/>
                <w:szCs w:val="18"/>
              </w:rPr>
            </w:pPr>
            <w:r w:rsidRPr="00A6584F">
              <w:rPr>
                <w:rFonts w:asciiTheme="minorEastAsia" w:eastAsiaTheme="minorEastAsia" w:hAnsiTheme="minorEastAsia" w:cs="Arial"/>
                <w:sz w:val="18"/>
                <w:szCs w:val="18"/>
              </w:rPr>
              <w:t>1</w:t>
            </w:r>
          </w:p>
        </w:tc>
        <w:tc>
          <w:tcPr>
            <w:tcW w:w="947" w:type="dxa"/>
            <w:tcBorders>
              <w:top w:val="nil"/>
              <w:left w:val="nil"/>
              <w:bottom w:val="single" w:sz="8" w:space="0" w:color="auto"/>
              <w:right w:val="single" w:sz="8" w:space="0" w:color="auto"/>
            </w:tcBorders>
            <w:shd w:val="clear" w:color="auto" w:fill="auto"/>
            <w:vAlign w:val="center"/>
            <w:hideMark/>
          </w:tcPr>
          <w:p w:rsidR="00A6584F" w:rsidRPr="00A6584F" w:rsidRDefault="00A6584F">
            <w:pPr>
              <w:jc w:val="center"/>
              <w:rPr>
                <w:rFonts w:asciiTheme="minorEastAsia" w:eastAsiaTheme="minorEastAsia" w:hAnsiTheme="minorEastAsia" w:cs="Arial"/>
                <w:sz w:val="18"/>
                <w:szCs w:val="18"/>
              </w:rPr>
            </w:pPr>
            <w:r w:rsidRPr="00A6584F">
              <w:rPr>
                <w:rFonts w:asciiTheme="minorEastAsia" w:eastAsiaTheme="minorEastAsia" w:hAnsiTheme="minorEastAsia" w:cs="Arial"/>
                <w:sz w:val="18"/>
                <w:szCs w:val="18"/>
              </w:rPr>
              <w:t>160810</w:t>
            </w:r>
          </w:p>
        </w:tc>
        <w:tc>
          <w:tcPr>
            <w:tcW w:w="1560" w:type="dxa"/>
            <w:tcBorders>
              <w:top w:val="nil"/>
              <w:left w:val="nil"/>
              <w:bottom w:val="single" w:sz="8" w:space="0" w:color="auto"/>
              <w:right w:val="single" w:sz="8" w:space="0" w:color="auto"/>
            </w:tcBorders>
            <w:shd w:val="clear" w:color="auto" w:fill="auto"/>
            <w:vAlign w:val="center"/>
            <w:hideMark/>
          </w:tcPr>
          <w:p w:rsidR="00A6584F" w:rsidRPr="00A6584F" w:rsidRDefault="00A6584F">
            <w:pPr>
              <w:jc w:val="center"/>
              <w:rPr>
                <w:rFonts w:asciiTheme="minorEastAsia" w:eastAsiaTheme="minorEastAsia" w:hAnsiTheme="minorEastAsia" w:cs="Arial"/>
                <w:sz w:val="18"/>
                <w:szCs w:val="18"/>
              </w:rPr>
            </w:pPr>
            <w:r w:rsidRPr="00A6584F">
              <w:rPr>
                <w:rFonts w:asciiTheme="minorEastAsia" w:eastAsiaTheme="minorEastAsia" w:hAnsiTheme="minorEastAsia" w:cs="Arial"/>
                <w:sz w:val="18"/>
                <w:szCs w:val="18"/>
              </w:rPr>
              <w:t>长盛同丰分级债券</w:t>
            </w:r>
          </w:p>
        </w:tc>
        <w:tc>
          <w:tcPr>
            <w:tcW w:w="992" w:type="dxa"/>
            <w:tcBorders>
              <w:top w:val="nil"/>
              <w:left w:val="nil"/>
              <w:bottom w:val="single" w:sz="8" w:space="0" w:color="auto"/>
              <w:right w:val="single" w:sz="8" w:space="0" w:color="auto"/>
            </w:tcBorders>
            <w:shd w:val="clear" w:color="auto" w:fill="auto"/>
            <w:vAlign w:val="center"/>
            <w:hideMark/>
          </w:tcPr>
          <w:p w:rsidR="00A6584F" w:rsidRPr="00A6584F" w:rsidRDefault="00A6584F">
            <w:pPr>
              <w:jc w:val="center"/>
              <w:rPr>
                <w:rFonts w:asciiTheme="minorEastAsia" w:eastAsiaTheme="minorEastAsia" w:hAnsiTheme="minorEastAsia" w:cs="Arial"/>
                <w:sz w:val="18"/>
                <w:szCs w:val="18"/>
              </w:rPr>
            </w:pPr>
            <w:proofErr w:type="gramStart"/>
            <w:r w:rsidRPr="00A6584F">
              <w:rPr>
                <w:rFonts w:asciiTheme="minorEastAsia" w:eastAsiaTheme="minorEastAsia" w:hAnsiTheme="minorEastAsia" w:cs="Arial"/>
                <w:sz w:val="18"/>
                <w:szCs w:val="18"/>
              </w:rPr>
              <w:t>纯债型</w:t>
            </w:r>
            <w:proofErr w:type="gramEnd"/>
          </w:p>
        </w:tc>
        <w:tc>
          <w:tcPr>
            <w:tcW w:w="992" w:type="dxa"/>
            <w:tcBorders>
              <w:top w:val="nil"/>
              <w:left w:val="nil"/>
              <w:bottom w:val="single" w:sz="8" w:space="0" w:color="auto"/>
              <w:right w:val="single" w:sz="8" w:space="0" w:color="auto"/>
            </w:tcBorders>
            <w:shd w:val="clear" w:color="auto" w:fill="auto"/>
            <w:vAlign w:val="center"/>
            <w:hideMark/>
          </w:tcPr>
          <w:p w:rsidR="00A6584F" w:rsidRPr="00A6584F" w:rsidRDefault="00A6584F">
            <w:pPr>
              <w:jc w:val="center"/>
              <w:rPr>
                <w:rFonts w:asciiTheme="minorEastAsia" w:eastAsiaTheme="minorEastAsia" w:hAnsiTheme="minorEastAsia" w:cs="Arial"/>
                <w:sz w:val="18"/>
                <w:szCs w:val="18"/>
              </w:rPr>
            </w:pPr>
            <w:r w:rsidRPr="00A6584F">
              <w:rPr>
                <w:rFonts w:asciiTheme="minorEastAsia" w:eastAsiaTheme="minorEastAsia" w:hAnsiTheme="minorEastAsia" w:cs="Arial"/>
                <w:sz w:val="18"/>
                <w:szCs w:val="18"/>
              </w:rPr>
              <w:t>中低风险</w:t>
            </w:r>
          </w:p>
        </w:tc>
        <w:tc>
          <w:tcPr>
            <w:tcW w:w="1276" w:type="dxa"/>
            <w:tcBorders>
              <w:top w:val="nil"/>
              <w:left w:val="nil"/>
              <w:bottom w:val="single" w:sz="8" w:space="0" w:color="auto"/>
              <w:right w:val="single" w:sz="8" w:space="0" w:color="auto"/>
            </w:tcBorders>
            <w:shd w:val="clear" w:color="auto" w:fill="auto"/>
            <w:vAlign w:val="center"/>
            <w:hideMark/>
          </w:tcPr>
          <w:p w:rsidR="00A6584F" w:rsidRPr="00A6584F" w:rsidRDefault="00A6584F">
            <w:pPr>
              <w:jc w:val="center"/>
              <w:rPr>
                <w:rFonts w:asciiTheme="minorEastAsia" w:eastAsiaTheme="minorEastAsia" w:hAnsiTheme="minorEastAsia" w:cs="Arial"/>
                <w:sz w:val="18"/>
                <w:szCs w:val="18"/>
              </w:rPr>
            </w:pPr>
            <w:r w:rsidRPr="00A6584F">
              <w:rPr>
                <w:rFonts w:asciiTheme="minorEastAsia" w:eastAsiaTheme="minorEastAsia" w:hAnsiTheme="minorEastAsia" w:cs="Arial"/>
                <w:sz w:val="18"/>
                <w:szCs w:val="18"/>
              </w:rPr>
              <w:t>2012.12.03</w:t>
            </w:r>
          </w:p>
        </w:tc>
        <w:tc>
          <w:tcPr>
            <w:tcW w:w="1206" w:type="dxa"/>
            <w:tcBorders>
              <w:top w:val="nil"/>
              <w:left w:val="nil"/>
              <w:bottom w:val="single" w:sz="8" w:space="0" w:color="auto"/>
              <w:right w:val="single" w:sz="8" w:space="0" w:color="auto"/>
            </w:tcBorders>
            <w:shd w:val="clear" w:color="auto" w:fill="auto"/>
            <w:vAlign w:val="center"/>
            <w:hideMark/>
          </w:tcPr>
          <w:p w:rsidR="00A6584F" w:rsidRPr="00A6584F" w:rsidRDefault="00A6584F">
            <w:pPr>
              <w:jc w:val="center"/>
              <w:rPr>
                <w:rFonts w:asciiTheme="minorEastAsia" w:eastAsiaTheme="minorEastAsia" w:hAnsiTheme="minorEastAsia" w:cs="Arial"/>
                <w:sz w:val="18"/>
                <w:szCs w:val="18"/>
              </w:rPr>
            </w:pPr>
            <w:r w:rsidRPr="00A6584F">
              <w:rPr>
                <w:rFonts w:asciiTheme="minorEastAsia" w:eastAsiaTheme="minorEastAsia" w:hAnsiTheme="minorEastAsia" w:cs="Arial"/>
                <w:sz w:val="18"/>
                <w:szCs w:val="18"/>
              </w:rPr>
              <w:t>2012.12.20</w:t>
            </w:r>
          </w:p>
        </w:tc>
        <w:tc>
          <w:tcPr>
            <w:tcW w:w="1204" w:type="dxa"/>
            <w:tcBorders>
              <w:top w:val="nil"/>
              <w:left w:val="nil"/>
              <w:bottom w:val="single" w:sz="8" w:space="0" w:color="auto"/>
              <w:right w:val="single" w:sz="8" w:space="0" w:color="auto"/>
            </w:tcBorders>
            <w:shd w:val="clear" w:color="auto" w:fill="auto"/>
            <w:vAlign w:val="center"/>
            <w:hideMark/>
          </w:tcPr>
          <w:p w:rsidR="00A6584F" w:rsidRPr="00A6584F" w:rsidRDefault="00A6584F">
            <w:pPr>
              <w:jc w:val="center"/>
              <w:rPr>
                <w:rFonts w:asciiTheme="minorEastAsia" w:eastAsiaTheme="minorEastAsia" w:hAnsiTheme="minorEastAsia" w:cs="Arial"/>
                <w:sz w:val="18"/>
                <w:szCs w:val="18"/>
              </w:rPr>
            </w:pPr>
            <w:r w:rsidRPr="00A6584F">
              <w:rPr>
                <w:rFonts w:asciiTheme="minorEastAsia" w:eastAsiaTheme="minorEastAsia" w:hAnsiTheme="minorEastAsia" w:cs="Arial"/>
                <w:sz w:val="18"/>
                <w:szCs w:val="18"/>
              </w:rPr>
              <w:t xml:space="preserve">杨衡     </w:t>
            </w:r>
          </w:p>
        </w:tc>
        <w:tc>
          <w:tcPr>
            <w:tcW w:w="992" w:type="dxa"/>
            <w:tcBorders>
              <w:top w:val="nil"/>
              <w:left w:val="nil"/>
              <w:bottom w:val="single" w:sz="8" w:space="0" w:color="auto"/>
              <w:right w:val="single" w:sz="8" w:space="0" w:color="auto"/>
            </w:tcBorders>
            <w:shd w:val="clear" w:color="auto" w:fill="auto"/>
            <w:vAlign w:val="center"/>
            <w:hideMark/>
          </w:tcPr>
          <w:p w:rsidR="00A6584F" w:rsidRPr="00A6584F" w:rsidRDefault="00A6584F">
            <w:pPr>
              <w:jc w:val="center"/>
              <w:rPr>
                <w:rFonts w:asciiTheme="minorEastAsia" w:eastAsiaTheme="minorEastAsia" w:hAnsiTheme="minorEastAsia" w:cs="Arial"/>
                <w:sz w:val="18"/>
                <w:szCs w:val="18"/>
              </w:rPr>
            </w:pPr>
            <w:r>
              <w:rPr>
                <w:rFonts w:ascii="宋体" w:hAnsi="宋体" w:cs="Arial" w:hint="eastAsia"/>
                <w:sz w:val="20"/>
                <w:szCs w:val="20"/>
              </w:rPr>
              <w:t>——</w:t>
            </w:r>
          </w:p>
        </w:tc>
      </w:tr>
      <w:tr w:rsidR="00A6584F" w:rsidRPr="00504143" w:rsidTr="00033DE1">
        <w:trPr>
          <w:trHeight w:val="291"/>
        </w:trPr>
        <w:tc>
          <w:tcPr>
            <w:tcW w:w="471" w:type="dxa"/>
            <w:tcBorders>
              <w:top w:val="nil"/>
              <w:left w:val="single" w:sz="8" w:space="0" w:color="auto"/>
              <w:bottom w:val="single" w:sz="8" w:space="0" w:color="auto"/>
              <w:right w:val="single" w:sz="8" w:space="0" w:color="auto"/>
            </w:tcBorders>
            <w:shd w:val="clear" w:color="auto" w:fill="auto"/>
            <w:vAlign w:val="center"/>
            <w:hideMark/>
          </w:tcPr>
          <w:p w:rsidR="00A6584F" w:rsidRPr="00A6584F" w:rsidRDefault="00A6584F">
            <w:pPr>
              <w:jc w:val="center"/>
              <w:rPr>
                <w:rFonts w:asciiTheme="minorEastAsia" w:eastAsiaTheme="minorEastAsia" w:hAnsiTheme="minorEastAsia" w:cs="Arial"/>
                <w:sz w:val="18"/>
                <w:szCs w:val="18"/>
              </w:rPr>
            </w:pPr>
            <w:r w:rsidRPr="00A6584F">
              <w:rPr>
                <w:rFonts w:asciiTheme="minorEastAsia" w:eastAsiaTheme="minorEastAsia" w:hAnsiTheme="minorEastAsia" w:cs="Arial"/>
                <w:sz w:val="18"/>
                <w:szCs w:val="18"/>
              </w:rPr>
              <w:t>2</w:t>
            </w:r>
          </w:p>
        </w:tc>
        <w:tc>
          <w:tcPr>
            <w:tcW w:w="947" w:type="dxa"/>
            <w:tcBorders>
              <w:top w:val="nil"/>
              <w:left w:val="nil"/>
              <w:bottom w:val="single" w:sz="8" w:space="0" w:color="auto"/>
              <w:right w:val="single" w:sz="8" w:space="0" w:color="auto"/>
            </w:tcBorders>
            <w:shd w:val="clear" w:color="auto" w:fill="auto"/>
            <w:vAlign w:val="center"/>
            <w:hideMark/>
          </w:tcPr>
          <w:p w:rsidR="00A6584F" w:rsidRPr="00A6584F" w:rsidRDefault="00A6584F">
            <w:pPr>
              <w:jc w:val="center"/>
              <w:rPr>
                <w:rFonts w:asciiTheme="minorEastAsia" w:eastAsiaTheme="minorEastAsia" w:hAnsiTheme="minorEastAsia" w:cs="Arial"/>
                <w:sz w:val="18"/>
                <w:szCs w:val="18"/>
              </w:rPr>
            </w:pPr>
            <w:r w:rsidRPr="00A6584F">
              <w:rPr>
                <w:rFonts w:asciiTheme="minorEastAsia" w:eastAsiaTheme="minorEastAsia" w:hAnsiTheme="minorEastAsia" w:cs="Arial"/>
                <w:sz w:val="18"/>
                <w:szCs w:val="18"/>
              </w:rPr>
              <w:t>550015</w:t>
            </w:r>
          </w:p>
        </w:tc>
        <w:tc>
          <w:tcPr>
            <w:tcW w:w="1560" w:type="dxa"/>
            <w:tcBorders>
              <w:top w:val="nil"/>
              <w:left w:val="nil"/>
              <w:bottom w:val="single" w:sz="8" w:space="0" w:color="auto"/>
              <w:right w:val="single" w:sz="8" w:space="0" w:color="auto"/>
            </w:tcBorders>
            <w:shd w:val="clear" w:color="auto" w:fill="auto"/>
            <w:vAlign w:val="center"/>
            <w:hideMark/>
          </w:tcPr>
          <w:p w:rsidR="00A6584F" w:rsidRPr="00A6584F" w:rsidRDefault="00A6584F">
            <w:pPr>
              <w:jc w:val="center"/>
              <w:rPr>
                <w:rFonts w:asciiTheme="minorEastAsia" w:eastAsiaTheme="minorEastAsia" w:hAnsiTheme="minorEastAsia" w:cs="Arial"/>
                <w:sz w:val="18"/>
                <w:szCs w:val="18"/>
              </w:rPr>
            </w:pPr>
            <w:r w:rsidRPr="00A6584F">
              <w:rPr>
                <w:rFonts w:asciiTheme="minorEastAsia" w:eastAsiaTheme="minorEastAsia" w:hAnsiTheme="minorEastAsia" w:cs="Arial"/>
                <w:sz w:val="18"/>
                <w:szCs w:val="18"/>
              </w:rPr>
              <w:t>信诚添金分级债券之季季添金</w:t>
            </w:r>
            <w:r w:rsidR="00906E62">
              <w:rPr>
                <w:rFonts w:asciiTheme="minorEastAsia" w:eastAsiaTheme="minorEastAsia" w:hAnsiTheme="minorEastAsia" w:cs="Arial" w:hint="eastAsia"/>
                <w:sz w:val="18"/>
                <w:szCs w:val="18"/>
              </w:rPr>
              <w:t>A</w:t>
            </w:r>
          </w:p>
        </w:tc>
        <w:tc>
          <w:tcPr>
            <w:tcW w:w="992" w:type="dxa"/>
            <w:tcBorders>
              <w:top w:val="nil"/>
              <w:left w:val="nil"/>
              <w:bottom w:val="single" w:sz="8" w:space="0" w:color="auto"/>
              <w:right w:val="single" w:sz="8" w:space="0" w:color="auto"/>
            </w:tcBorders>
            <w:shd w:val="clear" w:color="auto" w:fill="auto"/>
            <w:vAlign w:val="center"/>
            <w:hideMark/>
          </w:tcPr>
          <w:p w:rsidR="00A6584F" w:rsidRPr="00A6584F" w:rsidRDefault="00A6584F">
            <w:pPr>
              <w:jc w:val="center"/>
              <w:rPr>
                <w:rFonts w:asciiTheme="minorEastAsia" w:eastAsiaTheme="minorEastAsia" w:hAnsiTheme="minorEastAsia" w:cs="Arial"/>
                <w:sz w:val="18"/>
                <w:szCs w:val="18"/>
              </w:rPr>
            </w:pPr>
            <w:r w:rsidRPr="00A6584F">
              <w:rPr>
                <w:rFonts w:asciiTheme="minorEastAsia" w:eastAsiaTheme="minorEastAsia" w:hAnsiTheme="minorEastAsia" w:cs="Arial"/>
                <w:sz w:val="18"/>
                <w:szCs w:val="18"/>
              </w:rPr>
              <w:t>一级债</w:t>
            </w:r>
          </w:p>
        </w:tc>
        <w:tc>
          <w:tcPr>
            <w:tcW w:w="992" w:type="dxa"/>
            <w:tcBorders>
              <w:top w:val="nil"/>
              <w:left w:val="nil"/>
              <w:bottom w:val="single" w:sz="8" w:space="0" w:color="auto"/>
              <w:right w:val="single" w:sz="8" w:space="0" w:color="auto"/>
            </w:tcBorders>
            <w:shd w:val="clear" w:color="auto" w:fill="auto"/>
            <w:vAlign w:val="center"/>
            <w:hideMark/>
          </w:tcPr>
          <w:p w:rsidR="00A6584F" w:rsidRPr="00A6584F" w:rsidRDefault="00A6584F">
            <w:pPr>
              <w:jc w:val="center"/>
              <w:rPr>
                <w:rFonts w:asciiTheme="minorEastAsia" w:eastAsiaTheme="minorEastAsia" w:hAnsiTheme="minorEastAsia" w:cs="Arial"/>
                <w:sz w:val="18"/>
                <w:szCs w:val="18"/>
              </w:rPr>
            </w:pPr>
            <w:r w:rsidRPr="00A6584F">
              <w:rPr>
                <w:rFonts w:asciiTheme="minorEastAsia" w:eastAsiaTheme="minorEastAsia" w:hAnsiTheme="minorEastAsia" w:cs="Arial"/>
                <w:sz w:val="18"/>
                <w:szCs w:val="18"/>
              </w:rPr>
              <w:t>中低风险</w:t>
            </w:r>
          </w:p>
        </w:tc>
        <w:tc>
          <w:tcPr>
            <w:tcW w:w="1276" w:type="dxa"/>
            <w:tcBorders>
              <w:top w:val="nil"/>
              <w:left w:val="nil"/>
              <w:bottom w:val="single" w:sz="8" w:space="0" w:color="auto"/>
              <w:right w:val="single" w:sz="8" w:space="0" w:color="auto"/>
            </w:tcBorders>
            <w:shd w:val="clear" w:color="auto" w:fill="auto"/>
            <w:vAlign w:val="center"/>
            <w:hideMark/>
          </w:tcPr>
          <w:p w:rsidR="00A6584F" w:rsidRPr="00A6584F" w:rsidRDefault="00A6584F">
            <w:pPr>
              <w:jc w:val="center"/>
              <w:rPr>
                <w:rFonts w:asciiTheme="minorEastAsia" w:eastAsiaTheme="minorEastAsia" w:hAnsiTheme="minorEastAsia" w:cs="Arial"/>
                <w:sz w:val="18"/>
                <w:szCs w:val="18"/>
              </w:rPr>
            </w:pPr>
            <w:r w:rsidRPr="00A6584F">
              <w:rPr>
                <w:rFonts w:asciiTheme="minorEastAsia" w:eastAsiaTheme="minorEastAsia" w:hAnsiTheme="minorEastAsia" w:cs="Arial"/>
                <w:sz w:val="18"/>
                <w:szCs w:val="18"/>
              </w:rPr>
              <w:t>2012.12.05</w:t>
            </w:r>
          </w:p>
        </w:tc>
        <w:tc>
          <w:tcPr>
            <w:tcW w:w="1206" w:type="dxa"/>
            <w:tcBorders>
              <w:top w:val="nil"/>
              <w:left w:val="nil"/>
              <w:bottom w:val="single" w:sz="8" w:space="0" w:color="auto"/>
              <w:right w:val="single" w:sz="8" w:space="0" w:color="auto"/>
            </w:tcBorders>
            <w:shd w:val="clear" w:color="auto" w:fill="auto"/>
            <w:vAlign w:val="center"/>
            <w:hideMark/>
          </w:tcPr>
          <w:p w:rsidR="00A6584F" w:rsidRPr="00A6584F" w:rsidRDefault="00A6584F">
            <w:pPr>
              <w:jc w:val="center"/>
              <w:rPr>
                <w:rFonts w:asciiTheme="minorEastAsia" w:eastAsiaTheme="minorEastAsia" w:hAnsiTheme="minorEastAsia" w:cs="Arial"/>
                <w:sz w:val="18"/>
                <w:szCs w:val="18"/>
              </w:rPr>
            </w:pPr>
            <w:r w:rsidRPr="00A6584F">
              <w:rPr>
                <w:rFonts w:asciiTheme="minorEastAsia" w:eastAsiaTheme="minorEastAsia" w:hAnsiTheme="minorEastAsia" w:cs="Arial"/>
                <w:sz w:val="18"/>
                <w:szCs w:val="18"/>
              </w:rPr>
              <w:t>2012.12.10</w:t>
            </w:r>
          </w:p>
        </w:tc>
        <w:tc>
          <w:tcPr>
            <w:tcW w:w="1204" w:type="dxa"/>
            <w:tcBorders>
              <w:top w:val="nil"/>
              <w:left w:val="nil"/>
              <w:bottom w:val="single" w:sz="8" w:space="0" w:color="auto"/>
              <w:right w:val="single" w:sz="8" w:space="0" w:color="auto"/>
            </w:tcBorders>
            <w:shd w:val="clear" w:color="auto" w:fill="auto"/>
            <w:vAlign w:val="center"/>
            <w:hideMark/>
          </w:tcPr>
          <w:p w:rsidR="00A6584F" w:rsidRPr="00A6584F" w:rsidRDefault="00A6584F">
            <w:pPr>
              <w:jc w:val="center"/>
              <w:rPr>
                <w:rFonts w:asciiTheme="minorEastAsia" w:eastAsiaTheme="minorEastAsia" w:hAnsiTheme="minorEastAsia" w:cs="Arial"/>
                <w:sz w:val="18"/>
                <w:szCs w:val="18"/>
              </w:rPr>
            </w:pPr>
            <w:r w:rsidRPr="00A6584F">
              <w:rPr>
                <w:rFonts w:asciiTheme="minorEastAsia" w:eastAsiaTheme="minorEastAsia" w:hAnsiTheme="minorEastAsia" w:cs="Arial"/>
                <w:sz w:val="18"/>
                <w:szCs w:val="18"/>
              </w:rPr>
              <w:t xml:space="preserve">王国强     </w:t>
            </w:r>
          </w:p>
        </w:tc>
        <w:tc>
          <w:tcPr>
            <w:tcW w:w="992" w:type="dxa"/>
            <w:tcBorders>
              <w:top w:val="nil"/>
              <w:left w:val="nil"/>
              <w:bottom w:val="single" w:sz="8" w:space="0" w:color="auto"/>
              <w:right w:val="single" w:sz="8" w:space="0" w:color="auto"/>
            </w:tcBorders>
            <w:shd w:val="clear" w:color="auto" w:fill="auto"/>
            <w:vAlign w:val="center"/>
            <w:hideMark/>
          </w:tcPr>
          <w:p w:rsidR="00A6584F" w:rsidRPr="00A6584F" w:rsidRDefault="00A6584F">
            <w:pPr>
              <w:jc w:val="center"/>
              <w:rPr>
                <w:rFonts w:asciiTheme="minorEastAsia" w:eastAsiaTheme="minorEastAsia" w:hAnsiTheme="minorEastAsia" w:cs="Arial"/>
                <w:sz w:val="18"/>
                <w:szCs w:val="18"/>
              </w:rPr>
            </w:pPr>
            <w:r>
              <w:rPr>
                <w:rFonts w:ascii="宋体" w:hAnsi="宋体" w:cs="Arial" w:hint="eastAsia"/>
                <w:sz w:val="20"/>
                <w:szCs w:val="20"/>
              </w:rPr>
              <w:t>——</w:t>
            </w:r>
          </w:p>
        </w:tc>
      </w:tr>
    </w:tbl>
    <w:p w:rsidR="00BA026E" w:rsidRPr="00C40A91" w:rsidRDefault="00BA026E" w:rsidP="00BA026E">
      <w:pPr>
        <w:ind w:leftChars="-142" w:left="-298" w:rightChars="-309" w:right="-649"/>
        <w:rPr>
          <w:rFonts w:ascii="宋体" w:hAnsi="宋体"/>
          <w:b/>
        </w:rPr>
      </w:pPr>
    </w:p>
    <w:p w:rsidR="00BA026E" w:rsidRPr="00C40A91" w:rsidRDefault="00BA026E" w:rsidP="00BA026E">
      <w:pPr>
        <w:ind w:leftChars="-142" w:left="-298" w:rightChars="-309" w:right="-649"/>
        <w:rPr>
          <w:rFonts w:ascii="宋体" w:hAnsi="宋体"/>
          <w:b/>
        </w:rPr>
      </w:pPr>
      <w:r w:rsidRPr="00C40A91">
        <w:rPr>
          <w:rFonts w:ascii="宋体" w:hAnsi="宋体" w:hint="eastAsia"/>
          <w:b/>
        </w:rPr>
        <w:t>目前仍在募集期的基金共</w:t>
      </w:r>
      <w:r w:rsidR="00807991">
        <w:rPr>
          <w:rFonts w:ascii="宋体" w:hAnsi="宋体" w:hint="eastAsia"/>
          <w:b/>
        </w:rPr>
        <w:t>14</w:t>
      </w:r>
      <w:r w:rsidRPr="00C40A91">
        <w:rPr>
          <w:rFonts w:ascii="宋体" w:hAnsi="宋体" w:hint="eastAsia"/>
          <w:b/>
        </w:rPr>
        <w:t>只基金：其中</w:t>
      </w:r>
      <w:r>
        <w:rPr>
          <w:rFonts w:ascii="宋体" w:hAnsi="宋体" w:hint="eastAsia"/>
          <w:b/>
        </w:rPr>
        <w:t>债券型</w:t>
      </w:r>
      <w:r w:rsidRPr="00C40A91">
        <w:rPr>
          <w:rFonts w:ascii="宋体" w:hAnsi="宋体" w:hint="eastAsia"/>
          <w:b/>
        </w:rPr>
        <w:t>：</w:t>
      </w:r>
      <w:r w:rsidR="00807991">
        <w:rPr>
          <w:rFonts w:ascii="宋体" w:hAnsi="宋体" w:hint="eastAsia"/>
          <w:b/>
        </w:rPr>
        <w:t>9</w:t>
      </w:r>
      <w:r w:rsidRPr="00C40A91">
        <w:rPr>
          <w:rFonts w:ascii="宋体" w:hAnsi="宋体" w:hint="eastAsia"/>
          <w:b/>
        </w:rPr>
        <w:t>只；混合型：</w:t>
      </w:r>
      <w:r>
        <w:rPr>
          <w:rFonts w:ascii="宋体" w:hAnsi="宋体" w:hint="eastAsia"/>
          <w:b/>
        </w:rPr>
        <w:t>3</w:t>
      </w:r>
      <w:r w:rsidRPr="00C40A91">
        <w:rPr>
          <w:rFonts w:ascii="宋体" w:hAnsi="宋体" w:hint="eastAsia"/>
          <w:b/>
        </w:rPr>
        <w:t>只；股票型：</w:t>
      </w:r>
      <w:r w:rsidR="00807991">
        <w:rPr>
          <w:rFonts w:ascii="宋体" w:hAnsi="宋体" w:hint="eastAsia"/>
          <w:b/>
        </w:rPr>
        <w:t>1</w:t>
      </w:r>
      <w:r w:rsidRPr="00C40A91">
        <w:rPr>
          <w:rFonts w:ascii="宋体" w:hAnsi="宋体" w:hint="eastAsia"/>
          <w:b/>
        </w:rPr>
        <w:t>只；指数型</w:t>
      </w:r>
      <w:r>
        <w:rPr>
          <w:rFonts w:ascii="宋体" w:hAnsi="宋体" w:hint="eastAsia"/>
          <w:b/>
        </w:rPr>
        <w:t>：1</w:t>
      </w:r>
      <w:r w:rsidRPr="00C40A91">
        <w:rPr>
          <w:rFonts w:ascii="宋体" w:hAnsi="宋体" w:hint="eastAsia"/>
          <w:b/>
        </w:rPr>
        <w:t>。</w:t>
      </w:r>
    </w:p>
    <w:tbl>
      <w:tblPr>
        <w:tblW w:w="9640" w:type="dxa"/>
        <w:tblInd w:w="-176" w:type="dxa"/>
        <w:tblLayout w:type="fixed"/>
        <w:tblLook w:val="04A0"/>
      </w:tblPr>
      <w:tblGrid>
        <w:gridCol w:w="471"/>
        <w:gridCol w:w="947"/>
        <w:gridCol w:w="1701"/>
        <w:gridCol w:w="993"/>
        <w:gridCol w:w="992"/>
        <w:gridCol w:w="1134"/>
        <w:gridCol w:w="1134"/>
        <w:gridCol w:w="1134"/>
        <w:gridCol w:w="1134"/>
      </w:tblGrid>
      <w:tr w:rsidR="00BA026E" w:rsidRPr="00EE47A6" w:rsidTr="00033DE1">
        <w:trPr>
          <w:trHeight w:val="252"/>
        </w:trPr>
        <w:tc>
          <w:tcPr>
            <w:tcW w:w="471" w:type="dxa"/>
            <w:tcBorders>
              <w:top w:val="single" w:sz="8" w:space="0" w:color="auto"/>
              <w:left w:val="single" w:sz="8" w:space="0" w:color="auto"/>
              <w:bottom w:val="single" w:sz="4" w:space="0" w:color="auto"/>
              <w:right w:val="single" w:sz="4" w:space="0" w:color="auto"/>
            </w:tcBorders>
            <w:shd w:val="clear" w:color="000000" w:fill="99CCFF"/>
            <w:vAlign w:val="center"/>
            <w:hideMark/>
          </w:tcPr>
          <w:p w:rsidR="00BA026E" w:rsidRPr="00EE47A6" w:rsidRDefault="00BA026E" w:rsidP="00F8280E">
            <w:pPr>
              <w:widowControl/>
              <w:jc w:val="center"/>
              <w:rPr>
                <w:rFonts w:asciiTheme="minorEastAsia" w:eastAsiaTheme="minorEastAsia" w:hAnsiTheme="minorEastAsia" w:cs="Arial"/>
                <w:color w:val="000000"/>
                <w:kern w:val="0"/>
                <w:sz w:val="18"/>
                <w:szCs w:val="18"/>
              </w:rPr>
            </w:pPr>
            <w:r w:rsidRPr="00EE47A6">
              <w:rPr>
                <w:rFonts w:asciiTheme="minorEastAsia" w:eastAsiaTheme="minorEastAsia" w:hAnsiTheme="minorEastAsia" w:cs="Arial" w:hint="eastAsia"/>
                <w:color w:val="000000"/>
                <w:kern w:val="0"/>
                <w:sz w:val="18"/>
                <w:szCs w:val="18"/>
              </w:rPr>
              <w:t>No.</w:t>
            </w:r>
          </w:p>
        </w:tc>
        <w:tc>
          <w:tcPr>
            <w:tcW w:w="947" w:type="dxa"/>
            <w:tcBorders>
              <w:top w:val="single" w:sz="8" w:space="0" w:color="auto"/>
              <w:left w:val="nil"/>
              <w:bottom w:val="single" w:sz="4" w:space="0" w:color="auto"/>
              <w:right w:val="single" w:sz="4" w:space="0" w:color="auto"/>
            </w:tcBorders>
            <w:shd w:val="clear" w:color="000000" w:fill="99CCFF"/>
            <w:vAlign w:val="center"/>
            <w:hideMark/>
          </w:tcPr>
          <w:p w:rsidR="00BA026E" w:rsidRPr="00EE47A6" w:rsidRDefault="00BA026E" w:rsidP="00F8280E">
            <w:pPr>
              <w:widowControl/>
              <w:jc w:val="center"/>
              <w:rPr>
                <w:rFonts w:asciiTheme="minorEastAsia" w:eastAsiaTheme="minorEastAsia" w:hAnsiTheme="minorEastAsia" w:cs="Arial"/>
                <w:b/>
                <w:bCs/>
                <w:color w:val="000000"/>
                <w:kern w:val="0"/>
                <w:sz w:val="18"/>
                <w:szCs w:val="18"/>
              </w:rPr>
            </w:pPr>
            <w:r w:rsidRPr="00EE47A6">
              <w:rPr>
                <w:rFonts w:asciiTheme="minorEastAsia" w:eastAsiaTheme="minorEastAsia" w:hAnsiTheme="minorEastAsia" w:cs="Arial" w:hint="eastAsia"/>
                <w:b/>
                <w:bCs/>
                <w:color w:val="000000"/>
                <w:kern w:val="0"/>
                <w:sz w:val="18"/>
                <w:szCs w:val="18"/>
              </w:rPr>
              <w:t>基金代码</w:t>
            </w:r>
          </w:p>
        </w:tc>
        <w:tc>
          <w:tcPr>
            <w:tcW w:w="1701" w:type="dxa"/>
            <w:tcBorders>
              <w:top w:val="single" w:sz="8" w:space="0" w:color="auto"/>
              <w:left w:val="nil"/>
              <w:bottom w:val="single" w:sz="4" w:space="0" w:color="auto"/>
              <w:right w:val="single" w:sz="4" w:space="0" w:color="auto"/>
            </w:tcBorders>
            <w:shd w:val="clear" w:color="000000" w:fill="99CCFF"/>
            <w:vAlign w:val="center"/>
            <w:hideMark/>
          </w:tcPr>
          <w:p w:rsidR="00BA026E" w:rsidRPr="00EE47A6" w:rsidRDefault="00BA026E" w:rsidP="00F8280E">
            <w:pPr>
              <w:widowControl/>
              <w:jc w:val="center"/>
              <w:rPr>
                <w:rFonts w:asciiTheme="minorEastAsia" w:eastAsiaTheme="minorEastAsia" w:hAnsiTheme="minorEastAsia" w:cs="Arial"/>
                <w:b/>
                <w:bCs/>
                <w:color w:val="000000"/>
                <w:kern w:val="0"/>
                <w:sz w:val="18"/>
                <w:szCs w:val="18"/>
              </w:rPr>
            </w:pPr>
            <w:r w:rsidRPr="00EE47A6">
              <w:rPr>
                <w:rFonts w:asciiTheme="minorEastAsia" w:eastAsiaTheme="minorEastAsia" w:hAnsiTheme="minorEastAsia" w:cs="Arial" w:hint="eastAsia"/>
                <w:b/>
                <w:bCs/>
                <w:color w:val="000000"/>
                <w:kern w:val="0"/>
                <w:sz w:val="18"/>
                <w:szCs w:val="18"/>
              </w:rPr>
              <w:t>基金简称</w:t>
            </w:r>
          </w:p>
        </w:tc>
        <w:tc>
          <w:tcPr>
            <w:tcW w:w="993" w:type="dxa"/>
            <w:tcBorders>
              <w:top w:val="single" w:sz="8" w:space="0" w:color="auto"/>
              <w:left w:val="nil"/>
              <w:bottom w:val="single" w:sz="4" w:space="0" w:color="auto"/>
              <w:right w:val="single" w:sz="4" w:space="0" w:color="auto"/>
            </w:tcBorders>
            <w:shd w:val="clear" w:color="000000" w:fill="99CCFF"/>
            <w:vAlign w:val="center"/>
            <w:hideMark/>
          </w:tcPr>
          <w:p w:rsidR="00BA026E" w:rsidRPr="00EE47A6" w:rsidRDefault="00BA026E" w:rsidP="00F8280E">
            <w:pPr>
              <w:widowControl/>
              <w:jc w:val="center"/>
              <w:rPr>
                <w:rFonts w:asciiTheme="minorEastAsia" w:eastAsiaTheme="minorEastAsia" w:hAnsiTheme="minorEastAsia" w:cs="Arial"/>
                <w:b/>
                <w:bCs/>
                <w:color w:val="000000"/>
                <w:kern w:val="0"/>
                <w:sz w:val="18"/>
                <w:szCs w:val="18"/>
              </w:rPr>
            </w:pPr>
            <w:r w:rsidRPr="00EE47A6">
              <w:rPr>
                <w:rFonts w:asciiTheme="minorEastAsia" w:eastAsiaTheme="minorEastAsia" w:hAnsiTheme="minorEastAsia" w:cs="Arial" w:hint="eastAsia"/>
                <w:b/>
                <w:bCs/>
                <w:color w:val="000000"/>
                <w:kern w:val="0"/>
                <w:sz w:val="18"/>
                <w:szCs w:val="18"/>
              </w:rPr>
              <w:t>基金类型</w:t>
            </w:r>
          </w:p>
        </w:tc>
        <w:tc>
          <w:tcPr>
            <w:tcW w:w="992" w:type="dxa"/>
            <w:tcBorders>
              <w:top w:val="single" w:sz="8" w:space="0" w:color="auto"/>
              <w:left w:val="nil"/>
              <w:bottom w:val="single" w:sz="4" w:space="0" w:color="auto"/>
              <w:right w:val="single" w:sz="4" w:space="0" w:color="auto"/>
            </w:tcBorders>
            <w:shd w:val="clear" w:color="000000" w:fill="99CCFF"/>
            <w:vAlign w:val="center"/>
            <w:hideMark/>
          </w:tcPr>
          <w:p w:rsidR="00BA026E" w:rsidRPr="00EE47A6" w:rsidRDefault="00BA026E" w:rsidP="00F8280E">
            <w:pPr>
              <w:widowControl/>
              <w:jc w:val="center"/>
              <w:rPr>
                <w:rFonts w:asciiTheme="minorEastAsia" w:eastAsiaTheme="minorEastAsia" w:hAnsiTheme="minorEastAsia" w:cs="Arial"/>
                <w:b/>
                <w:bCs/>
                <w:color w:val="000000"/>
                <w:kern w:val="0"/>
                <w:sz w:val="18"/>
                <w:szCs w:val="18"/>
              </w:rPr>
            </w:pPr>
            <w:r w:rsidRPr="00EE47A6">
              <w:rPr>
                <w:rFonts w:asciiTheme="minorEastAsia" w:eastAsiaTheme="minorEastAsia" w:hAnsiTheme="minorEastAsia" w:cs="Arial" w:hint="eastAsia"/>
                <w:b/>
                <w:bCs/>
                <w:color w:val="000000"/>
                <w:kern w:val="0"/>
                <w:sz w:val="18"/>
                <w:szCs w:val="18"/>
              </w:rPr>
              <w:t>投资类型</w:t>
            </w:r>
          </w:p>
        </w:tc>
        <w:tc>
          <w:tcPr>
            <w:tcW w:w="1134" w:type="dxa"/>
            <w:tcBorders>
              <w:top w:val="single" w:sz="8" w:space="0" w:color="auto"/>
              <w:left w:val="nil"/>
              <w:bottom w:val="single" w:sz="4" w:space="0" w:color="auto"/>
              <w:right w:val="single" w:sz="4" w:space="0" w:color="auto"/>
            </w:tcBorders>
            <w:shd w:val="clear" w:color="000000" w:fill="99CCFF"/>
            <w:vAlign w:val="center"/>
            <w:hideMark/>
          </w:tcPr>
          <w:p w:rsidR="00BA026E" w:rsidRPr="00EE47A6" w:rsidRDefault="00BA026E" w:rsidP="00F8280E">
            <w:pPr>
              <w:widowControl/>
              <w:jc w:val="center"/>
              <w:rPr>
                <w:rFonts w:asciiTheme="minorEastAsia" w:eastAsiaTheme="minorEastAsia" w:hAnsiTheme="minorEastAsia" w:cs="Arial"/>
                <w:b/>
                <w:bCs/>
                <w:color w:val="000000"/>
                <w:kern w:val="0"/>
                <w:sz w:val="18"/>
                <w:szCs w:val="18"/>
              </w:rPr>
            </w:pPr>
            <w:r w:rsidRPr="00EE47A6">
              <w:rPr>
                <w:rFonts w:asciiTheme="minorEastAsia" w:eastAsiaTheme="minorEastAsia" w:hAnsiTheme="minorEastAsia" w:cs="Arial" w:hint="eastAsia"/>
                <w:b/>
                <w:bCs/>
                <w:color w:val="000000"/>
                <w:kern w:val="0"/>
                <w:sz w:val="18"/>
                <w:szCs w:val="18"/>
              </w:rPr>
              <w:t>发行起始日</w:t>
            </w:r>
          </w:p>
        </w:tc>
        <w:tc>
          <w:tcPr>
            <w:tcW w:w="1134" w:type="dxa"/>
            <w:tcBorders>
              <w:top w:val="single" w:sz="8" w:space="0" w:color="auto"/>
              <w:left w:val="nil"/>
              <w:bottom w:val="single" w:sz="4" w:space="0" w:color="auto"/>
              <w:right w:val="single" w:sz="4" w:space="0" w:color="auto"/>
            </w:tcBorders>
            <w:shd w:val="clear" w:color="000000" w:fill="99CCFF"/>
            <w:vAlign w:val="center"/>
            <w:hideMark/>
          </w:tcPr>
          <w:p w:rsidR="00BA026E" w:rsidRPr="00EE47A6" w:rsidRDefault="00BA026E" w:rsidP="00F8280E">
            <w:pPr>
              <w:widowControl/>
              <w:jc w:val="center"/>
              <w:rPr>
                <w:rFonts w:asciiTheme="minorEastAsia" w:eastAsiaTheme="minorEastAsia" w:hAnsiTheme="minorEastAsia" w:cs="Arial"/>
                <w:b/>
                <w:bCs/>
                <w:color w:val="000000"/>
                <w:kern w:val="0"/>
                <w:sz w:val="18"/>
                <w:szCs w:val="18"/>
              </w:rPr>
            </w:pPr>
            <w:r w:rsidRPr="00EE47A6">
              <w:rPr>
                <w:rFonts w:asciiTheme="minorEastAsia" w:eastAsiaTheme="minorEastAsia" w:hAnsiTheme="minorEastAsia" w:cs="Arial" w:hint="eastAsia"/>
                <w:b/>
                <w:bCs/>
                <w:color w:val="000000"/>
                <w:kern w:val="0"/>
                <w:sz w:val="18"/>
                <w:szCs w:val="18"/>
              </w:rPr>
              <w:t>发行截止日</w:t>
            </w:r>
          </w:p>
        </w:tc>
        <w:tc>
          <w:tcPr>
            <w:tcW w:w="1134" w:type="dxa"/>
            <w:tcBorders>
              <w:top w:val="single" w:sz="8" w:space="0" w:color="auto"/>
              <w:left w:val="nil"/>
              <w:bottom w:val="single" w:sz="4" w:space="0" w:color="auto"/>
              <w:right w:val="single" w:sz="4" w:space="0" w:color="auto"/>
            </w:tcBorders>
            <w:shd w:val="clear" w:color="000000" w:fill="99CCFF"/>
            <w:vAlign w:val="center"/>
            <w:hideMark/>
          </w:tcPr>
          <w:p w:rsidR="00BA026E" w:rsidRPr="00EE47A6" w:rsidRDefault="00BA026E" w:rsidP="00F8280E">
            <w:pPr>
              <w:widowControl/>
              <w:jc w:val="center"/>
              <w:rPr>
                <w:rFonts w:asciiTheme="minorEastAsia" w:eastAsiaTheme="minorEastAsia" w:hAnsiTheme="minorEastAsia" w:cs="Arial"/>
                <w:b/>
                <w:bCs/>
                <w:color w:val="000000"/>
                <w:kern w:val="0"/>
                <w:sz w:val="18"/>
                <w:szCs w:val="18"/>
              </w:rPr>
            </w:pPr>
            <w:r w:rsidRPr="00EE47A6">
              <w:rPr>
                <w:rFonts w:asciiTheme="minorEastAsia" w:eastAsiaTheme="minorEastAsia" w:hAnsiTheme="minorEastAsia" w:cs="Arial" w:hint="eastAsia"/>
                <w:b/>
                <w:bCs/>
                <w:color w:val="000000"/>
                <w:kern w:val="0"/>
                <w:sz w:val="18"/>
                <w:szCs w:val="18"/>
              </w:rPr>
              <w:t>基金经理</w:t>
            </w:r>
          </w:p>
        </w:tc>
        <w:tc>
          <w:tcPr>
            <w:tcW w:w="1134" w:type="dxa"/>
            <w:tcBorders>
              <w:top w:val="single" w:sz="8" w:space="0" w:color="auto"/>
              <w:left w:val="nil"/>
              <w:bottom w:val="single" w:sz="4" w:space="0" w:color="auto"/>
              <w:right w:val="single" w:sz="8" w:space="0" w:color="auto"/>
            </w:tcBorders>
            <w:shd w:val="clear" w:color="000000" w:fill="99CCFF"/>
            <w:vAlign w:val="center"/>
            <w:hideMark/>
          </w:tcPr>
          <w:p w:rsidR="00BA026E" w:rsidRPr="00EE47A6" w:rsidRDefault="00BA026E" w:rsidP="00F8280E">
            <w:pPr>
              <w:widowControl/>
              <w:jc w:val="center"/>
              <w:rPr>
                <w:rFonts w:asciiTheme="minorEastAsia" w:eastAsiaTheme="minorEastAsia" w:hAnsiTheme="minorEastAsia" w:cs="Arial"/>
                <w:b/>
                <w:bCs/>
                <w:color w:val="000000"/>
                <w:kern w:val="0"/>
                <w:sz w:val="18"/>
                <w:szCs w:val="18"/>
              </w:rPr>
            </w:pPr>
            <w:r w:rsidRPr="00EE47A6">
              <w:rPr>
                <w:rFonts w:asciiTheme="minorEastAsia" w:eastAsiaTheme="minorEastAsia" w:hAnsiTheme="minorEastAsia" w:cs="Arial" w:hint="eastAsia"/>
                <w:b/>
                <w:bCs/>
                <w:color w:val="000000"/>
                <w:kern w:val="0"/>
                <w:sz w:val="18"/>
                <w:szCs w:val="18"/>
              </w:rPr>
              <w:t>公司评级</w:t>
            </w:r>
          </w:p>
        </w:tc>
      </w:tr>
      <w:tr w:rsidR="00EE47A6" w:rsidRPr="00EE47A6" w:rsidTr="00033DE1">
        <w:trPr>
          <w:trHeight w:val="252"/>
        </w:trPr>
        <w:tc>
          <w:tcPr>
            <w:tcW w:w="471" w:type="dxa"/>
            <w:tcBorders>
              <w:top w:val="nil"/>
              <w:left w:val="single" w:sz="8" w:space="0" w:color="auto"/>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1</w:t>
            </w:r>
          </w:p>
        </w:tc>
        <w:tc>
          <w:tcPr>
            <w:tcW w:w="947"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380005/380006</w:t>
            </w:r>
          </w:p>
        </w:tc>
        <w:tc>
          <w:tcPr>
            <w:tcW w:w="1701"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hint="eastAsia"/>
                <w:sz w:val="18"/>
                <w:szCs w:val="18"/>
              </w:rPr>
              <w:t>中银纯</w:t>
            </w:r>
            <w:proofErr w:type="gramStart"/>
            <w:r w:rsidRPr="00EE47A6">
              <w:rPr>
                <w:rFonts w:asciiTheme="minorEastAsia" w:eastAsiaTheme="minorEastAsia" w:hAnsiTheme="minorEastAsia" w:cs="Arial" w:hint="eastAsia"/>
                <w:sz w:val="18"/>
                <w:szCs w:val="18"/>
              </w:rPr>
              <w:t>债</w:t>
            </w:r>
            <w:proofErr w:type="gramEnd"/>
            <w:r w:rsidRPr="00EE47A6">
              <w:rPr>
                <w:rFonts w:asciiTheme="minorEastAsia" w:eastAsiaTheme="minorEastAsia" w:hAnsiTheme="minorEastAsia" w:cs="Arial" w:hint="eastAsia"/>
                <w:sz w:val="18"/>
                <w:szCs w:val="18"/>
              </w:rPr>
              <w:t>债券</w:t>
            </w:r>
            <w:r w:rsidRPr="00EE47A6">
              <w:rPr>
                <w:rFonts w:asciiTheme="minorEastAsia" w:eastAsiaTheme="minorEastAsia" w:hAnsiTheme="minorEastAsia" w:cs="Arial"/>
                <w:sz w:val="18"/>
                <w:szCs w:val="18"/>
              </w:rPr>
              <w:t>A/C</w:t>
            </w:r>
          </w:p>
        </w:tc>
        <w:tc>
          <w:tcPr>
            <w:tcW w:w="993"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proofErr w:type="gramStart"/>
            <w:r w:rsidRPr="00EE47A6">
              <w:rPr>
                <w:rFonts w:asciiTheme="minorEastAsia" w:eastAsiaTheme="minorEastAsia" w:hAnsiTheme="minorEastAsia" w:cs="Arial"/>
                <w:sz w:val="18"/>
                <w:szCs w:val="18"/>
              </w:rPr>
              <w:t>纯债型</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中低风险</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2012.11.14</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2012.12.10</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 xml:space="preserve">陈国辉     </w:t>
            </w:r>
          </w:p>
        </w:tc>
        <w:tc>
          <w:tcPr>
            <w:tcW w:w="1134" w:type="dxa"/>
            <w:tcBorders>
              <w:top w:val="nil"/>
              <w:left w:val="nil"/>
              <w:bottom w:val="single" w:sz="4" w:space="0" w:color="auto"/>
              <w:right w:val="single" w:sz="8"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hint="eastAsia"/>
                <w:sz w:val="18"/>
                <w:szCs w:val="18"/>
              </w:rPr>
              <w:t>★★★★★</w:t>
            </w:r>
          </w:p>
        </w:tc>
      </w:tr>
      <w:tr w:rsidR="00EE47A6" w:rsidRPr="00EE47A6" w:rsidTr="00033DE1">
        <w:trPr>
          <w:trHeight w:val="252"/>
        </w:trPr>
        <w:tc>
          <w:tcPr>
            <w:tcW w:w="471" w:type="dxa"/>
            <w:tcBorders>
              <w:top w:val="nil"/>
              <w:left w:val="single" w:sz="8" w:space="0" w:color="auto"/>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2</w:t>
            </w:r>
          </w:p>
        </w:tc>
        <w:tc>
          <w:tcPr>
            <w:tcW w:w="947"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519152/519153</w:t>
            </w:r>
          </w:p>
        </w:tc>
        <w:tc>
          <w:tcPr>
            <w:tcW w:w="1701"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proofErr w:type="gramStart"/>
            <w:r w:rsidRPr="00EE47A6">
              <w:rPr>
                <w:rFonts w:asciiTheme="minorEastAsia" w:eastAsiaTheme="minorEastAsia" w:hAnsiTheme="minorEastAsia" w:cs="Arial" w:hint="eastAsia"/>
                <w:sz w:val="18"/>
                <w:szCs w:val="18"/>
              </w:rPr>
              <w:t>新华纯债添利</w:t>
            </w:r>
            <w:proofErr w:type="gramEnd"/>
            <w:r w:rsidRPr="00EE47A6">
              <w:rPr>
                <w:rFonts w:asciiTheme="minorEastAsia" w:eastAsiaTheme="minorEastAsia" w:hAnsiTheme="minorEastAsia" w:cs="Arial" w:hint="eastAsia"/>
                <w:sz w:val="18"/>
                <w:szCs w:val="18"/>
              </w:rPr>
              <w:t>债券型发起式</w:t>
            </w:r>
            <w:r w:rsidRPr="00EE47A6">
              <w:rPr>
                <w:rFonts w:asciiTheme="minorEastAsia" w:eastAsiaTheme="minorEastAsia" w:hAnsiTheme="minorEastAsia" w:cs="Arial"/>
                <w:sz w:val="18"/>
                <w:szCs w:val="18"/>
              </w:rPr>
              <w:t>A/C</w:t>
            </w:r>
          </w:p>
        </w:tc>
        <w:tc>
          <w:tcPr>
            <w:tcW w:w="993"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proofErr w:type="gramStart"/>
            <w:r w:rsidRPr="00EE47A6">
              <w:rPr>
                <w:rFonts w:asciiTheme="minorEastAsia" w:eastAsiaTheme="minorEastAsia" w:hAnsiTheme="minorEastAsia" w:cs="Arial"/>
                <w:sz w:val="18"/>
                <w:szCs w:val="18"/>
              </w:rPr>
              <w:t>纯债型</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中低风险</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2012.11.20</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2012.12.18</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proofErr w:type="gramStart"/>
            <w:r w:rsidRPr="00EE47A6">
              <w:rPr>
                <w:rFonts w:asciiTheme="minorEastAsia" w:eastAsiaTheme="minorEastAsia" w:hAnsiTheme="minorEastAsia" w:cs="Arial"/>
                <w:sz w:val="18"/>
                <w:szCs w:val="18"/>
              </w:rPr>
              <w:t>贲兴振</w:t>
            </w:r>
            <w:proofErr w:type="gramEnd"/>
            <w:r w:rsidRPr="00EE47A6">
              <w:rPr>
                <w:rFonts w:asciiTheme="minorEastAsia" w:eastAsiaTheme="minorEastAsia" w:hAnsiTheme="minorEastAsia" w:cs="Arial"/>
                <w:sz w:val="18"/>
                <w:szCs w:val="18"/>
              </w:rPr>
              <w:t xml:space="preserve">     </w:t>
            </w:r>
          </w:p>
        </w:tc>
        <w:tc>
          <w:tcPr>
            <w:tcW w:w="1134" w:type="dxa"/>
            <w:tcBorders>
              <w:top w:val="nil"/>
              <w:left w:val="nil"/>
              <w:bottom w:val="single" w:sz="4" w:space="0" w:color="auto"/>
              <w:right w:val="single" w:sz="8" w:space="0" w:color="auto"/>
            </w:tcBorders>
            <w:shd w:val="clear" w:color="auto" w:fill="auto"/>
            <w:vAlign w:val="center"/>
            <w:hideMark/>
          </w:tcPr>
          <w:p w:rsidR="00EE47A6" w:rsidRPr="00EE47A6" w:rsidRDefault="00EC7FCB">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w:t>
            </w:r>
            <w:r w:rsidR="00EE47A6" w:rsidRPr="00EE47A6">
              <w:rPr>
                <w:rFonts w:asciiTheme="minorEastAsia" w:eastAsiaTheme="minorEastAsia" w:hAnsiTheme="minorEastAsia" w:cs="Arial"/>
                <w:sz w:val="18"/>
                <w:szCs w:val="18"/>
              </w:rPr>
              <w:t xml:space="preserve">　</w:t>
            </w:r>
          </w:p>
        </w:tc>
      </w:tr>
      <w:tr w:rsidR="00EE47A6" w:rsidRPr="00EE47A6" w:rsidTr="00033DE1">
        <w:trPr>
          <w:trHeight w:val="252"/>
        </w:trPr>
        <w:tc>
          <w:tcPr>
            <w:tcW w:w="471" w:type="dxa"/>
            <w:tcBorders>
              <w:top w:val="nil"/>
              <w:left w:val="single" w:sz="8" w:space="0" w:color="auto"/>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3</w:t>
            </w:r>
          </w:p>
        </w:tc>
        <w:tc>
          <w:tcPr>
            <w:tcW w:w="947"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675021/675023</w:t>
            </w:r>
          </w:p>
        </w:tc>
        <w:tc>
          <w:tcPr>
            <w:tcW w:w="1701"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proofErr w:type="gramStart"/>
            <w:r w:rsidRPr="00EE47A6">
              <w:rPr>
                <w:rFonts w:asciiTheme="minorEastAsia" w:eastAsiaTheme="minorEastAsia" w:hAnsiTheme="minorEastAsia" w:cs="Arial" w:hint="eastAsia"/>
                <w:sz w:val="18"/>
                <w:szCs w:val="18"/>
              </w:rPr>
              <w:t>纽银稳定</w:t>
            </w:r>
            <w:proofErr w:type="gramEnd"/>
            <w:r w:rsidRPr="00EE47A6">
              <w:rPr>
                <w:rFonts w:asciiTheme="minorEastAsia" w:eastAsiaTheme="minorEastAsia" w:hAnsiTheme="minorEastAsia" w:cs="Arial" w:hint="eastAsia"/>
                <w:sz w:val="18"/>
                <w:szCs w:val="18"/>
              </w:rPr>
              <w:t>增利债券型发起式</w:t>
            </w:r>
            <w:r w:rsidRPr="00EE47A6">
              <w:rPr>
                <w:rFonts w:asciiTheme="minorEastAsia" w:eastAsiaTheme="minorEastAsia" w:hAnsiTheme="minorEastAsia" w:cs="Arial"/>
                <w:sz w:val="18"/>
                <w:szCs w:val="18"/>
              </w:rPr>
              <w:t>A/C</w:t>
            </w:r>
          </w:p>
        </w:tc>
        <w:tc>
          <w:tcPr>
            <w:tcW w:w="993"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proofErr w:type="gramStart"/>
            <w:r w:rsidRPr="00EE47A6">
              <w:rPr>
                <w:rFonts w:asciiTheme="minorEastAsia" w:eastAsiaTheme="minorEastAsia" w:hAnsiTheme="minorEastAsia" w:cs="Arial"/>
                <w:sz w:val="18"/>
                <w:szCs w:val="18"/>
              </w:rPr>
              <w:t>纯债型</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中低风险</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2012.11.26</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2012.12.21</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 xml:space="preserve">李健     </w:t>
            </w:r>
          </w:p>
        </w:tc>
        <w:tc>
          <w:tcPr>
            <w:tcW w:w="1134" w:type="dxa"/>
            <w:tcBorders>
              <w:top w:val="nil"/>
              <w:left w:val="nil"/>
              <w:bottom w:val="single" w:sz="4" w:space="0" w:color="auto"/>
              <w:right w:val="single" w:sz="8" w:space="0" w:color="auto"/>
            </w:tcBorders>
            <w:shd w:val="clear" w:color="auto" w:fill="auto"/>
            <w:vAlign w:val="center"/>
            <w:hideMark/>
          </w:tcPr>
          <w:p w:rsidR="00EE47A6" w:rsidRPr="00EE47A6" w:rsidRDefault="00EC7FCB">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w:t>
            </w:r>
            <w:r w:rsidR="00EE47A6" w:rsidRPr="00EE47A6">
              <w:rPr>
                <w:rFonts w:asciiTheme="minorEastAsia" w:eastAsiaTheme="minorEastAsia" w:hAnsiTheme="minorEastAsia" w:cs="Arial"/>
                <w:sz w:val="18"/>
                <w:szCs w:val="18"/>
              </w:rPr>
              <w:t xml:space="preserve">　</w:t>
            </w:r>
          </w:p>
        </w:tc>
      </w:tr>
      <w:tr w:rsidR="00EE47A6" w:rsidRPr="00EE47A6" w:rsidTr="00033DE1">
        <w:trPr>
          <w:trHeight w:val="252"/>
        </w:trPr>
        <w:tc>
          <w:tcPr>
            <w:tcW w:w="471" w:type="dxa"/>
            <w:tcBorders>
              <w:top w:val="nil"/>
              <w:left w:val="single" w:sz="8" w:space="0" w:color="auto"/>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4</w:t>
            </w:r>
          </w:p>
        </w:tc>
        <w:tc>
          <w:tcPr>
            <w:tcW w:w="947"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519718</w:t>
            </w:r>
          </w:p>
        </w:tc>
        <w:tc>
          <w:tcPr>
            <w:tcW w:w="1701"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proofErr w:type="gramStart"/>
            <w:r w:rsidRPr="00EE47A6">
              <w:rPr>
                <w:rFonts w:asciiTheme="minorEastAsia" w:eastAsiaTheme="minorEastAsia" w:hAnsiTheme="minorEastAsia" w:cs="Arial"/>
                <w:sz w:val="18"/>
                <w:szCs w:val="18"/>
              </w:rPr>
              <w:t>交银施罗德纯债债券</w:t>
            </w:r>
            <w:proofErr w:type="gramEnd"/>
            <w:r w:rsidRPr="00EE47A6">
              <w:rPr>
                <w:rFonts w:asciiTheme="minorEastAsia" w:eastAsiaTheme="minorEastAsia" w:hAnsiTheme="minorEastAsia" w:cs="Arial"/>
                <w:sz w:val="18"/>
                <w:szCs w:val="18"/>
              </w:rPr>
              <w:t>型发起式A/B</w:t>
            </w:r>
          </w:p>
        </w:tc>
        <w:tc>
          <w:tcPr>
            <w:tcW w:w="993"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proofErr w:type="gramStart"/>
            <w:r w:rsidRPr="00EE47A6">
              <w:rPr>
                <w:rFonts w:asciiTheme="minorEastAsia" w:eastAsiaTheme="minorEastAsia" w:hAnsiTheme="minorEastAsia" w:cs="Arial"/>
                <w:sz w:val="18"/>
                <w:szCs w:val="18"/>
              </w:rPr>
              <w:t>纯债型</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中低风险</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2012.11.26</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2012.12.14</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 xml:space="preserve">胡军华     </w:t>
            </w:r>
          </w:p>
        </w:tc>
        <w:tc>
          <w:tcPr>
            <w:tcW w:w="1134" w:type="dxa"/>
            <w:tcBorders>
              <w:top w:val="nil"/>
              <w:left w:val="nil"/>
              <w:bottom w:val="single" w:sz="4" w:space="0" w:color="auto"/>
              <w:right w:val="single" w:sz="8"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hint="eastAsia"/>
                <w:sz w:val="18"/>
                <w:szCs w:val="18"/>
              </w:rPr>
              <w:t>★★★</w:t>
            </w:r>
          </w:p>
        </w:tc>
      </w:tr>
      <w:tr w:rsidR="00EE47A6" w:rsidRPr="00EE47A6" w:rsidTr="00033DE1">
        <w:trPr>
          <w:trHeight w:val="252"/>
        </w:trPr>
        <w:tc>
          <w:tcPr>
            <w:tcW w:w="471" w:type="dxa"/>
            <w:tcBorders>
              <w:top w:val="nil"/>
              <w:left w:val="single" w:sz="8" w:space="0" w:color="auto"/>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5</w:t>
            </w:r>
          </w:p>
        </w:tc>
        <w:tc>
          <w:tcPr>
            <w:tcW w:w="947"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100070/100071</w:t>
            </w:r>
          </w:p>
        </w:tc>
        <w:tc>
          <w:tcPr>
            <w:tcW w:w="1701"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hint="eastAsia"/>
                <w:sz w:val="18"/>
                <w:szCs w:val="18"/>
              </w:rPr>
              <w:t>富国</w:t>
            </w:r>
            <w:proofErr w:type="gramStart"/>
            <w:r w:rsidRPr="00EE47A6">
              <w:rPr>
                <w:rFonts w:asciiTheme="minorEastAsia" w:eastAsiaTheme="minorEastAsia" w:hAnsiTheme="minorEastAsia" w:cs="Arial" w:hint="eastAsia"/>
                <w:sz w:val="18"/>
                <w:szCs w:val="18"/>
              </w:rPr>
              <w:t>强收益</w:t>
            </w:r>
            <w:proofErr w:type="gramEnd"/>
            <w:r w:rsidRPr="00EE47A6">
              <w:rPr>
                <w:rFonts w:asciiTheme="minorEastAsia" w:eastAsiaTheme="minorEastAsia" w:hAnsiTheme="minorEastAsia" w:cs="Arial" w:hint="eastAsia"/>
                <w:sz w:val="18"/>
                <w:szCs w:val="18"/>
              </w:rPr>
              <w:t>定期开放债券</w:t>
            </w:r>
            <w:r w:rsidRPr="00EE47A6">
              <w:rPr>
                <w:rFonts w:asciiTheme="minorEastAsia" w:eastAsiaTheme="minorEastAsia" w:hAnsiTheme="minorEastAsia" w:cs="Arial"/>
                <w:sz w:val="18"/>
                <w:szCs w:val="18"/>
              </w:rPr>
              <w:t>A/C</w:t>
            </w:r>
          </w:p>
        </w:tc>
        <w:tc>
          <w:tcPr>
            <w:tcW w:w="993"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proofErr w:type="gramStart"/>
            <w:r w:rsidRPr="00EE47A6">
              <w:rPr>
                <w:rFonts w:asciiTheme="minorEastAsia" w:eastAsiaTheme="minorEastAsia" w:hAnsiTheme="minorEastAsia" w:cs="Arial"/>
                <w:sz w:val="18"/>
                <w:szCs w:val="18"/>
              </w:rPr>
              <w:t>纯债型</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中低风险</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2012.11.26</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2012.12.14</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 xml:space="preserve">冯彬     </w:t>
            </w:r>
          </w:p>
        </w:tc>
        <w:tc>
          <w:tcPr>
            <w:tcW w:w="1134" w:type="dxa"/>
            <w:tcBorders>
              <w:top w:val="nil"/>
              <w:left w:val="nil"/>
              <w:bottom w:val="single" w:sz="4" w:space="0" w:color="auto"/>
              <w:right w:val="single" w:sz="8"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hint="eastAsia"/>
                <w:sz w:val="18"/>
                <w:szCs w:val="18"/>
              </w:rPr>
              <w:t>★★★★★</w:t>
            </w:r>
          </w:p>
        </w:tc>
      </w:tr>
      <w:tr w:rsidR="00EE47A6" w:rsidRPr="00EE47A6" w:rsidTr="00033DE1">
        <w:trPr>
          <w:trHeight w:val="252"/>
        </w:trPr>
        <w:tc>
          <w:tcPr>
            <w:tcW w:w="471" w:type="dxa"/>
            <w:tcBorders>
              <w:top w:val="nil"/>
              <w:left w:val="single" w:sz="8" w:space="0" w:color="auto"/>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6</w:t>
            </w:r>
          </w:p>
        </w:tc>
        <w:tc>
          <w:tcPr>
            <w:tcW w:w="947"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690010/690210</w:t>
            </w:r>
          </w:p>
        </w:tc>
        <w:tc>
          <w:tcPr>
            <w:tcW w:w="1701"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hint="eastAsia"/>
                <w:sz w:val="18"/>
                <w:szCs w:val="18"/>
              </w:rPr>
              <w:t>民生加银现金增利货币</w:t>
            </w:r>
            <w:r w:rsidRPr="00EE47A6">
              <w:rPr>
                <w:rFonts w:asciiTheme="minorEastAsia" w:eastAsiaTheme="minorEastAsia" w:hAnsiTheme="minorEastAsia" w:cs="Arial"/>
                <w:sz w:val="18"/>
                <w:szCs w:val="18"/>
              </w:rPr>
              <w:t>A/B</w:t>
            </w:r>
          </w:p>
        </w:tc>
        <w:tc>
          <w:tcPr>
            <w:tcW w:w="993"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proofErr w:type="gramStart"/>
            <w:r w:rsidRPr="00EE47A6">
              <w:rPr>
                <w:rFonts w:asciiTheme="minorEastAsia" w:eastAsiaTheme="minorEastAsia" w:hAnsiTheme="minorEastAsia" w:cs="Arial"/>
                <w:sz w:val="18"/>
                <w:szCs w:val="18"/>
              </w:rPr>
              <w:t>纯债型</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中低风险</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2012.11.26</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2012.12.14</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 xml:space="preserve">陈薇薇     </w:t>
            </w:r>
          </w:p>
        </w:tc>
        <w:tc>
          <w:tcPr>
            <w:tcW w:w="1134" w:type="dxa"/>
            <w:tcBorders>
              <w:top w:val="nil"/>
              <w:left w:val="nil"/>
              <w:bottom w:val="single" w:sz="4" w:space="0" w:color="auto"/>
              <w:right w:val="single" w:sz="8" w:space="0" w:color="auto"/>
            </w:tcBorders>
            <w:shd w:val="clear" w:color="auto" w:fill="auto"/>
            <w:vAlign w:val="center"/>
            <w:hideMark/>
          </w:tcPr>
          <w:p w:rsidR="00EE47A6" w:rsidRPr="00EE47A6" w:rsidRDefault="00EC7FCB">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w:t>
            </w:r>
            <w:r w:rsidR="00EE47A6" w:rsidRPr="00EE47A6">
              <w:rPr>
                <w:rFonts w:asciiTheme="minorEastAsia" w:eastAsiaTheme="minorEastAsia" w:hAnsiTheme="minorEastAsia" w:cs="Arial"/>
                <w:sz w:val="18"/>
                <w:szCs w:val="18"/>
              </w:rPr>
              <w:t xml:space="preserve">　</w:t>
            </w:r>
          </w:p>
        </w:tc>
      </w:tr>
      <w:tr w:rsidR="00EE47A6" w:rsidRPr="00EE47A6" w:rsidTr="00033DE1">
        <w:trPr>
          <w:trHeight w:val="252"/>
        </w:trPr>
        <w:tc>
          <w:tcPr>
            <w:tcW w:w="471" w:type="dxa"/>
            <w:tcBorders>
              <w:top w:val="nil"/>
              <w:left w:val="single" w:sz="8" w:space="0" w:color="auto"/>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7</w:t>
            </w:r>
          </w:p>
        </w:tc>
        <w:tc>
          <w:tcPr>
            <w:tcW w:w="947"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150114</w:t>
            </w:r>
          </w:p>
        </w:tc>
        <w:tc>
          <w:tcPr>
            <w:tcW w:w="1701"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中</w:t>
            </w:r>
            <w:proofErr w:type="gramStart"/>
            <w:r w:rsidRPr="00EE47A6">
              <w:rPr>
                <w:rFonts w:asciiTheme="minorEastAsia" w:eastAsiaTheme="minorEastAsia" w:hAnsiTheme="minorEastAsia" w:cs="Arial"/>
                <w:sz w:val="18"/>
                <w:szCs w:val="18"/>
              </w:rPr>
              <w:t>海惠裕纯债</w:t>
            </w:r>
            <w:proofErr w:type="gramEnd"/>
            <w:r w:rsidRPr="00EE47A6">
              <w:rPr>
                <w:rFonts w:asciiTheme="minorEastAsia" w:eastAsiaTheme="minorEastAsia" w:hAnsiTheme="minorEastAsia" w:cs="Arial"/>
                <w:sz w:val="18"/>
                <w:szCs w:val="18"/>
              </w:rPr>
              <w:t>分级债券型发起式B</w:t>
            </w:r>
          </w:p>
        </w:tc>
        <w:tc>
          <w:tcPr>
            <w:tcW w:w="993"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proofErr w:type="gramStart"/>
            <w:r w:rsidRPr="00EE47A6">
              <w:rPr>
                <w:rFonts w:asciiTheme="minorEastAsia" w:eastAsiaTheme="minorEastAsia" w:hAnsiTheme="minorEastAsia" w:cs="Arial"/>
                <w:sz w:val="18"/>
                <w:szCs w:val="18"/>
              </w:rPr>
              <w:t>纯债型</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中低风险</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2012.11.28</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2012.12.13</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 xml:space="preserve">江小震     </w:t>
            </w:r>
          </w:p>
        </w:tc>
        <w:tc>
          <w:tcPr>
            <w:tcW w:w="1134" w:type="dxa"/>
            <w:tcBorders>
              <w:top w:val="nil"/>
              <w:left w:val="nil"/>
              <w:bottom w:val="single" w:sz="4" w:space="0" w:color="auto"/>
              <w:right w:val="single" w:sz="8" w:space="0" w:color="auto"/>
            </w:tcBorders>
            <w:shd w:val="clear" w:color="auto" w:fill="auto"/>
            <w:vAlign w:val="center"/>
            <w:hideMark/>
          </w:tcPr>
          <w:p w:rsidR="00EE47A6" w:rsidRPr="00EE47A6" w:rsidRDefault="00EC7FCB">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w:t>
            </w:r>
            <w:r w:rsidR="00EE47A6" w:rsidRPr="00EE47A6">
              <w:rPr>
                <w:rFonts w:asciiTheme="minorEastAsia" w:eastAsiaTheme="minorEastAsia" w:hAnsiTheme="minorEastAsia" w:cs="Arial"/>
                <w:sz w:val="18"/>
                <w:szCs w:val="18"/>
              </w:rPr>
              <w:t xml:space="preserve">　</w:t>
            </w:r>
          </w:p>
        </w:tc>
      </w:tr>
      <w:tr w:rsidR="00EE47A6" w:rsidRPr="00EE47A6" w:rsidTr="00033DE1">
        <w:trPr>
          <w:trHeight w:val="252"/>
        </w:trPr>
        <w:tc>
          <w:tcPr>
            <w:tcW w:w="471" w:type="dxa"/>
            <w:tcBorders>
              <w:top w:val="nil"/>
              <w:left w:val="single" w:sz="8" w:space="0" w:color="auto"/>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8</w:t>
            </w:r>
          </w:p>
        </w:tc>
        <w:tc>
          <w:tcPr>
            <w:tcW w:w="947"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160810</w:t>
            </w:r>
          </w:p>
        </w:tc>
        <w:tc>
          <w:tcPr>
            <w:tcW w:w="1701"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长盛同丰分级债券</w:t>
            </w:r>
          </w:p>
        </w:tc>
        <w:tc>
          <w:tcPr>
            <w:tcW w:w="993"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proofErr w:type="gramStart"/>
            <w:r w:rsidRPr="00EE47A6">
              <w:rPr>
                <w:rFonts w:asciiTheme="minorEastAsia" w:eastAsiaTheme="minorEastAsia" w:hAnsiTheme="minorEastAsia" w:cs="Arial"/>
                <w:sz w:val="18"/>
                <w:szCs w:val="18"/>
              </w:rPr>
              <w:t>纯债型</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中低风险</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2012.12.03</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2012.12.20</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 xml:space="preserve">杨衡     </w:t>
            </w:r>
          </w:p>
        </w:tc>
        <w:tc>
          <w:tcPr>
            <w:tcW w:w="1134" w:type="dxa"/>
            <w:tcBorders>
              <w:top w:val="nil"/>
              <w:left w:val="nil"/>
              <w:bottom w:val="single" w:sz="4" w:space="0" w:color="auto"/>
              <w:right w:val="single" w:sz="8" w:space="0" w:color="auto"/>
            </w:tcBorders>
            <w:shd w:val="clear" w:color="auto" w:fill="auto"/>
            <w:vAlign w:val="center"/>
            <w:hideMark/>
          </w:tcPr>
          <w:p w:rsidR="00EE47A6" w:rsidRPr="00EE47A6" w:rsidRDefault="00EC7FCB">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w:t>
            </w:r>
            <w:r w:rsidR="00EE47A6" w:rsidRPr="00EE47A6">
              <w:rPr>
                <w:rFonts w:asciiTheme="minorEastAsia" w:eastAsiaTheme="minorEastAsia" w:hAnsiTheme="minorEastAsia" w:cs="Arial"/>
                <w:sz w:val="18"/>
                <w:szCs w:val="18"/>
              </w:rPr>
              <w:t xml:space="preserve">　</w:t>
            </w:r>
          </w:p>
        </w:tc>
      </w:tr>
      <w:tr w:rsidR="00EE47A6" w:rsidRPr="00EE47A6" w:rsidTr="00033DE1">
        <w:trPr>
          <w:trHeight w:val="252"/>
        </w:trPr>
        <w:tc>
          <w:tcPr>
            <w:tcW w:w="471" w:type="dxa"/>
            <w:tcBorders>
              <w:top w:val="nil"/>
              <w:left w:val="single" w:sz="8" w:space="0" w:color="auto"/>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9</w:t>
            </w:r>
          </w:p>
        </w:tc>
        <w:tc>
          <w:tcPr>
            <w:tcW w:w="947"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550015</w:t>
            </w:r>
          </w:p>
        </w:tc>
        <w:tc>
          <w:tcPr>
            <w:tcW w:w="1701"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信诚添金分级债券之季季添金</w:t>
            </w:r>
          </w:p>
        </w:tc>
        <w:tc>
          <w:tcPr>
            <w:tcW w:w="993"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一级债</w:t>
            </w:r>
          </w:p>
        </w:tc>
        <w:tc>
          <w:tcPr>
            <w:tcW w:w="992"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中低风险</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2012.12.05</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2012.12.10</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 xml:space="preserve">王国强     </w:t>
            </w:r>
          </w:p>
        </w:tc>
        <w:tc>
          <w:tcPr>
            <w:tcW w:w="1134" w:type="dxa"/>
            <w:tcBorders>
              <w:top w:val="nil"/>
              <w:left w:val="nil"/>
              <w:bottom w:val="single" w:sz="4" w:space="0" w:color="auto"/>
              <w:right w:val="single" w:sz="8" w:space="0" w:color="auto"/>
            </w:tcBorders>
            <w:shd w:val="clear" w:color="auto" w:fill="auto"/>
            <w:vAlign w:val="center"/>
            <w:hideMark/>
          </w:tcPr>
          <w:p w:rsidR="00EE47A6" w:rsidRPr="00EE47A6" w:rsidRDefault="00EC7FCB">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w:t>
            </w:r>
            <w:r w:rsidR="00EE47A6" w:rsidRPr="00EE47A6">
              <w:rPr>
                <w:rFonts w:asciiTheme="minorEastAsia" w:eastAsiaTheme="minorEastAsia" w:hAnsiTheme="minorEastAsia" w:cs="Arial"/>
                <w:sz w:val="18"/>
                <w:szCs w:val="18"/>
              </w:rPr>
              <w:t xml:space="preserve">　</w:t>
            </w:r>
          </w:p>
        </w:tc>
      </w:tr>
      <w:tr w:rsidR="00EE47A6" w:rsidRPr="00EE47A6" w:rsidTr="00033DE1">
        <w:trPr>
          <w:trHeight w:val="252"/>
        </w:trPr>
        <w:tc>
          <w:tcPr>
            <w:tcW w:w="471" w:type="dxa"/>
            <w:tcBorders>
              <w:top w:val="nil"/>
              <w:left w:val="single" w:sz="8" w:space="0" w:color="auto"/>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10</w:t>
            </w:r>
          </w:p>
        </w:tc>
        <w:tc>
          <w:tcPr>
            <w:tcW w:w="947"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750005</w:t>
            </w:r>
          </w:p>
        </w:tc>
        <w:tc>
          <w:tcPr>
            <w:tcW w:w="1701"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安信平稳增长混合发起</w:t>
            </w:r>
          </w:p>
        </w:tc>
        <w:tc>
          <w:tcPr>
            <w:tcW w:w="993"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混合型</w:t>
            </w:r>
          </w:p>
        </w:tc>
        <w:tc>
          <w:tcPr>
            <w:tcW w:w="992"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中高风险</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2012.11.19</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2012.12.14</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 xml:space="preserve">李勇 汪建    </w:t>
            </w:r>
          </w:p>
        </w:tc>
        <w:tc>
          <w:tcPr>
            <w:tcW w:w="1134" w:type="dxa"/>
            <w:tcBorders>
              <w:top w:val="nil"/>
              <w:left w:val="nil"/>
              <w:bottom w:val="single" w:sz="4" w:space="0" w:color="auto"/>
              <w:right w:val="single" w:sz="8" w:space="0" w:color="auto"/>
            </w:tcBorders>
            <w:shd w:val="clear" w:color="auto" w:fill="auto"/>
            <w:vAlign w:val="center"/>
            <w:hideMark/>
          </w:tcPr>
          <w:p w:rsidR="00EE47A6" w:rsidRPr="00EE47A6" w:rsidRDefault="00EC7FCB">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w:t>
            </w:r>
            <w:r w:rsidR="00EE47A6" w:rsidRPr="00EE47A6">
              <w:rPr>
                <w:rFonts w:asciiTheme="minorEastAsia" w:eastAsiaTheme="minorEastAsia" w:hAnsiTheme="minorEastAsia" w:cs="Arial"/>
                <w:sz w:val="18"/>
                <w:szCs w:val="18"/>
              </w:rPr>
              <w:t xml:space="preserve">　</w:t>
            </w:r>
          </w:p>
        </w:tc>
      </w:tr>
      <w:tr w:rsidR="00EE47A6" w:rsidRPr="00EE47A6" w:rsidTr="00033DE1">
        <w:trPr>
          <w:trHeight w:val="252"/>
        </w:trPr>
        <w:tc>
          <w:tcPr>
            <w:tcW w:w="471" w:type="dxa"/>
            <w:tcBorders>
              <w:top w:val="nil"/>
              <w:left w:val="single" w:sz="8" w:space="0" w:color="auto"/>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11</w:t>
            </w:r>
          </w:p>
        </w:tc>
        <w:tc>
          <w:tcPr>
            <w:tcW w:w="947"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720003</w:t>
            </w:r>
          </w:p>
        </w:tc>
        <w:tc>
          <w:tcPr>
            <w:tcW w:w="1701"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财通保本混合型发起式</w:t>
            </w:r>
          </w:p>
        </w:tc>
        <w:tc>
          <w:tcPr>
            <w:tcW w:w="993"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混合型</w:t>
            </w:r>
          </w:p>
        </w:tc>
        <w:tc>
          <w:tcPr>
            <w:tcW w:w="992"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中高风险</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2012.11.19</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2012.12.14</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 xml:space="preserve">曹丽娟 赵媛媛    </w:t>
            </w:r>
          </w:p>
        </w:tc>
        <w:tc>
          <w:tcPr>
            <w:tcW w:w="1134" w:type="dxa"/>
            <w:tcBorders>
              <w:top w:val="nil"/>
              <w:left w:val="nil"/>
              <w:bottom w:val="single" w:sz="4" w:space="0" w:color="auto"/>
              <w:right w:val="single" w:sz="8" w:space="0" w:color="auto"/>
            </w:tcBorders>
            <w:shd w:val="clear" w:color="auto" w:fill="auto"/>
            <w:vAlign w:val="center"/>
            <w:hideMark/>
          </w:tcPr>
          <w:p w:rsidR="00EE47A6" w:rsidRPr="00EE47A6" w:rsidRDefault="00EC7FCB">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w:t>
            </w:r>
            <w:r w:rsidR="00EE47A6" w:rsidRPr="00EE47A6">
              <w:rPr>
                <w:rFonts w:asciiTheme="minorEastAsia" w:eastAsiaTheme="minorEastAsia" w:hAnsiTheme="minorEastAsia" w:cs="Arial"/>
                <w:sz w:val="18"/>
                <w:szCs w:val="18"/>
              </w:rPr>
              <w:t xml:space="preserve">　</w:t>
            </w:r>
          </w:p>
        </w:tc>
      </w:tr>
      <w:tr w:rsidR="00EE47A6" w:rsidRPr="00EE47A6" w:rsidTr="00033DE1">
        <w:trPr>
          <w:trHeight w:val="252"/>
        </w:trPr>
        <w:tc>
          <w:tcPr>
            <w:tcW w:w="471" w:type="dxa"/>
            <w:tcBorders>
              <w:top w:val="nil"/>
              <w:left w:val="single" w:sz="8" w:space="0" w:color="auto"/>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12</w:t>
            </w:r>
          </w:p>
        </w:tc>
        <w:tc>
          <w:tcPr>
            <w:tcW w:w="947"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202213</w:t>
            </w:r>
          </w:p>
        </w:tc>
        <w:tc>
          <w:tcPr>
            <w:tcW w:w="1701"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南方安心保本混合</w:t>
            </w:r>
          </w:p>
        </w:tc>
        <w:tc>
          <w:tcPr>
            <w:tcW w:w="993"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混合型</w:t>
            </w:r>
          </w:p>
        </w:tc>
        <w:tc>
          <w:tcPr>
            <w:tcW w:w="992"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中高风险</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2012.11.22</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2012.12.18</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proofErr w:type="gramStart"/>
            <w:r w:rsidRPr="00EE47A6">
              <w:rPr>
                <w:rFonts w:asciiTheme="minorEastAsia" w:eastAsiaTheme="minorEastAsia" w:hAnsiTheme="minorEastAsia" w:cs="Arial"/>
                <w:sz w:val="18"/>
                <w:szCs w:val="18"/>
              </w:rPr>
              <w:t>陈键</w:t>
            </w:r>
            <w:proofErr w:type="gramEnd"/>
            <w:r w:rsidRPr="00EE47A6">
              <w:rPr>
                <w:rFonts w:asciiTheme="minorEastAsia" w:eastAsiaTheme="minorEastAsia" w:hAnsiTheme="minorEastAsia" w:cs="Arial"/>
                <w:sz w:val="18"/>
                <w:szCs w:val="18"/>
              </w:rPr>
              <w:t xml:space="preserve"> 李璇    </w:t>
            </w:r>
          </w:p>
        </w:tc>
        <w:tc>
          <w:tcPr>
            <w:tcW w:w="1134" w:type="dxa"/>
            <w:tcBorders>
              <w:top w:val="nil"/>
              <w:left w:val="nil"/>
              <w:bottom w:val="single" w:sz="4" w:space="0" w:color="auto"/>
              <w:right w:val="single" w:sz="8"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hint="eastAsia"/>
                <w:sz w:val="18"/>
                <w:szCs w:val="18"/>
              </w:rPr>
              <w:t>★★★★★</w:t>
            </w:r>
          </w:p>
        </w:tc>
      </w:tr>
      <w:tr w:rsidR="00EE47A6" w:rsidRPr="00EE47A6" w:rsidTr="00033DE1">
        <w:trPr>
          <w:trHeight w:val="252"/>
        </w:trPr>
        <w:tc>
          <w:tcPr>
            <w:tcW w:w="471" w:type="dxa"/>
            <w:tcBorders>
              <w:top w:val="nil"/>
              <w:left w:val="single" w:sz="8" w:space="0" w:color="auto"/>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13</w:t>
            </w:r>
          </w:p>
        </w:tc>
        <w:tc>
          <w:tcPr>
            <w:tcW w:w="947"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163415</w:t>
            </w:r>
          </w:p>
        </w:tc>
        <w:tc>
          <w:tcPr>
            <w:tcW w:w="1701"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兴</w:t>
            </w:r>
            <w:proofErr w:type="gramStart"/>
            <w:r w:rsidRPr="00EE47A6">
              <w:rPr>
                <w:rFonts w:asciiTheme="minorEastAsia" w:eastAsiaTheme="minorEastAsia" w:hAnsiTheme="minorEastAsia" w:cs="Arial"/>
                <w:sz w:val="18"/>
                <w:szCs w:val="18"/>
              </w:rPr>
              <w:t>全商业</w:t>
            </w:r>
            <w:proofErr w:type="gramEnd"/>
            <w:r w:rsidRPr="00EE47A6">
              <w:rPr>
                <w:rFonts w:asciiTheme="minorEastAsia" w:eastAsiaTheme="minorEastAsia" w:hAnsiTheme="minorEastAsia" w:cs="Arial"/>
                <w:sz w:val="18"/>
                <w:szCs w:val="18"/>
              </w:rPr>
              <w:t>模式优选股票(LOF)</w:t>
            </w:r>
          </w:p>
        </w:tc>
        <w:tc>
          <w:tcPr>
            <w:tcW w:w="993"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股票型</w:t>
            </w:r>
          </w:p>
        </w:tc>
        <w:tc>
          <w:tcPr>
            <w:tcW w:w="992"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高风险</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2012.11.12</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2012.12.12</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 xml:space="preserve">董承非     </w:t>
            </w:r>
          </w:p>
        </w:tc>
        <w:tc>
          <w:tcPr>
            <w:tcW w:w="1134" w:type="dxa"/>
            <w:tcBorders>
              <w:top w:val="nil"/>
              <w:left w:val="nil"/>
              <w:bottom w:val="single" w:sz="4" w:space="0" w:color="auto"/>
              <w:right w:val="single" w:sz="8"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hint="eastAsia"/>
                <w:sz w:val="18"/>
                <w:szCs w:val="18"/>
              </w:rPr>
              <w:t>★★★★</w:t>
            </w:r>
          </w:p>
        </w:tc>
      </w:tr>
      <w:tr w:rsidR="00EE47A6" w:rsidRPr="00EE47A6" w:rsidTr="00033DE1">
        <w:trPr>
          <w:trHeight w:val="252"/>
        </w:trPr>
        <w:tc>
          <w:tcPr>
            <w:tcW w:w="471" w:type="dxa"/>
            <w:tcBorders>
              <w:top w:val="nil"/>
              <w:left w:val="single" w:sz="8" w:space="0" w:color="auto"/>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14</w:t>
            </w:r>
          </w:p>
        </w:tc>
        <w:tc>
          <w:tcPr>
            <w:tcW w:w="947"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400018</w:t>
            </w:r>
          </w:p>
        </w:tc>
        <w:tc>
          <w:tcPr>
            <w:tcW w:w="1701"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东方央视财经50指数增强</w:t>
            </w:r>
          </w:p>
        </w:tc>
        <w:tc>
          <w:tcPr>
            <w:tcW w:w="993"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指数型</w:t>
            </w:r>
          </w:p>
        </w:tc>
        <w:tc>
          <w:tcPr>
            <w:tcW w:w="992"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高风险</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2012.11.19</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2012.12.14</w:t>
            </w:r>
          </w:p>
        </w:tc>
        <w:tc>
          <w:tcPr>
            <w:tcW w:w="1134" w:type="dxa"/>
            <w:tcBorders>
              <w:top w:val="nil"/>
              <w:left w:val="nil"/>
              <w:bottom w:val="single" w:sz="4" w:space="0" w:color="auto"/>
              <w:right w:val="single" w:sz="4" w:space="0" w:color="auto"/>
            </w:tcBorders>
            <w:shd w:val="clear" w:color="auto" w:fill="auto"/>
            <w:vAlign w:val="center"/>
            <w:hideMark/>
          </w:tcPr>
          <w:p w:rsidR="00EE47A6" w:rsidRPr="00EE47A6" w:rsidRDefault="00EE47A6">
            <w:pPr>
              <w:jc w:val="center"/>
              <w:rPr>
                <w:rFonts w:asciiTheme="minorEastAsia" w:eastAsiaTheme="minorEastAsia" w:hAnsiTheme="minorEastAsia" w:cs="Arial"/>
                <w:sz w:val="18"/>
                <w:szCs w:val="18"/>
              </w:rPr>
            </w:pPr>
            <w:r w:rsidRPr="00EE47A6">
              <w:rPr>
                <w:rFonts w:asciiTheme="minorEastAsia" w:eastAsiaTheme="minorEastAsia" w:hAnsiTheme="minorEastAsia" w:cs="Arial"/>
                <w:sz w:val="18"/>
                <w:szCs w:val="18"/>
              </w:rPr>
              <w:t xml:space="preserve">吴长凤     </w:t>
            </w:r>
          </w:p>
        </w:tc>
        <w:tc>
          <w:tcPr>
            <w:tcW w:w="1134" w:type="dxa"/>
            <w:tcBorders>
              <w:top w:val="nil"/>
              <w:left w:val="nil"/>
              <w:bottom w:val="single" w:sz="4" w:space="0" w:color="auto"/>
              <w:right w:val="single" w:sz="8" w:space="0" w:color="auto"/>
            </w:tcBorders>
            <w:shd w:val="clear" w:color="auto" w:fill="auto"/>
            <w:vAlign w:val="center"/>
            <w:hideMark/>
          </w:tcPr>
          <w:p w:rsidR="00EE47A6" w:rsidRPr="00EE47A6" w:rsidRDefault="00EC7FCB">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w:t>
            </w:r>
            <w:r w:rsidR="00EE47A6" w:rsidRPr="00EE47A6">
              <w:rPr>
                <w:rFonts w:asciiTheme="minorEastAsia" w:eastAsiaTheme="minorEastAsia" w:hAnsiTheme="minorEastAsia" w:cs="Arial"/>
                <w:sz w:val="18"/>
                <w:szCs w:val="18"/>
              </w:rPr>
              <w:t xml:space="preserve">　</w:t>
            </w:r>
          </w:p>
        </w:tc>
      </w:tr>
    </w:tbl>
    <w:p w:rsidR="00BA026E" w:rsidRDefault="00BA026E" w:rsidP="00BA026E">
      <w:pPr>
        <w:ind w:leftChars="-142" w:left="-298"/>
        <w:rPr>
          <w:rFonts w:ascii="宋体" w:hAnsi="宋体"/>
          <w:sz w:val="36"/>
          <w:szCs w:val="36"/>
        </w:rPr>
      </w:pPr>
    </w:p>
    <w:p w:rsidR="00BA026E" w:rsidRPr="00C40A91" w:rsidRDefault="00BA026E" w:rsidP="00BA026E">
      <w:pPr>
        <w:ind w:leftChars="-142" w:left="-298"/>
        <w:rPr>
          <w:rFonts w:ascii="宋体" w:hAnsi="宋体"/>
          <w:b/>
        </w:rPr>
      </w:pPr>
      <w:r w:rsidRPr="00C40A91">
        <w:rPr>
          <w:rFonts w:ascii="宋体" w:hAnsi="宋体" w:hint="eastAsia"/>
          <w:b/>
        </w:rPr>
        <w:t>即将要发行的共</w:t>
      </w:r>
      <w:r w:rsidR="001F09B4">
        <w:rPr>
          <w:rFonts w:ascii="宋体" w:hAnsi="宋体" w:hint="eastAsia"/>
          <w:b/>
        </w:rPr>
        <w:t>5</w:t>
      </w:r>
      <w:r w:rsidRPr="00C40A91">
        <w:rPr>
          <w:rFonts w:ascii="宋体" w:hAnsi="宋体" w:hint="eastAsia"/>
          <w:b/>
        </w:rPr>
        <w:t>基金：其中货币型：1只；</w:t>
      </w:r>
      <w:proofErr w:type="gramStart"/>
      <w:r>
        <w:rPr>
          <w:rFonts w:ascii="宋体" w:hAnsi="宋体" w:hint="eastAsia"/>
          <w:b/>
        </w:rPr>
        <w:t>纯债型</w:t>
      </w:r>
      <w:proofErr w:type="gramEnd"/>
      <w:r>
        <w:rPr>
          <w:rFonts w:ascii="宋体" w:hAnsi="宋体" w:hint="eastAsia"/>
          <w:b/>
        </w:rPr>
        <w:t>：</w:t>
      </w:r>
      <w:r w:rsidR="001F09B4">
        <w:rPr>
          <w:rFonts w:ascii="宋体" w:hAnsi="宋体" w:hint="eastAsia"/>
          <w:b/>
        </w:rPr>
        <w:t>4</w:t>
      </w:r>
      <w:r>
        <w:rPr>
          <w:rFonts w:ascii="宋体" w:hAnsi="宋体" w:hint="eastAsia"/>
          <w:b/>
        </w:rPr>
        <w:t>只</w:t>
      </w:r>
      <w:r w:rsidRPr="00C40A91">
        <w:rPr>
          <w:rFonts w:ascii="宋体" w:hAnsi="宋体" w:hint="eastAsia"/>
          <w:b/>
        </w:rPr>
        <w:t>。</w:t>
      </w:r>
    </w:p>
    <w:tbl>
      <w:tblPr>
        <w:tblW w:w="9923" w:type="dxa"/>
        <w:tblInd w:w="-176" w:type="dxa"/>
        <w:tblLayout w:type="fixed"/>
        <w:tblLook w:val="04A0"/>
      </w:tblPr>
      <w:tblGrid>
        <w:gridCol w:w="471"/>
        <w:gridCol w:w="947"/>
        <w:gridCol w:w="2268"/>
        <w:gridCol w:w="993"/>
        <w:gridCol w:w="992"/>
        <w:gridCol w:w="1134"/>
        <w:gridCol w:w="1134"/>
        <w:gridCol w:w="992"/>
        <w:gridCol w:w="992"/>
      </w:tblGrid>
      <w:tr w:rsidR="00BA026E" w:rsidRPr="00CE2E12" w:rsidTr="00033DE1">
        <w:trPr>
          <w:trHeight w:val="262"/>
        </w:trPr>
        <w:tc>
          <w:tcPr>
            <w:tcW w:w="471" w:type="dxa"/>
            <w:tcBorders>
              <w:top w:val="single" w:sz="8" w:space="0" w:color="auto"/>
              <w:left w:val="single" w:sz="8" w:space="0" w:color="auto"/>
              <w:bottom w:val="single" w:sz="4" w:space="0" w:color="auto"/>
              <w:right w:val="single" w:sz="4" w:space="0" w:color="auto"/>
            </w:tcBorders>
            <w:shd w:val="clear" w:color="000000" w:fill="99CCFF"/>
            <w:vAlign w:val="center"/>
            <w:hideMark/>
          </w:tcPr>
          <w:p w:rsidR="00BA026E" w:rsidRPr="00CE2E12" w:rsidRDefault="00BA026E" w:rsidP="00F8280E">
            <w:pPr>
              <w:widowControl/>
              <w:jc w:val="center"/>
              <w:rPr>
                <w:rFonts w:asciiTheme="minorEastAsia" w:eastAsiaTheme="minorEastAsia" w:hAnsiTheme="minorEastAsia" w:cs="Arial"/>
                <w:color w:val="000000"/>
                <w:kern w:val="0"/>
                <w:sz w:val="18"/>
                <w:szCs w:val="18"/>
              </w:rPr>
            </w:pPr>
            <w:r w:rsidRPr="00CE2E12">
              <w:rPr>
                <w:rFonts w:asciiTheme="minorEastAsia" w:eastAsiaTheme="minorEastAsia" w:hAnsiTheme="minorEastAsia" w:cs="Arial" w:hint="eastAsia"/>
                <w:color w:val="000000"/>
                <w:kern w:val="0"/>
                <w:sz w:val="18"/>
                <w:szCs w:val="18"/>
              </w:rPr>
              <w:t>No.</w:t>
            </w:r>
          </w:p>
        </w:tc>
        <w:tc>
          <w:tcPr>
            <w:tcW w:w="947" w:type="dxa"/>
            <w:tcBorders>
              <w:top w:val="single" w:sz="8" w:space="0" w:color="auto"/>
              <w:left w:val="nil"/>
              <w:bottom w:val="single" w:sz="4" w:space="0" w:color="auto"/>
              <w:right w:val="single" w:sz="4" w:space="0" w:color="auto"/>
            </w:tcBorders>
            <w:shd w:val="clear" w:color="000000" w:fill="99CCFF"/>
            <w:vAlign w:val="center"/>
            <w:hideMark/>
          </w:tcPr>
          <w:p w:rsidR="00BA026E" w:rsidRPr="00CE2E12" w:rsidRDefault="00BA026E" w:rsidP="00F8280E">
            <w:pPr>
              <w:widowControl/>
              <w:jc w:val="center"/>
              <w:rPr>
                <w:rFonts w:asciiTheme="minorEastAsia" w:eastAsiaTheme="minorEastAsia" w:hAnsiTheme="minorEastAsia" w:cs="Arial"/>
                <w:b/>
                <w:bCs/>
                <w:color w:val="000000"/>
                <w:kern w:val="0"/>
                <w:sz w:val="18"/>
                <w:szCs w:val="18"/>
              </w:rPr>
            </w:pPr>
            <w:r w:rsidRPr="00CE2E12">
              <w:rPr>
                <w:rFonts w:asciiTheme="minorEastAsia" w:eastAsiaTheme="minorEastAsia" w:hAnsiTheme="minorEastAsia" w:cs="Arial" w:hint="eastAsia"/>
                <w:b/>
                <w:bCs/>
                <w:color w:val="000000"/>
                <w:kern w:val="0"/>
                <w:sz w:val="18"/>
                <w:szCs w:val="18"/>
              </w:rPr>
              <w:t>基金代码</w:t>
            </w:r>
          </w:p>
        </w:tc>
        <w:tc>
          <w:tcPr>
            <w:tcW w:w="2268" w:type="dxa"/>
            <w:tcBorders>
              <w:top w:val="single" w:sz="8" w:space="0" w:color="auto"/>
              <w:left w:val="nil"/>
              <w:bottom w:val="single" w:sz="4" w:space="0" w:color="auto"/>
              <w:right w:val="single" w:sz="4" w:space="0" w:color="auto"/>
            </w:tcBorders>
            <w:shd w:val="clear" w:color="000000" w:fill="99CCFF"/>
            <w:vAlign w:val="center"/>
            <w:hideMark/>
          </w:tcPr>
          <w:p w:rsidR="00BA026E" w:rsidRPr="00CE2E12" w:rsidRDefault="00BA026E" w:rsidP="00F8280E">
            <w:pPr>
              <w:widowControl/>
              <w:jc w:val="center"/>
              <w:rPr>
                <w:rFonts w:asciiTheme="minorEastAsia" w:eastAsiaTheme="minorEastAsia" w:hAnsiTheme="minorEastAsia" w:cs="Arial"/>
                <w:b/>
                <w:bCs/>
                <w:color w:val="000000"/>
                <w:kern w:val="0"/>
                <w:sz w:val="18"/>
                <w:szCs w:val="18"/>
              </w:rPr>
            </w:pPr>
            <w:r w:rsidRPr="00CE2E12">
              <w:rPr>
                <w:rFonts w:asciiTheme="minorEastAsia" w:eastAsiaTheme="minorEastAsia" w:hAnsiTheme="minorEastAsia" w:cs="Arial" w:hint="eastAsia"/>
                <w:b/>
                <w:bCs/>
                <w:color w:val="000000"/>
                <w:kern w:val="0"/>
                <w:sz w:val="18"/>
                <w:szCs w:val="18"/>
              </w:rPr>
              <w:t>基金简称</w:t>
            </w:r>
          </w:p>
        </w:tc>
        <w:tc>
          <w:tcPr>
            <w:tcW w:w="993" w:type="dxa"/>
            <w:tcBorders>
              <w:top w:val="single" w:sz="8" w:space="0" w:color="auto"/>
              <w:left w:val="nil"/>
              <w:bottom w:val="single" w:sz="4" w:space="0" w:color="auto"/>
              <w:right w:val="single" w:sz="4" w:space="0" w:color="auto"/>
            </w:tcBorders>
            <w:shd w:val="clear" w:color="000000" w:fill="99CCFF"/>
            <w:vAlign w:val="center"/>
            <w:hideMark/>
          </w:tcPr>
          <w:p w:rsidR="00BA026E" w:rsidRPr="00CE2E12" w:rsidRDefault="00BA026E" w:rsidP="00F8280E">
            <w:pPr>
              <w:widowControl/>
              <w:jc w:val="center"/>
              <w:rPr>
                <w:rFonts w:asciiTheme="minorEastAsia" w:eastAsiaTheme="minorEastAsia" w:hAnsiTheme="minorEastAsia" w:cs="Arial"/>
                <w:b/>
                <w:bCs/>
                <w:color w:val="000000"/>
                <w:kern w:val="0"/>
                <w:sz w:val="18"/>
                <w:szCs w:val="18"/>
              </w:rPr>
            </w:pPr>
            <w:r w:rsidRPr="00CE2E12">
              <w:rPr>
                <w:rFonts w:asciiTheme="minorEastAsia" w:eastAsiaTheme="minorEastAsia" w:hAnsiTheme="minorEastAsia" w:cs="Arial" w:hint="eastAsia"/>
                <w:b/>
                <w:bCs/>
                <w:color w:val="000000"/>
                <w:kern w:val="0"/>
                <w:sz w:val="18"/>
                <w:szCs w:val="18"/>
              </w:rPr>
              <w:t>基金类型</w:t>
            </w:r>
          </w:p>
        </w:tc>
        <w:tc>
          <w:tcPr>
            <w:tcW w:w="992" w:type="dxa"/>
            <w:tcBorders>
              <w:top w:val="single" w:sz="8" w:space="0" w:color="auto"/>
              <w:left w:val="nil"/>
              <w:bottom w:val="single" w:sz="4" w:space="0" w:color="auto"/>
              <w:right w:val="single" w:sz="4" w:space="0" w:color="auto"/>
            </w:tcBorders>
            <w:shd w:val="clear" w:color="000000" w:fill="99CCFF"/>
            <w:vAlign w:val="center"/>
            <w:hideMark/>
          </w:tcPr>
          <w:p w:rsidR="00BA026E" w:rsidRPr="00CE2E12" w:rsidRDefault="00BA026E" w:rsidP="00F8280E">
            <w:pPr>
              <w:widowControl/>
              <w:jc w:val="center"/>
              <w:rPr>
                <w:rFonts w:asciiTheme="minorEastAsia" w:eastAsiaTheme="minorEastAsia" w:hAnsiTheme="minorEastAsia" w:cs="Arial"/>
                <w:b/>
                <w:bCs/>
                <w:color w:val="000000"/>
                <w:kern w:val="0"/>
                <w:sz w:val="18"/>
                <w:szCs w:val="18"/>
              </w:rPr>
            </w:pPr>
            <w:r w:rsidRPr="00CE2E12">
              <w:rPr>
                <w:rFonts w:asciiTheme="minorEastAsia" w:eastAsiaTheme="minorEastAsia" w:hAnsiTheme="minorEastAsia" w:cs="Arial" w:hint="eastAsia"/>
                <w:b/>
                <w:bCs/>
                <w:color w:val="000000"/>
                <w:kern w:val="0"/>
                <w:sz w:val="18"/>
                <w:szCs w:val="18"/>
              </w:rPr>
              <w:t>投资类型</w:t>
            </w:r>
          </w:p>
        </w:tc>
        <w:tc>
          <w:tcPr>
            <w:tcW w:w="1134" w:type="dxa"/>
            <w:tcBorders>
              <w:top w:val="single" w:sz="8" w:space="0" w:color="auto"/>
              <w:left w:val="nil"/>
              <w:bottom w:val="single" w:sz="4" w:space="0" w:color="auto"/>
              <w:right w:val="single" w:sz="4" w:space="0" w:color="auto"/>
            </w:tcBorders>
            <w:shd w:val="clear" w:color="000000" w:fill="99CCFF"/>
            <w:vAlign w:val="center"/>
            <w:hideMark/>
          </w:tcPr>
          <w:p w:rsidR="00BA026E" w:rsidRPr="00CE2E12" w:rsidRDefault="00BA026E" w:rsidP="00F8280E">
            <w:pPr>
              <w:widowControl/>
              <w:jc w:val="center"/>
              <w:rPr>
                <w:rFonts w:asciiTheme="minorEastAsia" w:eastAsiaTheme="minorEastAsia" w:hAnsiTheme="minorEastAsia" w:cs="Arial"/>
                <w:b/>
                <w:bCs/>
                <w:color w:val="000000"/>
                <w:kern w:val="0"/>
                <w:sz w:val="18"/>
                <w:szCs w:val="18"/>
              </w:rPr>
            </w:pPr>
            <w:r w:rsidRPr="00CE2E12">
              <w:rPr>
                <w:rFonts w:asciiTheme="minorEastAsia" w:eastAsiaTheme="minorEastAsia" w:hAnsiTheme="minorEastAsia" w:cs="Arial" w:hint="eastAsia"/>
                <w:b/>
                <w:bCs/>
                <w:color w:val="000000"/>
                <w:kern w:val="0"/>
                <w:sz w:val="18"/>
                <w:szCs w:val="18"/>
              </w:rPr>
              <w:t>发行起始日</w:t>
            </w:r>
          </w:p>
        </w:tc>
        <w:tc>
          <w:tcPr>
            <w:tcW w:w="1134" w:type="dxa"/>
            <w:tcBorders>
              <w:top w:val="single" w:sz="8" w:space="0" w:color="auto"/>
              <w:left w:val="nil"/>
              <w:bottom w:val="single" w:sz="4" w:space="0" w:color="auto"/>
              <w:right w:val="single" w:sz="4" w:space="0" w:color="auto"/>
            </w:tcBorders>
            <w:shd w:val="clear" w:color="000000" w:fill="99CCFF"/>
            <w:vAlign w:val="center"/>
            <w:hideMark/>
          </w:tcPr>
          <w:p w:rsidR="00BA026E" w:rsidRPr="00CE2E12" w:rsidRDefault="00BA026E" w:rsidP="00F8280E">
            <w:pPr>
              <w:widowControl/>
              <w:jc w:val="center"/>
              <w:rPr>
                <w:rFonts w:asciiTheme="minorEastAsia" w:eastAsiaTheme="minorEastAsia" w:hAnsiTheme="minorEastAsia" w:cs="Arial"/>
                <w:b/>
                <w:bCs/>
                <w:color w:val="000000"/>
                <w:kern w:val="0"/>
                <w:sz w:val="18"/>
                <w:szCs w:val="18"/>
              </w:rPr>
            </w:pPr>
            <w:r w:rsidRPr="00CE2E12">
              <w:rPr>
                <w:rFonts w:asciiTheme="minorEastAsia" w:eastAsiaTheme="minorEastAsia" w:hAnsiTheme="minorEastAsia" w:cs="Arial" w:hint="eastAsia"/>
                <w:b/>
                <w:bCs/>
                <w:color w:val="000000"/>
                <w:kern w:val="0"/>
                <w:sz w:val="18"/>
                <w:szCs w:val="18"/>
              </w:rPr>
              <w:t>发行截止日</w:t>
            </w:r>
          </w:p>
        </w:tc>
        <w:tc>
          <w:tcPr>
            <w:tcW w:w="992" w:type="dxa"/>
            <w:tcBorders>
              <w:top w:val="single" w:sz="8" w:space="0" w:color="auto"/>
              <w:left w:val="nil"/>
              <w:bottom w:val="single" w:sz="4" w:space="0" w:color="auto"/>
              <w:right w:val="single" w:sz="4" w:space="0" w:color="auto"/>
            </w:tcBorders>
            <w:shd w:val="clear" w:color="000000" w:fill="99CCFF"/>
            <w:vAlign w:val="center"/>
            <w:hideMark/>
          </w:tcPr>
          <w:p w:rsidR="00BA026E" w:rsidRPr="00CE2E12" w:rsidRDefault="00BA026E" w:rsidP="00F8280E">
            <w:pPr>
              <w:widowControl/>
              <w:jc w:val="center"/>
              <w:rPr>
                <w:rFonts w:asciiTheme="minorEastAsia" w:eastAsiaTheme="minorEastAsia" w:hAnsiTheme="minorEastAsia" w:cs="Arial"/>
                <w:b/>
                <w:bCs/>
                <w:color w:val="000000"/>
                <w:kern w:val="0"/>
                <w:sz w:val="18"/>
                <w:szCs w:val="18"/>
              </w:rPr>
            </w:pPr>
            <w:r w:rsidRPr="00CE2E12">
              <w:rPr>
                <w:rFonts w:asciiTheme="minorEastAsia" w:eastAsiaTheme="minorEastAsia" w:hAnsiTheme="minorEastAsia" w:cs="Arial" w:hint="eastAsia"/>
                <w:b/>
                <w:bCs/>
                <w:color w:val="000000"/>
                <w:kern w:val="0"/>
                <w:sz w:val="18"/>
                <w:szCs w:val="18"/>
              </w:rPr>
              <w:t>基金经理</w:t>
            </w:r>
          </w:p>
        </w:tc>
        <w:tc>
          <w:tcPr>
            <w:tcW w:w="992" w:type="dxa"/>
            <w:tcBorders>
              <w:top w:val="single" w:sz="8" w:space="0" w:color="auto"/>
              <w:left w:val="nil"/>
              <w:bottom w:val="single" w:sz="4" w:space="0" w:color="auto"/>
              <w:right w:val="single" w:sz="8" w:space="0" w:color="auto"/>
            </w:tcBorders>
            <w:shd w:val="clear" w:color="000000" w:fill="99CCFF"/>
            <w:vAlign w:val="center"/>
            <w:hideMark/>
          </w:tcPr>
          <w:p w:rsidR="00BA026E" w:rsidRPr="00CE2E12" w:rsidRDefault="00BA026E" w:rsidP="00F8280E">
            <w:pPr>
              <w:widowControl/>
              <w:jc w:val="center"/>
              <w:rPr>
                <w:rFonts w:asciiTheme="minorEastAsia" w:eastAsiaTheme="minorEastAsia" w:hAnsiTheme="minorEastAsia" w:cs="Arial"/>
                <w:b/>
                <w:bCs/>
                <w:color w:val="000000"/>
                <w:kern w:val="0"/>
                <w:sz w:val="18"/>
                <w:szCs w:val="18"/>
              </w:rPr>
            </w:pPr>
            <w:r w:rsidRPr="00CE2E12">
              <w:rPr>
                <w:rFonts w:asciiTheme="minorEastAsia" w:eastAsiaTheme="minorEastAsia" w:hAnsiTheme="minorEastAsia" w:cs="Arial" w:hint="eastAsia"/>
                <w:b/>
                <w:bCs/>
                <w:color w:val="000000"/>
                <w:kern w:val="0"/>
                <w:sz w:val="18"/>
                <w:szCs w:val="18"/>
              </w:rPr>
              <w:t>公司评级</w:t>
            </w:r>
          </w:p>
        </w:tc>
      </w:tr>
      <w:tr w:rsidR="00CE2E12" w:rsidRPr="00CE2E12" w:rsidTr="00033DE1">
        <w:trPr>
          <w:trHeight w:val="262"/>
        </w:trPr>
        <w:tc>
          <w:tcPr>
            <w:tcW w:w="471" w:type="dxa"/>
            <w:tcBorders>
              <w:top w:val="nil"/>
              <w:left w:val="single" w:sz="8" w:space="0" w:color="auto"/>
              <w:bottom w:val="single" w:sz="4" w:space="0" w:color="auto"/>
              <w:right w:val="single" w:sz="4" w:space="0" w:color="auto"/>
            </w:tcBorders>
            <w:shd w:val="clear" w:color="auto" w:fill="auto"/>
            <w:vAlign w:val="center"/>
            <w:hideMark/>
          </w:tcPr>
          <w:p w:rsidR="00CE2E12" w:rsidRPr="00CE2E12" w:rsidRDefault="00CE2E12">
            <w:pPr>
              <w:jc w:val="center"/>
              <w:rPr>
                <w:rFonts w:asciiTheme="minorEastAsia" w:eastAsiaTheme="minorEastAsia" w:hAnsiTheme="minorEastAsia" w:cs="Arial"/>
                <w:sz w:val="18"/>
                <w:szCs w:val="18"/>
              </w:rPr>
            </w:pPr>
            <w:r w:rsidRPr="00CE2E12">
              <w:rPr>
                <w:rFonts w:asciiTheme="minorEastAsia" w:eastAsiaTheme="minorEastAsia" w:hAnsiTheme="minorEastAsia" w:cs="Arial" w:hint="eastAsia"/>
                <w:sz w:val="18"/>
                <w:szCs w:val="18"/>
              </w:rPr>
              <w:lastRenderedPageBreak/>
              <w:t>1</w:t>
            </w:r>
          </w:p>
        </w:tc>
        <w:tc>
          <w:tcPr>
            <w:tcW w:w="947" w:type="dxa"/>
            <w:tcBorders>
              <w:top w:val="nil"/>
              <w:left w:val="nil"/>
              <w:bottom w:val="single" w:sz="4" w:space="0" w:color="auto"/>
              <w:right w:val="single" w:sz="4" w:space="0" w:color="auto"/>
            </w:tcBorders>
            <w:shd w:val="clear" w:color="auto" w:fill="auto"/>
            <w:vAlign w:val="center"/>
            <w:hideMark/>
          </w:tcPr>
          <w:p w:rsidR="00CE2E12" w:rsidRPr="00CE2E12" w:rsidRDefault="00CE2E12">
            <w:pPr>
              <w:jc w:val="center"/>
              <w:rPr>
                <w:rFonts w:asciiTheme="minorEastAsia" w:eastAsiaTheme="minorEastAsia" w:hAnsiTheme="minorEastAsia" w:cs="Arial"/>
                <w:sz w:val="18"/>
                <w:szCs w:val="18"/>
              </w:rPr>
            </w:pPr>
            <w:r w:rsidRPr="00CE2E12">
              <w:rPr>
                <w:rFonts w:asciiTheme="minorEastAsia" w:eastAsiaTheme="minorEastAsia" w:hAnsiTheme="minorEastAsia" w:cs="Arial" w:hint="eastAsia"/>
                <w:sz w:val="18"/>
                <w:szCs w:val="18"/>
              </w:rPr>
              <w:t>530028/531028</w:t>
            </w:r>
          </w:p>
        </w:tc>
        <w:tc>
          <w:tcPr>
            <w:tcW w:w="2268" w:type="dxa"/>
            <w:tcBorders>
              <w:top w:val="nil"/>
              <w:left w:val="nil"/>
              <w:bottom w:val="single" w:sz="4" w:space="0" w:color="auto"/>
              <w:right w:val="single" w:sz="4" w:space="0" w:color="auto"/>
            </w:tcBorders>
            <w:shd w:val="clear" w:color="auto" w:fill="auto"/>
            <w:vAlign w:val="center"/>
            <w:hideMark/>
          </w:tcPr>
          <w:p w:rsidR="00CE2E12" w:rsidRPr="00CE2E12" w:rsidRDefault="00CE2E12">
            <w:pPr>
              <w:jc w:val="center"/>
              <w:rPr>
                <w:rFonts w:asciiTheme="minorEastAsia" w:eastAsiaTheme="minorEastAsia" w:hAnsiTheme="minorEastAsia" w:cs="Arial"/>
                <w:sz w:val="18"/>
                <w:szCs w:val="18"/>
              </w:rPr>
            </w:pPr>
            <w:proofErr w:type="gramStart"/>
            <w:r w:rsidRPr="00CE2E12">
              <w:rPr>
                <w:rFonts w:asciiTheme="minorEastAsia" w:eastAsiaTheme="minorEastAsia" w:hAnsiTheme="minorEastAsia" w:cs="Arial" w:hint="eastAsia"/>
                <w:sz w:val="18"/>
                <w:szCs w:val="18"/>
              </w:rPr>
              <w:t>建信月盈</w:t>
            </w:r>
            <w:proofErr w:type="gramEnd"/>
            <w:r w:rsidRPr="00CE2E12">
              <w:rPr>
                <w:rFonts w:asciiTheme="minorEastAsia" w:eastAsiaTheme="minorEastAsia" w:hAnsiTheme="minorEastAsia" w:cs="Arial" w:hint="eastAsia"/>
                <w:sz w:val="18"/>
                <w:szCs w:val="18"/>
              </w:rPr>
              <w:t>安心理财债券A/B</w:t>
            </w:r>
          </w:p>
        </w:tc>
        <w:tc>
          <w:tcPr>
            <w:tcW w:w="993" w:type="dxa"/>
            <w:tcBorders>
              <w:top w:val="nil"/>
              <w:left w:val="nil"/>
              <w:bottom w:val="single" w:sz="4" w:space="0" w:color="auto"/>
              <w:right w:val="single" w:sz="4" w:space="0" w:color="auto"/>
            </w:tcBorders>
            <w:shd w:val="clear" w:color="auto" w:fill="auto"/>
            <w:vAlign w:val="center"/>
            <w:hideMark/>
          </w:tcPr>
          <w:p w:rsidR="00CE2E12" w:rsidRPr="00CE2E12" w:rsidRDefault="00CE2E12">
            <w:pPr>
              <w:jc w:val="center"/>
              <w:rPr>
                <w:rFonts w:asciiTheme="minorEastAsia" w:eastAsiaTheme="minorEastAsia" w:hAnsiTheme="minorEastAsia" w:cs="Arial"/>
                <w:sz w:val="18"/>
                <w:szCs w:val="18"/>
              </w:rPr>
            </w:pPr>
            <w:proofErr w:type="gramStart"/>
            <w:r w:rsidRPr="00CE2E12">
              <w:rPr>
                <w:rFonts w:asciiTheme="minorEastAsia" w:eastAsiaTheme="minorEastAsia" w:hAnsiTheme="minorEastAsia" w:cs="Arial" w:hint="eastAsia"/>
                <w:sz w:val="18"/>
                <w:szCs w:val="18"/>
              </w:rPr>
              <w:t>纯债型</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CE2E12" w:rsidRPr="00CE2E12" w:rsidRDefault="00CE2E12">
            <w:pPr>
              <w:jc w:val="center"/>
              <w:rPr>
                <w:rFonts w:asciiTheme="minorEastAsia" w:eastAsiaTheme="minorEastAsia" w:hAnsiTheme="minorEastAsia" w:cs="Arial"/>
                <w:sz w:val="18"/>
                <w:szCs w:val="18"/>
              </w:rPr>
            </w:pPr>
            <w:r w:rsidRPr="00CE2E12">
              <w:rPr>
                <w:rFonts w:asciiTheme="minorEastAsia" w:eastAsiaTheme="minorEastAsia" w:hAnsiTheme="minorEastAsia" w:cs="Arial" w:hint="eastAsia"/>
                <w:sz w:val="18"/>
                <w:szCs w:val="18"/>
              </w:rPr>
              <w:t>低风险</w:t>
            </w:r>
          </w:p>
        </w:tc>
        <w:tc>
          <w:tcPr>
            <w:tcW w:w="1134" w:type="dxa"/>
            <w:tcBorders>
              <w:top w:val="nil"/>
              <w:left w:val="nil"/>
              <w:bottom w:val="single" w:sz="4" w:space="0" w:color="auto"/>
              <w:right w:val="single" w:sz="4" w:space="0" w:color="auto"/>
            </w:tcBorders>
            <w:shd w:val="clear" w:color="auto" w:fill="auto"/>
            <w:vAlign w:val="center"/>
            <w:hideMark/>
          </w:tcPr>
          <w:p w:rsidR="00CE2E12" w:rsidRPr="00CE2E12" w:rsidRDefault="00CE2E12">
            <w:pPr>
              <w:jc w:val="center"/>
              <w:rPr>
                <w:rFonts w:asciiTheme="minorEastAsia" w:eastAsiaTheme="minorEastAsia" w:hAnsiTheme="minorEastAsia" w:cs="Arial"/>
                <w:sz w:val="18"/>
                <w:szCs w:val="18"/>
              </w:rPr>
            </w:pPr>
            <w:r w:rsidRPr="00CE2E12">
              <w:rPr>
                <w:rFonts w:asciiTheme="minorEastAsia" w:eastAsiaTheme="minorEastAsia" w:hAnsiTheme="minorEastAsia" w:cs="Arial" w:hint="eastAsia"/>
                <w:sz w:val="18"/>
                <w:szCs w:val="18"/>
              </w:rPr>
              <w:t>2012.12.10</w:t>
            </w:r>
          </w:p>
        </w:tc>
        <w:tc>
          <w:tcPr>
            <w:tcW w:w="1134" w:type="dxa"/>
            <w:tcBorders>
              <w:top w:val="nil"/>
              <w:left w:val="nil"/>
              <w:bottom w:val="single" w:sz="4" w:space="0" w:color="auto"/>
              <w:right w:val="single" w:sz="4" w:space="0" w:color="auto"/>
            </w:tcBorders>
            <w:shd w:val="clear" w:color="auto" w:fill="auto"/>
            <w:vAlign w:val="center"/>
            <w:hideMark/>
          </w:tcPr>
          <w:p w:rsidR="00CE2E12" w:rsidRPr="00CE2E12" w:rsidRDefault="00CE2E12">
            <w:pPr>
              <w:jc w:val="center"/>
              <w:rPr>
                <w:rFonts w:asciiTheme="minorEastAsia" w:eastAsiaTheme="minorEastAsia" w:hAnsiTheme="minorEastAsia" w:cs="Arial"/>
                <w:sz w:val="18"/>
                <w:szCs w:val="18"/>
              </w:rPr>
            </w:pPr>
            <w:r w:rsidRPr="00CE2E12">
              <w:rPr>
                <w:rFonts w:asciiTheme="minorEastAsia" w:eastAsiaTheme="minorEastAsia" w:hAnsiTheme="minorEastAsia" w:cs="Arial" w:hint="eastAsia"/>
                <w:sz w:val="18"/>
                <w:szCs w:val="18"/>
              </w:rPr>
              <w:t>2012.12.18</w:t>
            </w:r>
          </w:p>
        </w:tc>
        <w:tc>
          <w:tcPr>
            <w:tcW w:w="992" w:type="dxa"/>
            <w:tcBorders>
              <w:top w:val="nil"/>
              <w:left w:val="nil"/>
              <w:bottom w:val="single" w:sz="4" w:space="0" w:color="auto"/>
              <w:right w:val="single" w:sz="4" w:space="0" w:color="auto"/>
            </w:tcBorders>
            <w:shd w:val="clear" w:color="auto" w:fill="auto"/>
            <w:vAlign w:val="center"/>
            <w:hideMark/>
          </w:tcPr>
          <w:p w:rsidR="00CE2E12" w:rsidRPr="00CE2E12" w:rsidRDefault="00CE2E12">
            <w:pPr>
              <w:jc w:val="center"/>
              <w:rPr>
                <w:rFonts w:asciiTheme="minorEastAsia" w:eastAsiaTheme="minorEastAsia" w:hAnsiTheme="minorEastAsia" w:cs="Arial"/>
                <w:sz w:val="18"/>
                <w:szCs w:val="18"/>
              </w:rPr>
            </w:pPr>
            <w:r w:rsidRPr="00CE2E12">
              <w:rPr>
                <w:rFonts w:asciiTheme="minorEastAsia" w:eastAsiaTheme="minorEastAsia" w:hAnsiTheme="minorEastAsia" w:cs="Arial" w:hint="eastAsia"/>
                <w:sz w:val="18"/>
                <w:szCs w:val="18"/>
              </w:rPr>
              <w:t xml:space="preserve">高珊 朱建华    </w:t>
            </w:r>
          </w:p>
        </w:tc>
        <w:tc>
          <w:tcPr>
            <w:tcW w:w="992" w:type="dxa"/>
            <w:tcBorders>
              <w:top w:val="nil"/>
              <w:left w:val="nil"/>
              <w:bottom w:val="single" w:sz="4" w:space="0" w:color="auto"/>
              <w:right w:val="single" w:sz="8" w:space="0" w:color="auto"/>
            </w:tcBorders>
            <w:shd w:val="clear" w:color="auto" w:fill="auto"/>
            <w:vAlign w:val="center"/>
            <w:hideMark/>
          </w:tcPr>
          <w:p w:rsidR="00CE2E12" w:rsidRPr="00CE2E12" w:rsidRDefault="00D90686">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w:t>
            </w:r>
            <w:r w:rsidR="00CE2E12" w:rsidRPr="00CE2E12">
              <w:rPr>
                <w:rFonts w:asciiTheme="minorEastAsia" w:eastAsiaTheme="minorEastAsia" w:hAnsiTheme="minorEastAsia" w:cs="Arial" w:hint="eastAsia"/>
                <w:sz w:val="18"/>
                <w:szCs w:val="18"/>
              </w:rPr>
              <w:t xml:space="preserve">　</w:t>
            </w:r>
          </w:p>
        </w:tc>
      </w:tr>
      <w:tr w:rsidR="00CE2E12" w:rsidRPr="00CE2E12" w:rsidTr="00033DE1">
        <w:trPr>
          <w:trHeight w:val="262"/>
        </w:trPr>
        <w:tc>
          <w:tcPr>
            <w:tcW w:w="471" w:type="dxa"/>
            <w:tcBorders>
              <w:top w:val="nil"/>
              <w:left w:val="single" w:sz="8" w:space="0" w:color="auto"/>
              <w:bottom w:val="single" w:sz="4" w:space="0" w:color="auto"/>
              <w:right w:val="single" w:sz="4" w:space="0" w:color="auto"/>
            </w:tcBorders>
            <w:shd w:val="clear" w:color="auto" w:fill="auto"/>
            <w:vAlign w:val="center"/>
            <w:hideMark/>
          </w:tcPr>
          <w:p w:rsidR="00CE2E12" w:rsidRPr="00CE2E12" w:rsidRDefault="00CE2E12">
            <w:pPr>
              <w:jc w:val="center"/>
              <w:rPr>
                <w:rFonts w:asciiTheme="minorEastAsia" w:eastAsiaTheme="minorEastAsia" w:hAnsiTheme="minorEastAsia" w:cs="Arial"/>
                <w:sz w:val="18"/>
                <w:szCs w:val="18"/>
              </w:rPr>
            </w:pPr>
            <w:r w:rsidRPr="00CE2E12">
              <w:rPr>
                <w:rFonts w:asciiTheme="minorEastAsia" w:eastAsiaTheme="minorEastAsia" w:hAnsiTheme="minorEastAsia" w:cs="Arial" w:hint="eastAsia"/>
                <w:sz w:val="18"/>
                <w:szCs w:val="18"/>
              </w:rPr>
              <w:t>2</w:t>
            </w:r>
          </w:p>
        </w:tc>
        <w:tc>
          <w:tcPr>
            <w:tcW w:w="947" w:type="dxa"/>
            <w:tcBorders>
              <w:top w:val="nil"/>
              <w:left w:val="nil"/>
              <w:bottom w:val="single" w:sz="4" w:space="0" w:color="auto"/>
              <w:right w:val="single" w:sz="4" w:space="0" w:color="auto"/>
            </w:tcBorders>
            <w:shd w:val="clear" w:color="auto" w:fill="auto"/>
            <w:vAlign w:val="center"/>
            <w:hideMark/>
          </w:tcPr>
          <w:p w:rsidR="00CE2E12" w:rsidRPr="00CE2E12" w:rsidRDefault="00CE2E12">
            <w:pPr>
              <w:jc w:val="center"/>
              <w:rPr>
                <w:rFonts w:asciiTheme="minorEastAsia" w:eastAsiaTheme="minorEastAsia" w:hAnsiTheme="minorEastAsia" w:cs="Arial"/>
                <w:sz w:val="18"/>
                <w:szCs w:val="18"/>
              </w:rPr>
            </w:pPr>
            <w:r w:rsidRPr="00CE2E12">
              <w:rPr>
                <w:rFonts w:asciiTheme="minorEastAsia" w:eastAsiaTheme="minorEastAsia" w:hAnsiTheme="minorEastAsia" w:cs="Arial" w:hint="eastAsia"/>
                <w:sz w:val="18"/>
                <w:szCs w:val="18"/>
              </w:rPr>
              <w:t>206016/206017</w:t>
            </w:r>
          </w:p>
        </w:tc>
        <w:tc>
          <w:tcPr>
            <w:tcW w:w="2268" w:type="dxa"/>
            <w:tcBorders>
              <w:top w:val="nil"/>
              <w:left w:val="nil"/>
              <w:bottom w:val="single" w:sz="4" w:space="0" w:color="auto"/>
              <w:right w:val="single" w:sz="4" w:space="0" w:color="auto"/>
            </w:tcBorders>
            <w:shd w:val="clear" w:color="auto" w:fill="auto"/>
            <w:vAlign w:val="center"/>
            <w:hideMark/>
          </w:tcPr>
          <w:p w:rsidR="00CE2E12" w:rsidRPr="00CE2E12" w:rsidRDefault="00CE2E12">
            <w:pPr>
              <w:jc w:val="center"/>
              <w:rPr>
                <w:rFonts w:asciiTheme="minorEastAsia" w:eastAsiaTheme="minorEastAsia" w:hAnsiTheme="minorEastAsia" w:cs="Arial"/>
                <w:sz w:val="18"/>
                <w:szCs w:val="18"/>
              </w:rPr>
            </w:pPr>
            <w:r w:rsidRPr="00CE2E12">
              <w:rPr>
                <w:rFonts w:asciiTheme="minorEastAsia" w:eastAsiaTheme="minorEastAsia" w:hAnsiTheme="minorEastAsia" w:cs="Arial" w:hint="eastAsia"/>
                <w:sz w:val="18"/>
                <w:szCs w:val="18"/>
              </w:rPr>
              <w:t>鹏华理财21天债券A/B</w:t>
            </w:r>
          </w:p>
        </w:tc>
        <w:tc>
          <w:tcPr>
            <w:tcW w:w="993" w:type="dxa"/>
            <w:tcBorders>
              <w:top w:val="nil"/>
              <w:left w:val="nil"/>
              <w:bottom w:val="single" w:sz="4" w:space="0" w:color="auto"/>
              <w:right w:val="single" w:sz="4" w:space="0" w:color="auto"/>
            </w:tcBorders>
            <w:shd w:val="clear" w:color="auto" w:fill="auto"/>
            <w:vAlign w:val="center"/>
            <w:hideMark/>
          </w:tcPr>
          <w:p w:rsidR="00CE2E12" w:rsidRPr="00CE2E12" w:rsidRDefault="00CE2E12">
            <w:pPr>
              <w:jc w:val="center"/>
              <w:rPr>
                <w:rFonts w:asciiTheme="minorEastAsia" w:eastAsiaTheme="minorEastAsia" w:hAnsiTheme="minorEastAsia" w:cs="Arial"/>
                <w:sz w:val="18"/>
                <w:szCs w:val="18"/>
              </w:rPr>
            </w:pPr>
            <w:proofErr w:type="gramStart"/>
            <w:r w:rsidRPr="00CE2E12">
              <w:rPr>
                <w:rFonts w:asciiTheme="minorEastAsia" w:eastAsiaTheme="minorEastAsia" w:hAnsiTheme="minorEastAsia" w:cs="Arial" w:hint="eastAsia"/>
                <w:sz w:val="18"/>
                <w:szCs w:val="18"/>
              </w:rPr>
              <w:t>纯债型</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CE2E12" w:rsidRPr="00CE2E12" w:rsidRDefault="00CE2E12">
            <w:pPr>
              <w:jc w:val="center"/>
              <w:rPr>
                <w:rFonts w:asciiTheme="minorEastAsia" w:eastAsiaTheme="minorEastAsia" w:hAnsiTheme="minorEastAsia" w:cs="Arial"/>
                <w:sz w:val="18"/>
                <w:szCs w:val="18"/>
              </w:rPr>
            </w:pPr>
            <w:r w:rsidRPr="00CE2E12">
              <w:rPr>
                <w:rFonts w:asciiTheme="minorEastAsia" w:eastAsiaTheme="minorEastAsia" w:hAnsiTheme="minorEastAsia" w:cs="Arial" w:hint="eastAsia"/>
                <w:sz w:val="18"/>
                <w:szCs w:val="18"/>
              </w:rPr>
              <w:t>低风险</w:t>
            </w:r>
          </w:p>
        </w:tc>
        <w:tc>
          <w:tcPr>
            <w:tcW w:w="1134" w:type="dxa"/>
            <w:tcBorders>
              <w:top w:val="nil"/>
              <w:left w:val="nil"/>
              <w:bottom w:val="single" w:sz="4" w:space="0" w:color="auto"/>
              <w:right w:val="single" w:sz="4" w:space="0" w:color="auto"/>
            </w:tcBorders>
            <w:shd w:val="clear" w:color="auto" w:fill="auto"/>
            <w:vAlign w:val="center"/>
            <w:hideMark/>
          </w:tcPr>
          <w:p w:rsidR="00CE2E12" w:rsidRPr="00CE2E12" w:rsidRDefault="00CE2E12">
            <w:pPr>
              <w:jc w:val="center"/>
              <w:rPr>
                <w:rFonts w:asciiTheme="minorEastAsia" w:eastAsiaTheme="minorEastAsia" w:hAnsiTheme="minorEastAsia" w:cs="Arial"/>
                <w:sz w:val="18"/>
                <w:szCs w:val="18"/>
              </w:rPr>
            </w:pPr>
            <w:r w:rsidRPr="00CE2E12">
              <w:rPr>
                <w:rFonts w:asciiTheme="minorEastAsia" w:eastAsiaTheme="minorEastAsia" w:hAnsiTheme="minorEastAsia" w:cs="Arial" w:hint="eastAsia"/>
                <w:sz w:val="18"/>
                <w:szCs w:val="18"/>
              </w:rPr>
              <w:t>2012.12.10</w:t>
            </w:r>
          </w:p>
        </w:tc>
        <w:tc>
          <w:tcPr>
            <w:tcW w:w="1134" w:type="dxa"/>
            <w:tcBorders>
              <w:top w:val="nil"/>
              <w:left w:val="nil"/>
              <w:bottom w:val="single" w:sz="4" w:space="0" w:color="auto"/>
              <w:right w:val="single" w:sz="4" w:space="0" w:color="auto"/>
            </w:tcBorders>
            <w:shd w:val="clear" w:color="auto" w:fill="auto"/>
            <w:vAlign w:val="center"/>
            <w:hideMark/>
          </w:tcPr>
          <w:p w:rsidR="00CE2E12" w:rsidRPr="00CE2E12" w:rsidRDefault="00CE2E12">
            <w:pPr>
              <w:jc w:val="center"/>
              <w:rPr>
                <w:rFonts w:asciiTheme="minorEastAsia" w:eastAsiaTheme="minorEastAsia" w:hAnsiTheme="minorEastAsia" w:cs="Arial"/>
                <w:sz w:val="18"/>
                <w:szCs w:val="18"/>
              </w:rPr>
            </w:pPr>
            <w:r w:rsidRPr="00CE2E12">
              <w:rPr>
                <w:rFonts w:asciiTheme="minorEastAsia" w:eastAsiaTheme="minorEastAsia" w:hAnsiTheme="minorEastAsia" w:cs="Arial" w:hint="eastAsia"/>
                <w:sz w:val="18"/>
                <w:szCs w:val="18"/>
              </w:rPr>
              <w:t>2012.12.14</w:t>
            </w:r>
          </w:p>
        </w:tc>
        <w:tc>
          <w:tcPr>
            <w:tcW w:w="992" w:type="dxa"/>
            <w:tcBorders>
              <w:top w:val="nil"/>
              <w:left w:val="nil"/>
              <w:bottom w:val="single" w:sz="4" w:space="0" w:color="auto"/>
              <w:right w:val="single" w:sz="4" w:space="0" w:color="auto"/>
            </w:tcBorders>
            <w:shd w:val="clear" w:color="auto" w:fill="auto"/>
            <w:vAlign w:val="center"/>
            <w:hideMark/>
          </w:tcPr>
          <w:p w:rsidR="00CE2E12" w:rsidRPr="00CE2E12" w:rsidRDefault="00CE2E12">
            <w:pPr>
              <w:jc w:val="center"/>
              <w:rPr>
                <w:rFonts w:asciiTheme="minorEastAsia" w:eastAsiaTheme="minorEastAsia" w:hAnsiTheme="minorEastAsia" w:cs="Arial"/>
                <w:sz w:val="18"/>
                <w:szCs w:val="18"/>
              </w:rPr>
            </w:pPr>
            <w:r w:rsidRPr="00CE2E12">
              <w:rPr>
                <w:rFonts w:asciiTheme="minorEastAsia" w:eastAsiaTheme="minorEastAsia" w:hAnsiTheme="minorEastAsia" w:cs="Arial" w:hint="eastAsia"/>
                <w:sz w:val="18"/>
                <w:szCs w:val="18"/>
              </w:rPr>
              <w:t xml:space="preserve">刘太阳     </w:t>
            </w:r>
          </w:p>
        </w:tc>
        <w:tc>
          <w:tcPr>
            <w:tcW w:w="992" w:type="dxa"/>
            <w:tcBorders>
              <w:top w:val="nil"/>
              <w:left w:val="nil"/>
              <w:bottom w:val="single" w:sz="4" w:space="0" w:color="auto"/>
              <w:right w:val="single" w:sz="8" w:space="0" w:color="auto"/>
            </w:tcBorders>
            <w:shd w:val="clear" w:color="auto" w:fill="auto"/>
            <w:vAlign w:val="center"/>
            <w:hideMark/>
          </w:tcPr>
          <w:p w:rsidR="00CE2E12" w:rsidRPr="00CE2E12" w:rsidRDefault="00D90686">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w:t>
            </w:r>
            <w:r w:rsidR="00CE2E12" w:rsidRPr="00CE2E12">
              <w:rPr>
                <w:rFonts w:asciiTheme="minorEastAsia" w:eastAsiaTheme="minorEastAsia" w:hAnsiTheme="minorEastAsia" w:cs="Arial" w:hint="eastAsia"/>
                <w:sz w:val="18"/>
                <w:szCs w:val="18"/>
              </w:rPr>
              <w:t xml:space="preserve">　</w:t>
            </w:r>
          </w:p>
        </w:tc>
      </w:tr>
      <w:tr w:rsidR="00CE2E12" w:rsidRPr="00CE2E12" w:rsidTr="00033DE1">
        <w:trPr>
          <w:trHeight w:val="710"/>
        </w:trPr>
        <w:tc>
          <w:tcPr>
            <w:tcW w:w="471" w:type="dxa"/>
            <w:tcBorders>
              <w:top w:val="nil"/>
              <w:left w:val="single" w:sz="8" w:space="0" w:color="auto"/>
              <w:bottom w:val="single" w:sz="4" w:space="0" w:color="auto"/>
              <w:right w:val="single" w:sz="4" w:space="0" w:color="auto"/>
            </w:tcBorders>
            <w:shd w:val="clear" w:color="auto" w:fill="auto"/>
            <w:vAlign w:val="center"/>
            <w:hideMark/>
          </w:tcPr>
          <w:p w:rsidR="00CE2E12" w:rsidRPr="00CE2E12" w:rsidRDefault="00CE2E12">
            <w:pPr>
              <w:jc w:val="center"/>
              <w:rPr>
                <w:rFonts w:asciiTheme="minorEastAsia" w:eastAsiaTheme="minorEastAsia" w:hAnsiTheme="minorEastAsia" w:cs="Arial"/>
                <w:sz w:val="18"/>
                <w:szCs w:val="18"/>
              </w:rPr>
            </w:pPr>
            <w:r w:rsidRPr="00CE2E12">
              <w:rPr>
                <w:rFonts w:asciiTheme="minorEastAsia" w:eastAsiaTheme="minorEastAsia" w:hAnsiTheme="minorEastAsia" w:cs="Arial" w:hint="eastAsia"/>
                <w:sz w:val="18"/>
                <w:szCs w:val="18"/>
              </w:rPr>
              <w:t>3</w:t>
            </w:r>
          </w:p>
        </w:tc>
        <w:tc>
          <w:tcPr>
            <w:tcW w:w="947" w:type="dxa"/>
            <w:tcBorders>
              <w:top w:val="nil"/>
              <w:left w:val="nil"/>
              <w:bottom w:val="single" w:sz="4" w:space="0" w:color="auto"/>
              <w:right w:val="single" w:sz="4" w:space="0" w:color="auto"/>
            </w:tcBorders>
            <w:shd w:val="clear" w:color="auto" w:fill="auto"/>
            <w:vAlign w:val="center"/>
            <w:hideMark/>
          </w:tcPr>
          <w:p w:rsidR="00CE2E12" w:rsidRPr="00CE2E12" w:rsidRDefault="00CE2E12">
            <w:pPr>
              <w:jc w:val="center"/>
              <w:rPr>
                <w:rFonts w:asciiTheme="minorEastAsia" w:eastAsiaTheme="minorEastAsia" w:hAnsiTheme="minorEastAsia" w:cs="Arial"/>
                <w:sz w:val="18"/>
                <w:szCs w:val="18"/>
              </w:rPr>
            </w:pPr>
            <w:r w:rsidRPr="00CE2E12">
              <w:rPr>
                <w:rFonts w:asciiTheme="minorEastAsia" w:eastAsiaTheme="minorEastAsia" w:hAnsiTheme="minorEastAsia" w:cs="Arial" w:hint="eastAsia"/>
                <w:sz w:val="18"/>
                <w:szCs w:val="18"/>
              </w:rPr>
              <w:t>519888/519889</w:t>
            </w:r>
          </w:p>
        </w:tc>
        <w:tc>
          <w:tcPr>
            <w:tcW w:w="2268" w:type="dxa"/>
            <w:tcBorders>
              <w:top w:val="nil"/>
              <w:left w:val="nil"/>
              <w:bottom w:val="single" w:sz="4" w:space="0" w:color="auto"/>
              <w:right w:val="single" w:sz="4" w:space="0" w:color="auto"/>
            </w:tcBorders>
            <w:shd w:val="clear" w:color="auto" w:fill="auto"/>
            <w:vAlign w:val="center"/>
            <w:hideMark/>
          </w:tcPr>
          <w:p w:rsidR="00CE2E12" w:rsidRPr="00CE2E12" w:rsidRDefault="00CE2E12">
            <w:pPr>
              <w:jc w:val="center"/>
              <w:rPr>
                <w:rFonts w:asciiTheme="minorEastAsia" w:eastAsiaTheme="minorEastAsia" w:hAnsiTheme="minorEastAsia" w:cs="Arial"/>
                <w:sz w:val="18"/>
                <w:szCs w:val="18"/>
              </w:rPr>
            </w:pPr>
            <w:proofErr w:type="gramStart"/>
            <w:r w:rsidRPr="00CE2E12">
              <w:rPr>
                <w:rFonts w:asciiTheme="minorEastAsia" w:eastAsiaTheme="minorEastAsia" w:hAnsiTheme="minorEastAsia" w:cs="Arial" w:hint="eastAsia"/>
                <w:sz w:val="18"/>
                <w:szCs w:val="18"/>
              </w:rPr>
              <w:t>汇添富收益</w:t>
            </w:r>
            <w:proofErr w:type="gramEnd"/>
            <w:r w:rsidRPr="00CE2E12">
              <w:rPr>
                <w:rFonts w:asciiTheme="minorEastAsia" w:eastAsiaTheme="minorEastAsia" w:hAnsiTheme="minorEastAsia" w:cs="Arial" w:hint="eastAsia"/>
                <w:sz w:val="18"/>
                <w:szCs w:val="18"/>
              </w:rPr>
              <w:t>快线货币A/B</w:t>
            </w:r>
          </w:p>
        </w:tc>
        <w:tc>
          <w:tcPr>
            <w:tcW w:w="993" w:type="dxa"/>
            <w:tcBorders>
              <w:top w:val="nil"/>
              <w:left w:val="nil"/>
              <w:bottom w:val="single" w:sz="4" w:space="0" w:color="auto"/>
              <w:right w:val="single" w:sz="4" w:space="0" w:color="auto"/>
            </w:tcBorders>
            <w:shd w:val="clear" w:color="auto" w:fill="auto"/>
            <w:vAlign w:val="center"/>
            <w:hideMark/>
          </w:tcPr>
          <w:p w:rsidR="00CE2E12" w:rsidRPr="00CE2E12" w:rsidRDefault="00CE2E12">
            <w:pPr>
              <w:jc w:val="center"/>
              <w:rPr>
                <w:rFonts w:asciiTheme="minorEastAsia" w:eastAsiaTheme="minorEastAsia" w:hAnsiTheme="minorEastAsia" w:cs="Arial"/>
                <w:sz w:val="18"/>
                <w:szCs w:val="18"/>
              </w:rPr>
            </w:pPr>
            <w:r w:rsidRPr="00CE2E12">
              <w:rPr>
                <w:rFonts w:asciiTheme="minorEastAsia" w:eastAsiaTheme="minorEastAsia" w:hAnsiTheme="minorEastAsia" w:cs="Arial" w:hint="eastAsia"/>
                <w:sz w:val="18"/>
                <w:szCs w:val="18"/>
              </w:rPr>
              <w:t>货币基金</w:t>
            </w:r>
          </w:p>
        </w:tc>
        <w:tc>
          <w:tcPr>
            <w:tcW w:w="992" w:type="dxa"/>
            <w:tcBorders>
              <w:top w:val="nil"/>
              <w:left w:val="nil"/>
              <w:bottom w:val="single" w:sz="4" w:space="0" w:color="auto"/>
              <w:right w:val="single" w:sz="4" w:space="0" w:color="auto"/>
            </w:tcBorders>
            <w:shd w:val="clear" w:color="auto" w:fill="auto"/>
            <w:vAlign w:val="center"/>
            <w:hideMark/>
          </w:tcPr>
          <w:p w:rsidR="00CE2E12" w:rsidRPr="00CE2E12" w:rsidRDefault="00CE2E12">
            <w:pPr>
              <w:jc w:val="center"/>
              <w:rPr>
                <w:rFonts w:asciiTheme="minorEastAsia" w:eastAsiaTheme="minorEastAsia" w:hAnsiTheme="minorEastAsia" w:cs="Arial"/>
                <w:sz w:val="18"/>
                <w:szCs w:val="18"/>
              </w:rPr>
            </w:pPr>
            <w:r w:rsidRPr="00CE2E12">
              <w:rPr>
                <w:rFonts w:asciiTheme="minorEastAsia" w:eastAsiaTheme="minorEastAsia" w:hAnsiTheme="minorEastAsia" w:cs="Arial" w:hint="eastAsia"/>
                <w:sz w:val="18"/>
                <w:szCs w:val="18"/>
              </w:rPr>
              <w:t>低风险</w:t>
            </w:r>
          </w:p>
        </w:tc>
        <w:tc>
          <w:tcPr>
            <w:tcW w:w="1134" w:type="dxa"/>
            <w:tcBorders>
              <w:top w:val="nil"/>
              <w:left w:val="nil"/>
              <w:bottom w:val="single" w:sz="4" w:space="0" w:color="auto"/>
              <w:right w:val="single" w:sz="4" w:space="0" w:color="auto"/>
            </w:tcBorders>
            <w:shd w:val="clear" w:color="auto" w:fill="auto"/>
            <w:vAlign w:val="center"/>
            <w:hideMark/>
          </w:tcPr>
          <w:p w:rsidR="00CE2E12" w:rsidRPr="00CE2E12" w:rsidRDefault="00CE2E12">
            <w:pPr>
              <w:jc w:val="center"/>
              <w:rPr>
                <w:rFonts w:asciiTheme="minorEastAsia" w:eastAsiaTheme="minorEastAsia" w:hAnsiTheme="minorEastAsia" w:cs="Arial"/>
                <w:sz w:val="18"/>
                <w:szCs w:val="18"/>
              </w:rPr>
            </w:pPr>
            <w:r w:rsidRPr="00CE2E12">
              <w:rPr>
                <w:rFonts w:asciiTheme="minorEastAsia" w:eastAsiaTheme="minorEastAsia" w:hAnsiTheme="minorEastAsia" w:cs="Arial" w:hint="eastAsia"/>
                <w:sz w:val="18"/>
                <w:szCs w:val="18"/>
              </w:rPr>
              <w:t>2012.12.11</w:t>
            </w:r>
          </w:p>
        </w:tc>
        <w:tc>
          <w:tcPr>
            <w:tcW w:w="1134" w:type="dxa"/>
            <w:tcBorders>
              <w:top w:val="nil"/>
              <w:left w:val="nil"/>
              <w:bottom w:val="single" w:sz="4" w:space="0" w:color="auto"/>
              <w:right w:val="single" w:sz="4" w:space="0" w:color="auto"/>
            </w:tcBorders>
            <w:shd w:val="clear" w:color="auto" w:fill="auto"/>
            <w:vAlign w:val="center"/>
            <w:hideMark/>
          </w:tcPr>
          <w:p w:rsidR="00CE2E12" w:rsidRPr="00CE2E12" w:rsidRDefault="00CE2E12">
            <w:pPr>
              <w:jc w:val="center"/>
              <w:rPr>
                <w:rFonts w:asciiTheme="minorEastAsia" w:eastAsiaTheme="minorEastAsia" w:hAnsiTheme="minorEastAsia" w:cs="Arial"/>
                <w:sz w:val="18"/>
                <w:szCs w:val="18"/>
              </w:rPr>
            </w:pPr>
            <w:r w:rsidRPr="00CE2E12">
              <w:rPr>
                <w:rFonts w:asciiTheme="minorEastAsia" w:eastAsiaTheme="minorEastAsia" w:hAnsiTheme="minorEastAsia" w:cs="Arial" w:hint="eastAsia"/>
                <w:sz w:val="18"/>
                <w:szCs w:val="18"/>
              </w:rPr>
              <w:t>2012.12.18</w:t>
            </w:r>
          </w:p>
        </w:tc>
        <w:tc>
          <w:tcPr>
            <w:tcW w:w="992" w:type="dxa"/>
            <w:tcBorders>
              <w:top w:val="nil"/>
              <w:left w:val="nil"/>
              <w:bottom w:val="single" w:sz="4" w:space="0" w:color="auto"/>
              <w:right w:val="single" w:sz="4" w:space="0" w:color="auto"/>
            </w:tcBorders>
            <w:shd w:val="clear" w:color="auto" w:fill="auto"/>
            <w:vAlign w:val="center"/>
            <w:hideMark/>
          </w:tcPr>
          <w:p w:rsidR="00CE2E12" w:rsidRPr="00CE2E12" w:rsidRDefault="00CE2E12">
            <w:pPr>
              <w:jc w:val="center"/>
              <w:rPr>
                <w:rFonts w:asciiTheme="minorEastAsia" w:eastAsiaTheme="minorEastAsia" w:hAnsiTheme="minorEastAsia" w:cs="Arial"/>
                <w:sz w:val="18"/>
                <w:szCs w:val="18"/>
              </w:rPr>
            </w:pPr>
            <w:proofErr w:type="gramStart"/>
            <w:r w:rsidRPr="00CE2E12">
              <w:rPr>
                <w:rFonts w:asciiTheme="minorEastAsia" w:eastAsiaTheme="minorEastAsia" w:hAnsiTheme="minorEastAsia" w:cs="Arial" w:hint="eastAsia"/>
                <w:sz w:val="18"/>
                <w:szCs w:val="18"/>
              </w:rPr>
              <w:t>陈加荣</w:t>
            </w:r>
            <w:proofErr w:type="gramEnd"/>
            <w:r w:rsidRPr="00CE2E12">
              <w:rPr>
                <w:rFonts w:asciiTheme="minorEastAsia" w:eastAsiaTheme="minorEastAsia" w:hAnsiTheme="minorEastAsia" w:cs="Arial" w:hint="eastAsia"/>
                <w:sz w:val="18"/>
                <w:szCs w:val="18"/>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CE2E12" w:rsidRPr="00CE2E12" w:rsidRDefault="00D90686">
            <w:pPr>
              <w:jc w:val="center"/>
              <w:rPr>
                <w:rFonts w:asciiTheme="minorEastAsia" w:eastAsiaTheme="minorEastAsia" w:hAnsiTheme="minorEastAsia" w:cs="Arial"/>
                <w:sz w:val="18"/>
                <w:szCs w:val="18"/>
              </w:rPr>
            </w:pPr>
            <w:r w:rsidRPr="00EE47A6">
              <w:rPr>
                <w:rFonts w:asciiTheme="minorEastAsia" w:eastAsiaTheme="minorEastAsia" w:hAnsiTheme="minorEastAsia" w:cs="Arial" w:hint="eastAsia"/>
                <w:sz w:val="18"/>
                <w:szCs w:val="18"/>
              </w:rPr>
              <w:t>★★★</w:t>
            </w:r>
            <w:r w:rsidR="00CE2E12" w:rsidRPr="00CE2E12">
              <w:rPr>
                <w:rFonts w:asciiTheme="minorEastAsia" w:eastAsiaTheme="minorEastAsia" w:hAnsiTheme="minorEastAsia" w:cs="Arial" w:hint="eastAsia"/>
                <w:sz w:val="18"/>
                <w:szCs w:val="18"/>
              </w:rPr>
              <w:t xml:space="preserve">　</w:t>
            </w:r>
          </w:p>
        </w:tc>
      </w:tr>
      <w:tr w:rsidR="00CE2E12" w:rsidRPr="00CE2E12" w:rsidTr="00033DE1">
        <w:trPr>
          <w:trHeight w:val="630"/>
        </w:trPr>
        <w:tc>
          <w:tcPr>
            <w:tcW w:w="47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CE2E12" w:rsidRPr="00CE2E12" w:rsidRDefault="00CE2E12">
            <w:pPr>
              <w:jc w:val="center"/>
              <w:rPr>
                <w:rFonts w:asciiTheme="minorEastAsia" w:eastAsiaTheme="minorEastAsia" w:hAnsiTheme="minorEastAsia" w:cs="Arial"/>
                <w:sz w:val="18"/>
                <w:szCs w:val="18"/>
              </w:rPr>
            </w:pPr>
            <w:r w:rsidRPr="00CE2E12">
              <w:rPr>
                <w:rFonts w:asciiTheme="minorEastAsia" w:eastAsiaTheme="minorEastAsia" w:hAnsiTheme="minorEastAsia" w:cs="Arial" w:hint="eastAsia"/>
                <w:sz w:val="18"/>
                <w:szCs w:val="18"/>
              </w:rPr>
              <w:t>4</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CE2E12" w:rsidRPr="00CE2E12" w:rsidRDefault="00CE2E12">
            <w:pPr>
              <w:jc w:val="center"/>
              <w:rPr>
                <w:rFonts w:asciiTheme="minorEastAsia" w:eastAsiaTheme="minorEastAsia" w:hAnsiTheme="minorEastAsia" w:cs="Arial"/>
                <w:sz w:val="18"/>
                <w:szCs w:val="18"/>
              </w:rPr>
            </w:pPr>
            <w:r w:rsidRPr="00CE2E12">
              <w:rPr>
                <w:rFonts w:asciiTheme="minorEastAsia" w:eastAsiaTheme="minorEastAsia" w:hAnsiTheme="minorEastAsia" w:cs="Arial" w:hint="eastAsia"/>
                <w:sz w:val="18"/>
                <w:szCs w:val="18"/>
              </w:rPr>
              <w:t>163908</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E2E12" w:rsidRPr="00CE2E12" w:rsidRDefault="00CE2E12">
            <w:pPr>
              <w:jc w:val="center"/>
              <w:rPr>
                <w:rFonts w:asciiTheme="minorEastAsia" w:eastAsiaTheme="minorEastAsia" w:hAnsiTheme="minorEastAsia" w:cs="Arial"/>
                <w:sz w:val="18"/>
                <w:szCs w:val="18"/>
              </w:rPr>
            </w:pPr>
            <w:r w:rsidRPr="00CE2E12">
              <w:rPr>
                <w:rFonts w:asciiTheme="minorEastAsia" w:eastAsiaTheme="minorEastAsia" w:hAnsiTheme="minorEastAsia" w:cs="Arial" w:hint="eastAsia"/>
                <w:sz w:val="18"/>
                <w:szCs w:val="18"/>
              </w:rPr>
              <w:t>中</w:t>
            </w:r>
            <w:proofErr w:type="gramStart"/>
            <w:r w:rsidRPr="00CE2E12">
              <w:rPr>
                <w:rFonts w:asciiTheme="minorEastAsia" w:eastAsiaTheme="minorEastAsia" w:hAnsiTheme="minorEastAsia" w:cs="Arial" w:hint="eastAsia"/>
                <w:sz w:val="18"/>
                <w:szCs w:val="18"/>
              </w:rPr>
              <w:t>海惠裕纯债</w:t>
            </w:r>
            <w:proofErr w:type="gramEnd"/>
            <w:r w:rsidRPr="00CE2E12">
              <w:rPr>
                <w:rFonts w:asciiTheme="minorEastAsia" w:eastAsiaTheme="minorEastAsia" w:hAnsiTheme="minorEastAsia" w:cs="Arial" w:hint="eastAsia"/>
                <w:sz w:val="18"/>
                <w:szCs w:val="18"/>
              </w:rPr>
              <w:t>分级债券型发起式A</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E2E12" w:rsidRPr="00CE2E12" w:rsidRDefault="00CE2E12">
            <w:pPr>
              <w:jc w:val="center"/>
              <w:rPr>
                <w:rFonts w:asciiTheme="minorEastAsia" w:eastAsiaTheme="minorEastAsia" w:hAnsiTheme="minorEastAsia" w:cs="Arial"/>
                <w:sz w:val="18"/>
                <w:szCs w:val="18"/>
              </w:rPr>
            </w:pPr>
            <w:proofErr w:type="gramStart"/>
            <w:r w:rsidRPr="00CE2E12">
              <w:rPr>
                <w:rFonts w:asciiTheme="minorEastAsia" w:eastAsiaTheme="minorEastAsia" w:hAnsiTheme="minorEastAsia" w:cs="Arial" w:hint="eastAsia"/>
                <w:sz w:val="18"/>
                <w:szCs w:val="18"/>
              </w:rPr>
              <w:t>纯债型</w:t>
            </w:r>
            <w:proofErr w:type="gramEnd"/>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E2E12" w:rsidRPr="00CE2E12" w:rsidRDefault="00CE2E12">
            <w:pPr>
              <w:jc w:val="center"/>
              <w:rPr>
                <w:rFonts w:asciiTheme="minorEastAsia" w:eastAsiaTheme="minorEastAsia" w:hAnsiTheme="minorEastAsia" w:cs="Arial"/>
                <w:sz w:val="18"/>
                <w:szCs w:val="18"/>
              </w:rPr>
            </w:pPr>
            <w:r w:rsidRPr="00CE2E12">
              <w:rPr>
                <w:rFonts w:asciiTheme="minorEastAsia" w:eastAsiaTheme="minorEastAsia" w:hAnsiTheme="minorEastAsia" w:cs="Arial" w:hint="eastAsia"/>
                <w:sz w:val="18"/>
                <w:szCs w:val="18"/>
              </w:rPr>
              <w:t>中低风险</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E2E12" w:rsidRPr="00CE2E12" w:rsidRDefault="00CE2E12">
            <w:pPr>
              <w:jc w:val="center"/>
              <w:rPr>
                <w:rFonts w:asciiTheme="minorEastAsia" w:eastAsiaTheme="minorEastAsia" w:hAnsiTheme="minorEastAsia" w:cs="Arial"/>
                <w:sz w:val="18"/>
                <w:szCs w:val="18"/>
              </w:rPr>
            </w:pPr>
            <w:r w:rsidRPr="00CE2E12">
              <w:rPr>
                <w:rFonts w:asciiTheme="minorEastAsia" w:eastAsiaTheme="minorEastAsia" w:hAnsiTheme="minorEastAsia" w:cs="Arial" w:hint="eastAsia"/>
                <w:sz w:val="18"/>
                <w:szCs w:val="18"/>
              </w:rPr>
              <w:t>2012.12.13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E2E12" w:rsidRPr="00CE2E12" w:rsidRDefault="00CE2E12">
            <w:pPr>
              <w:jc w:val="center"/>
              <w:rPr>
                <w:rFonts w:asciiTheme="minorEastAsia" w:eastAsiaTheme="minorEastAsia" w:hAnsiTheme="minorEastAsia" w:cs="Arial"/>
                <w:sz w:val="18"/>
                <w:szCs w:val="18"/>
              </w:rPr>
            </w:pPr>
            <w:r w:rsidRPr="00CE2E12">
              <w:rPr>
                <w:rFonts w:asciiTheme="minorEastAsia" w:eastAsiaTheme="minorEastAsia" w:hAnsiTheme="minorEastAsia" w:cs="Arial" w:hint="eastAsia"/>
                <w:sz w:val="18"/>
                <w:szCs w:val="18"/>
              </w:rPr>
              <w:t>2012.12.21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E2E12" w:rsidRPr="00CE2E12" w:rsidRDefault="00CE2E12">
            <w:pPr>
              <w:jc w:val="center"/>
              <w:rPr>
                <w:rFonts w:asciiTheme="minorEastAsia" w:eastAsiaTheme="minorEastAsia" w:hAnsiTheme="minorEastAsia" w:cs="Arial"/>
                <w:sz w:val="18"/>
                <w:szCs w:val="18"/>
              </w:rPr>
            </w:pPr>
            <w:r w:rsidRPr="00CE2E12">
              <w:rPr>
                <w:rFonts w:asciiTheme="minorEastAsia" w:eastAsiaTheme="minorEastAsia" w:hAnsiTheme="minorEastAsia" w:cs="Arial" w:hint="eastAsia"/>
                <w:sz w:val="18"/>
                <w:szCs w:val="18"/>
              </w:rPr>
              <w:t xml:space="preserve">江小震     </w:t>
            </w:r>
          </w:p>
        </w:tc>
        <w:tc>
          <w:tcPr>
            <w:tcW w:w="992" w:type="dxa"/>
            <w:tcBorders>
              <w:top w:val="single" w:sz="4" w:space="0" w:color="auto"/>
              <w:left w:val="nil"/>
              <w:bottom w:val="single" w:sz="4" w:space="0" w:color="auto"/>
              <w:right w:val="single" w:sz="8" w:space="0" w:color="auto"/>
            </w:tcBorders>
            <w:shd w:val="clear" w:color="auto" w:fill="auto"/>
            <w:vAlign w:val="center"/>
            <w:hideMark/>
          </w:tcPr>
          <w:p w:rsidR="00CE2E12" w:rsidRPr="00CE2E12" w:rsidRDefault="00D90686">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w:t>
            </w:r>
            <w:r w:rsidR="00CE2E12" w:rsidRPr="00CE2E12">
              <w:rPr>
                <w:rFonts w:asciiTheme="minorEastAsia" w:eastAsiaTheme="minorEastAsia" w:hAnsiTheme="minorEastAsia" w:cs="Arial" w:hint="eastAsia"/>
                <w:sz w:val="18"/>
                <w:szCs w:val="18"/>
              </w:rPr>
              <w:t xml:space="preserve">　</w:t>
            </w:r>
          </w:p>
        </w:tc>
      </w:tr>
      <w:tr w:rsidR="00D90686" w:rsidRPr="00CE2E12" w:rsidTr="00033DE1">
        <w:trPr>
          <w:trHeight w:val="584"/>
        </w:trPr>
        <w:tc>
          <w:tcPr>
            <w:tcW w:w="47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D90686" w:rsidRPr="00CE2E12" w:rsidRDefault="00D90686" w:rsidP="00D90686">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5</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D90686" w:rsidRPr="00CE2E12" w:rsidRDefault="00D90686" w:rsidP="00D90686">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020033/020034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90686" w:rsidRPr="00CE2E12" w:rsidRDefault="00D90686" w:rsidP="00D90686">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国泰民安增利债券型发起式A/C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90686" w:rsidRPr="00D90686" w:rsidRDefault="00D90686" w:rsidP="00D90686">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二级债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90686" w:rsidRPr="00CE2E12" w:rsidRDefault="00D90686" w:rsidP="00D90686">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中</w:t>
            </w:r>
            <w:r w:rsidR="003D7037">
              <w:rPr>
                <w:rFonts w:asciiTheme="minorEastAsia" w:eastAsiaTheme="minorEastAsia" w:hAnsiTheme="minorEastAsia" w:cs="Arial" w:hint="eastAsia"/>
                <w:sz w:val="18"/>
                <w:szCs w:val="18"/>
              </w:rPr>
              <w:t>等</w:t>
            </w:r>
            <w:r>
              <w:rPr>
                <w:rFonts w:asciiTheme="minorEastAsia" w:eastAsiaTheme="minorEastAsia" w:hAnsiTheme="minorEastAsia" w:cs="Arial" w:hint="eastAsia"/>
                <w:sz w:val="18"/>
                <w:szCs w:val="18"/>
              </w:rPr>
              <w:t>风险</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0686" w:rsidRPr="00CE2E12" w:rsidRDefault="00D90686" w:rsidP="008B277A">
            <w:pPr>
              <w:jc w:val="center"/>
              <w:rPr>
                <w:rFonts w:asciiTheme="minorEastAsia" w:eastAsiaTheme="minorEastAsia" w:hAnsiTheme="minorEastAsia" w:cs="Arial"/>
                <w:sz w:val="18"/>
                <w:szCs w:val="18"/>
              </w:rPr>
            </w:pPr>
            <w:r w:rsidRPr="00CE2E12">
              <w:rPr>
                <w:rFonts w:asciiTheme="minorEastAsia" w:eastAsiaTheme="minorEastAsia" w:hAnsiTheme="minorEastAsia" w:cs="Arial" w:hint="eastAsia"/>
                <w:sz w:val="18"/>
                <w:szCs w:val="18"/>
              </w:rPr>
              <w:t>2012.12.1</w:t>
            </w:r>
            <w:r>
              <w:rPr>
                <w:rFonts w:asciiTheme="minorEastAsia" w:eastAsiaTheme="minorEastAsia" w:hAnsiTheme="minorEastAsia" w:cs="Arial" w:hint="eastAsia"/>
                <w:sz w:val="18"/>
                <w:szCs w:val="18"/>
              </w:rPr>
              <w:t>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0686" w:rsidRPr="00CE2E12" w:rsidRDefault="00D90686" w:rsidP="008B277A">
            <w:pPr>
              <w:jc w:val="center"/>
              <w:rPr>
                <w:rFonts w:asciiTheme="minorEastAsia" w:eastAsiaTheme="minorEastAsia" w:hAnsiTheme="minorEastAsia" w:cs="Arial"/>
                <w:sz w:val="18"/>
                <w:szCs w:val="18"/>
              </w:rPr>
            </w:pPr>
            <w:r w:rsidRPr="00CE2E12">
              <w:rPr>
                <w:rFonts w:asciiTheme="minorEastAsia" w:eastAsiaTheme="minorEastAsia" w:hAnsiTheme="minorEastAsia" w:cs="Arial" w:hint="eastAsia"/>
                <w:sz w:val="18"/>
                <w:szCs w:val="18"/>
              </w:rPr>
              <w:t>2012.12.21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90686" w:rsidRPr="00CE2E12" w:rsidRDefault="00D90686" w:rsidP="008B277A">
            <w:pPr>
              <w:jc w:val="center"/>
              <w:rPr>
                <w:rFonts w:asciiTheme="minorEastAsia" w:eastAsiaTheme="minorEastAsia" w:hAnsiTheme="minorEastAsia" w:cs="Arial"/>
                <w:sz w:val="18"/>
                <w:szCs w:val="18"/>
              </w:rPr>
            </w:pPr>
            <w:r>
              <w:rPr>
                <w:rFonts w:ascii="宋体" w:hAnsi="宋体" w:cs="宋体" w:hint="eastAsia"/>
                <w:kern w:val="0"/>
                <w:szCs w:val="21"/>
              </w:rPr>
              <w:t>张一格</w:t>
            </w:r>
            <w:r w:rsidRPr="00CE2E12">
              <w:rPr>
                <w:rFonts w:asciiTheme="minorEastAsia" w:eastAsiaTheme="minorEastAsia" w:hAnsiTheme="minorEastAsia" w:cs="Arial" w:hint="eastAsia"/>
                <w:sz w:val="18"/>
                <w:szCs w:val="18"/>
              </w:rPr>
              <w:t xml:space="preserve">     </w:t>
            </w:r>
          </w:p>
        </w:tc>
        <w:tc>
          <w:tcPr>
            <w:tcW w:w="992" w:type="dxa"/>
            <w:tcBorders>
              <w:top w:val="single" w:sz="4" w:space="0" w:color="auto"/>
              <w:left w:val="nil"/>
              <w:bottom w:val="single" w:sz="4" w:space="0" w:color="auto"/>
              <w:right w:val="single" w:sz="8" w:space="0" w:color="auto"/>
            </w:tcBorders>
            <w:shd w:val="clear" w:color="auto" w:fill="auto"/>
            <w:vAlign w:val="center"/>
            <w:hideMark/>
          </w:tcPr>
          <w:p w:rsidR="00D90686" w:rsidRPr="00CE2E12" w:rsidRDefault="00D90686" w:rsidP="00D90686">
            <w:pPr>
              <w:jc w:val="center"/>
              <w:rPr>
                <w:rFonts w:asciiTheme="minorEastAsia" w:eastAsiaTheme="minorEastAsia" w:hAnsiTheme="minorEastAsia" w:cs="Arial"/>
                <w:sz w:val="18"/>
                <w:szCs w:val="18"/>
              </w:rPr>
            </w:pPr>
            <w:r w:rsidRPr="00EE47A6">
              <w:rPr>
                <w:rFonts w:asciiTheme="minorEastAsia" w:eastAsiaTheme="minorEastAsia" w:hAnsiTheme="minorEastAsia" w:cs="Arial" w:hint="eastAsia"/>
                <w:sz w:val="18"/>
                <w:szCs w:val="18"/>
              </w:rPr>
              <w:t>★★★★</w:t>
            </w:r>
          </w:p>
        </w:tc>
      </w:tr>
    </w:tbl>
    <w:p w:rsidR="00BE36AF" w:rsidRDefault="00BE36AF" w:rsidP="00BE36AF">
      <w:pPr>
        <w:ind w:leftChars="-142" w:left="-298"/>
        <w:rPr>
          <w:rFonts w:ascii="宋体" w:hAnsi="宋体"/>
          <w:sz w:val="36"/>
          <w:szCs w:val="36"/>
        </w:rPr>
      </w:pPr>
    </w:p>
    <w:p w:rsidR="005B294C" w:rsidRDefault="005B294C" w:rsidP="00BA026E">
      <w:pPr>
        <w:pStyle w:val="1"/>
        <w:rPr>
          <w:rFonts w:ascii="宋体" w:hAnsi="宋体"/>
          <w:sz w:val="36"/>
          <w:szCs w:val="36"/>
        </w:rPr>
      </w:pPr>
    </w:p>
    <w:p w:rsidR="005B294C" w:rsidRDefault="005B294C" w:rsidP="00BA026E">
      <w:pPr>
        <w:pStyle w:val="1"/>
        <w:rPr>
          <w:rFonts w:ascii="宋体" w:hAnsi="宋体"/>
          <w:sz w:val="36"/>
          <w:szCs w:val="36"/>
        </w:rPr>
      </w:pPr>
    </w:p>
    <w:p w:rsidR="0073083C" w:rsidRDefault="0073083C" w:rsidP="0073083C"/>
    <w:p w:rsidR="0073083C" w:rsidRDefault="0073083C" w:rsidP="0073083C"/>
    <w:p w:rsidR="0073083C" w:rsidRDefault="0073083C" w:rsidP="0073083C"/>
    <w:p w:rsidR="0073083C" w:rsidRDefault="0073083C" w:rsidP="0073083C"/>
    <w:p w:rsidR="0073083C" w:rsidRDefault="0073083C" w:rsidP="0073083C"/>
    <w:p w:rsidR="0073083C" w:rsidRDefault="0073083C" w:rsidP="0073083C"/>
    <w:p w:rsidR="0073083C" w:rsidRDefault="0073083C" w:rsidP="0073083C"/>
    <w:p w:rsidR="0073083C" w:rsidRDefault="0073083C" w:rsidP="0073083C"/>
    <w:p w:rsidR="0073083C" w:rsidRDefault="0073083C" w:rsidP="0073083C"/>
    <w:p w:rsidR="0073083C" w:rsidRDefault="0073083C" w:rsidP="0073083C"/>
    <w:p w:rsidR="0073083C" w:rsidRDefault="0073083C" w:rsidP="0073083C"/>
    <w:p w:rsidR="0073083C" w:rsidRDefault="0073083C" w:rsidP="0073083C"/>
    <w:p w:rsidR="0073083C" w:rsidRDefault="0073083C" w:rsidP="0073083C"/>
    <w:p w:rsidR="0073083C" w:rsidRDefault="0073083C" w:rsidP="0073083C"/>
    <w:p w:rsidR="0073083C" w:rsidRDefault="0073083C" w:rsidP="0073083C"/>
    <w:p w:rsidR="0073083C" w:rsidRDefault="0073083C" w:rsidP="0073083C"/>
    <w:p w:rsidR="0073083C" w:rsidRDefault="0073083C" w:rsidP="0073083C"/>
    <w:p w:rsidR="0073083C" w:rsidRDefault="0073083C" w:rsidP="0073083C"/>
    <w:p w:rsidR="0073083C" w:rsidRDefault="0073083C" w:rsidP="0073083C"/>
    <w:p w:rsidR="0073083C" w:rsidRDefault="0073083C" w:rsidP="0073083C"/>
    <w:p w:rsidR="0073083C" w:rsidRDefault="0073083C" w:rsidP="0073083C">
      <w:pPr>
        <w:rPr>
          <w:rFonts w:hint="eastAsia"/>
        </w:rPr>
      </w:pPr>
    </w:p>
    <w:p w:rsidR="00D3529F" w:rsidRDefault="00D3529F" w:rsidP="0073083C">
      <w:pPr>
        <w:rPr>
          <w:rFonts w:hint="eastAsia"/>
        </w:rPr>
      </w:pPr>
    </w:p>
    <w:p w:rsidR="00D3529F" w:rsidRDefault="00D3529F" w:rsidP="0073083C">
      <w:pPr>
        <w:rPr>
          <w:rFonts w:hint="eastAsia"/>
        </w:rPr>
      </w:pPr>
    </w:p>
    <w:p w:rsidR="00D3529F" w:rsidRDefault="00D3529F" w:rsidP="0073083C">
      <w:pPr>
        <w:rPr>
          <w:rFonts w:hint="eastAsia"/>
        </w:rPr>
      </w:pPr>
    </w:p>
    <w:p w:rsidR="00D3529F" w:rsidRPr="0073083C" w:rsidRDefault="00D3529F" w:rsidP="0073083C"/>
    <w:p w:rsidR="00BA026E" w:rsidRPr="00C40A91" w:rsidRDefault="00BA026E" w:rsidP="00BA026E">
      <w:pPr>
        <w:pStyle w:val="1"/>
        <w:rPr>
          <w:rFonts w:ascii="宋体" w:hAnsi="宋体"/>
          <w:sz w:val="36"/>
          <w:szCs w:val="36"/>
        </w:rPr>
      </w:pPr>
      <w:r w:rsidRPr="00C40A91">
        <w:rPr>
          <w:rFonts w:ascii="宋体" w:hAnsi="宋体" w:hint="eastAsia"/>
          <w:sz w:val="36"/>
          <w:szCs w:val="36"/>
        </w:rPr>
        <w:t>一、债券型基金</w:t>
      </w:r>
    </w:p>
    <w:p w:rsidR="00BA026E" w:rsidRPr="00C40A91" w:rsidRDefault="00BA026E" w:rsidP="00BA026E">
      <w:pPr>
        <w:rPr>
          <w:rFonts w:ascii="宋体" w:hAnsi="宋体"/>
          <w:szCs w:val="21"/>
        </w:rPr>
      </w:pPr>
      <w:r w:rsidRPr="00C40A91">
        <w:rPr>
          <w:rFonts w:ascii="宋体" w:hAnsi="宋体" w:hint="eastAsia"/>
          <w:b/>
        </w:rPr>
        <w:t>债券型基金小结：</w:t>
      </w:r>
      <w:r w:rsidRPr="00C40A91">
        <w:rPr>
          <w:rFonts w:ascii="宋体" w:hAnsi="宋体" w:hint="eastAsia"/>
        </w:rPr>
        <w:t>本周固定收益类新发行数量为</w:t>
      </w:r>
      <w:r w:rsidR="007D31A8">
        <w:rPr>
          <w:rFonts w:ascii="宋体" w:hAnsi="宋体" w:hint="eastAsia"/>
        </w:rPr>
        <w:t>2</w:t>
      </w:r>
      <w:r w:rsidRPr="00C40A91">
        <w:rPr>
          <w:rFonts w:ascii="宋体" w:hAnsi="宋体" w:hint="eastAsia"/>
        </w:rPr>
        <w:t>只，正处在募集期的</w:t>
      </w:r>
      <w:r>
        <w:rPr>
          <w:rFonts w:ascii="宋体" w:hAnsi="宋体" w:hint="eastAsia"/>
        </w:rPr>
        <w:t>固定收益类</w:t>
      </w:r>
      <w:r w:rsidRPr="00C40A91">
        <w:rPr>
          <w:rFonts w:ascii="宋体" w:hAnsi="宋体" w:hint="eastAsia"/>
        </w:rPr>
        <w:t>基金数量为</w:t>
      </w:r>
      <w:r w:rsidR="007D31A8">
        <w:rPr>
          <w:rFonts w:ascii="宋体" w:hAnsi="宋体" w:hint="eastAsia"/>
        </w:rPr>
        <w:t>9</w:t>
      </w:r>
      <w:r w:rsidRPr="00C40A91">
        <w:rPr>
          <w:rFonts w:ascii="宋体" w:hAnsi="宋体" w:hint="eastAsia"/>
        </w:rPr>
        <w:t>只，其中</w:t>
      </w:r>
      <w:proofErr w:type="gramStart"/>
      <w:r w:rsidR="007D31A8">
        <w:rPr>
          <w:rFonts w:ascii="宋体" w:hAnsi="宋体" w:hint="eastAsia"/>
        </w:rPr>
        <w:t>纯债</w:t>
      </w:r>
      <w:r w:rsidRPr="00C40A91">
        <w:rPr>
          <w:rFonts w:ascii="宋体" w:hAnsi="宋体" w:hint="eastAsia"/>
        </w:rPr>
        <w:t>基金</w:t>
      </w:r>
      <w:proofErr w:type="gramEnd"/>
      <w:r w:rsidR="007D31A8">
        <w:rPr>
          <w:rFonts w:ascii="宋体" w:hAnsi="宋体" w:hint="eastAsia"/>
        </w:rPr>
        <w:t>8</w:t>
      </w:r>
      <w:r w:rsidRPr="00C40A91">
        <w:rPr>
          <w:rFonts w:ascii="宋体" w:hAnsi="宋体" w:hint="eastAsia"/>
        </w:rPr>
        <w:t>只，</w:t>
      </w:r>
      <w:r w:rsidR="007D31A8">
        <w:rPr>
          <w:rFonts w:ascii="宋体" w:hAnsi="宋体" w:hint="eastAsia"/>
        </w:rPr>
        <w:t>一级</w:t>
      </w:r>
      <w:r>
        <w:rPr>
          <w:rFonts w:ascii="宋体" w:hAnsi="宋体" w:hint="eastAsia"/>
        </w:rPr>
        <w:t>债券型</w:t>
      </w:r>
      <w:r w:rsidRPr="00C40A91">
        <w:rPr>
          <w:rFonts w:ascii="宋体" w:hAnsi="宋体" w:hint="eastAsia"/>
        </w:rPr>
        <w:t>基金</w:t>
      </w:r>
      <w:r w:rsidR="007D31A8">
        <w:rPr>
          <w:rFonts w:ascii="宋体" w:hAnsi="宋体" w:hint="eastAsia"/>
        </w:rPr>
        <w:t>1</w:t>
      </w:r>
      <w:r>
        <w:rPr>
          <w:rFonts w:ascii="宋体" w:hAnsi="宋体" w:hint="eastAsia"/>
        </w:rPr>
        <w:t>只</w:t>
      </w:r>
      <w:r w:rsidRPr="00C40A91">
        <w:rPr>
          <w:rFonts w:ascii="宋体" w:hAnsi="宋体" w:hint="eastAsia"/>
          <w:szCs w:val="21"/>
        </w:rPr>
        <w:t>。</w:t>
      </w:r>
      <w:r>
        <w:rPr>
          <w:rFonts w:ascii="宋体" w:hAnsi="宋体" w:hint="eastAsia"/>
          <w:szCs w:val="21"/>
        </w:rPr>
        <w:t>国家货币政策“宽松”和年尾银行存贷比考核，利好债券市场。另外年底基金</w:t>
      </w:r>
      <w:proofErr w:type="gramStart"/>
      <w:r>
        <w:rPr>
          <w:rFonts w:ascii="宋体" w:hAnsi="宋体" w:hint="eastAsia"/>
          <w:szCs w:val="21"/>
        </w:rPr>
        <w:t>冲规模</w:t>
      </w:r>
      <w:proofErr w:type="gramEnd"/>
      <w:r>
        <w:rPr>
          <w:rFonts w:ascii="宋体" w:hAnsi="宋体" w:hint="eastAsia"/>
          <w:szCs w:val="21"/>
        </w:rPr>
        <w:t>与市场偏好降低，低等级风险的债券类基金成为市场主流。另外国际货币政策也保持宽松，不排除世界各国货币政策继续扩大宽松幅度。</w:t>
      </w:r>
      <w:r w:rsidRPr="00C40A91">
        <w:rPr>
          <w:rFonts w:ascii="宋体" w:hAnsi="宋体"/>
          <w:szCs w:val="21"/>
        </w:rPr>
        <w:t>当前债券市场，整体已经透支了货币政策宽松的预期，多数利率债的牛市已经走到了尽头，但信用利差仍处在历史高位，可转债可以分享未来经济和股市复苏带来的收益机会。信用债和可转债的把握将成为基金能否取得良好收益的关键因素。</w:t>
      </w:r>
      <w:r w:rsidRPr="00C40A91">
        <w:rPr>
          <w:rFonts w:ascii="宋体" w:hAnsi="宋体" w:hint="eastAsia"/>
          <w:szCs w:val="21"/>
        </w:rPr>
        <w:t>截止2012年</w:t>
      </w:r>
      <w:r w:rsidR="008E0938">
        <w:rPr>
          <w:rFonts w:ascii="宋体" w:hAnsi="宋体" w:hint="eastAsia"/>
          <w:szCs w:val="21"/>
        </w:rPr>
        <w:t>12</w:t>
      </w:r>
      <w:r w:rsidRPr="00C40A91">
        <w:rPr>
          <w:rFonts w:ascii="宋体" w:hAnsi="宋体" w:hint="eastAsia"/>
          <w:szCs w:val="21"/>
        </w:rPr>
        <w:t>月</w:t>
      </w:r>
      <w:r w:rsidR="008E0938">
        <w:rPr>
          <w:rFonts w:ascii="宋体" w:hAnsi="宋体" w:hint="eastAsia"/>
          <w:szCs w:val="21"/>
        </w:rPr>
        <w:t>07</w:t>
      </w:r>
      <w:r w:rsidRPr="00C40A91">
        <w:rPr>
          <w:rFonts w:ascii="宋体" w:hAnsi="宋体" w:hint="eastAsia"/>
          <w:szCs w:val="21"/>
        </w:rPr>
        <w:t>日，三年期国债收益率为</w:t>
      </w:r>
      <w:r w:rsidR="008E0938">
        <w:rPr>
          <w:rFonts w:ascii="宋体" w:hAnsi="宋体" w:hint="eastAsia"/>
          <w:szCs w:val="21"/>
        </w:rPr>
        <w:t>3.1766</w:t>
      </w:r>
      <w:r w:rsidRPr="00C40A91">
        <w:rPr>
          <w:rFonts w:ascii="宋体" w:hAnsi="宋体" w:hint="eastAsia"/>
          <w:szCs w:val="21"/>
        </w:rPr>
        <w:t>%、</w:t>
      </w:r>
      <w:proofErr w:type="gramStart"/>
      <w:r w:rsidRPr="00C40A91">
        <w:rPr>
          <w:rFonts w:ascii="宋体" w:hAnsi="宋体" w:hint="eastAsia"/>
          <w:szCs w:val="21"/>
        </w:rPr>
        <w:t>三年期企债</w:t>
      </w:r>
      <w:proofErr w:type="gramEnd"/>
      <w:r w:rsidRPr="00C40A91">
        <w:rPr>
          <w:rFonts w:ascii="宋体" w:hAnsi="宋体" w:hint="eastAsia"/>
          <w:szCs w:val="21"/>
        </w:rPr>
        <w:t>收益率</w:t>
      </w:r>
      <w:r w:rsidR="008E0938">
        <w:rPr>
          <w:rFonts w:ascii="宋体" w:hAnsi="宋体" w:hint="eastAsia"/>
          <w:szCs w:val="21"/>
        </w:rPr>
        <w:t>4.6066</w:t>
      </w:r>
      <w:r w:rsidRPr="00C40A91">
        <w:rPr>
          <w:rFonts w:ascii="宋体" w:hAnsi="宋体" w:hint="eastAsia"/>
          <w:szCs w:val="21"/>
        </w:rPr>
        <w:t>%。</w:t>
      </w:r>
    </w:p>
    <w:p w:rsidR="00BE36AF" w:rsidRPr="00C40A91" w:rsidRDefault="00BE36AF" w:rsidP="00BE36AF">
      <w:pPr>
        <w:rPr>
          <w:rFonts w:ascii="宋体" w:hAnsi="宋体"/>
          <w:szCs w:val="21"/>
        </w:rPr>
      </w:pPr>
    </w:p>
    <w:p w:rsidR="00BE36AF" w:rsidRPr="00C40A91" w:rsidRDefault="00BE36AF" w:rsidP="00BE36AF">
      <w:pPr>
        <w:rPr>
          <w:rFonts w:ascii="宋体" w:hAnsi="宋体"/>
          <w:szCs w:val="21"/>
        </w:rPr>
      </w:pPr>
    </w:p>
    <w:p w:rsidR="005B294C" w:rsidRPr="00E4500B" w:rsidRDefault="005B294C" w:rsidP="005B294C">
      <w:pPr>
        <w:rPr>
          <w:rFonts w:ascii="宋体" w:hAnsi="宋体" w:cs="宋体"/>
          <w:b/>
          <w:bCs/>
          <w:kern w:val="0"/>
          <w:sz w:val="28"/>
          <w:szCs w:val="28"/>
        </w:rPr>
      </w:pPr>
      <w:r w:rsidRPr="00C40A91">
        <w:rPr>
          <w:rFonts w:ascii="宋体" w:hAnsi="宋体" w:cs="宋体" w:hint="eastAsia"/>
          <w:b/>
          <w:kern w:val="0"/>
          <w:sz w:val="28"/>
          <w:szCs w:val="28"/>
        </w:rPr>
        <w:t>1.</w:t>
      </w:r>
      <w:r w:rsidRPr="000813B9">
        <w:rPr>
          <w:rFonts w:ascii="宋体" w:hAnsi="宋体" w:cs="宋体" w:hint="eastAsia"/>
          <w:b/>
          <w:bCs/>
          <w:kern w:val="0"/>
          <w:sz w:val="28"/>
          <w:szCs w:val="28"/>
        </w:rPr>
        <w:t xml:space="preserve"> </w:t>
      </w:r>
      <w:r w:rsidRPr="00E4500B">
        <w:rPr>
          <w:rFonts w:ascii="宋体" w:hAnsi="宋体" w:cs="宋体" w:hint="eastAsia"/>
          <w:b/>
          <w:bCs/>
          <w:kern w:val="0"/>
          <w:sz w:val="28"/>
          <w:szCs w:val="28"/>
        </w:rPr>
        <w:t>中</w:t>
      </w:r>
      <w:proofErr w:type="gramStart"/>
      <w:r w:rsidRPr="00E4500B">
        <w:rPr>
          <w:rFonts w:ascii="宋体" w:hAnsi="宋体" w:cs="宋体" w:hint="eastAsia"/>
          <w:b/>
          <w:bCs/>
          <w:kern w:val="0"/>
          <w:sz w:val="28"/>
          <w:szCs w:val="28"/>
        </w:rPr>
        <w:t>银纯债</w:t>
      </w:r>
      <w:proofErr w:type="gramEnd"/>
      <w:r w:rsidRPr="00E4500B">
        <w:rPr>
          <w:rFonts w:ascii="宋体" w:hAnsi="宋体" w:cs="宋体" w:hint="eastAsia"/>
          <w:b/>
          <w:bCs/>
          <w:kern w:val="0"/>
          <w:sz w:val="28"/>
          <w:szCs w:val="28"/>
        </w:rPr>
        <w:t>债券型证券投资基金</w:t>
      </w:r>
    </w:p>
    <w:p w:rsidR="005B294C" w:rsidRPr="00C40A91" w:rsidRDefault="005B294C" w:rsidP="005B294C">
      <w:pPr>
        <w:rPr>
          <w:rFonts w:ascii="宋体" w:hAnsi="宋体" w:cs="宋体"/>
          <w:b/>
          <w:bCs/>
          <w:kern w:val="0"/>
          <w:sz w:val="24"/>
        </w:rPr>
      </w:pPr>
    </w:p>
    <w:p w:rsidR="005B294C" w:rsidRPr="00C40A91" w:rsidRDefault="005B294C" w:rsidP="005B294C">
      <w:pPr>
        <w:rPr>
          <w:rFonts w:ascii="宋体" w:hAnsi="宋体"/>
          <w:b/>
          <w:szCs w:val="21"/>
        </w:rPr>
      </w:pPr>
    </w:p>
    <w:p w:rsidR="005B294C" w:rsidRPr="00C40A91" w:rsidRDefault="005B294C" w:rsidP="005B294C">
      <w:pPr>
        <w:rPr>
          <w:rFonts w:ascii="宋体" w:hAnsi="宋体" w:cs="宋体"/>
          <w:b/>
          <w:bCs/>
          <w:kern w:val="0"/>
          <w:szCs w:val="21"/>
        </w:rPr>
      </w:pPr>
      <w:r w:rsidRPr="00C40A91">
        <w:rPr>
          <w:rFonts w:ascii="宋体" w:hAnsi="宋体" w:hint="eastAsia"/>
          <w:b/>
          <w:szCs w:val="21"/>
        </w:rPr>
        <w:t>基金简称：</w:t>
      </w:r>
      <w:r w:rsidRPr="00C40A91">
        <w:rPr>
          <w:rFonts w:ascii="宋体" w:hAnsi="宋体" w:cs="宋体" w:hint="eastAsia"/>
          <w:b/>
          <w:bCs/>
          <w:kern w:val="0"/>
          <w:szCs w:val="21"/>
        </w:rPr>
        <w:t>中银纯</w:t>
      </w:r>
      <w:proofErr w:type="gramStart"/>
      <w:r w:rsidRPr="00C40A91">
        <w:rPr>
          <w:rFonts w:ascii="宋体" w:hAnsi="宋体" w:cs="宋体" w:hint="eastAsia"/>
          <w:b/>
          <w:bCs/>
          <w:kern w:val="0"/>
          <w:szCs w:val="21"/>
        </w:rPr>
        <w:t>债</w:t>
      </w:r>
      <w:proofErr w:type="gramEnd"/>
      <w:r w:rsidRPr="00C40A91">
        <w:rPr>
          <w:rFonts w:ascii="宋体" w:hAnsi="宋体" w:cs="宋体" w:hint="eastAsia"/>
          <w:b/>
          <w:bCs/>
          <w:kern w:val="0"/>
          <w:szCs w:val="21"/>
        </w:rPr>
        <w:t>债券A/C（380005/380006）</w:t>
      </w:r>
    </w:p>
    <w:p w:rsidR="005B294C" w:rsidRPr="00C40A91" w:rsidRDefault="005B294C" w:rsidP="005B294C">
      <w:pPr>
        <w:rPr>
          <w:rFonts w:ascii="宋体" w:hAnsi="宋体"/>
          <w:b/>
          <w:szCs w:val="21"/>
        </w:rPr>
      </w:pPr>
      <w:r w:rsidRPr="00C40A91">
        <w:rPr>
          <w:rFonts w:ascii="宋体" w:hAnsi="宋体" w:hint="eastAsia"/>
          <w:b/>
          <w:szCs w:val="21"/>
        </w:rPr>
        <w:t>投资类型：</w:t>
      </w:r>
      <w:proofErr w:type="gramStart"/>
      <w:r w:rsidRPr="00C40A91">
        <w:rPr>
          <w:rFonts w:ascii="宋体" w:hAnsi="宋体" w:hint="eastAsia"/>
          <w:b/>
          <w:color w:val="FF0000"/>
          <w:szCs w:val="21"/>
        </w:rPr>
        <w:t>纯债基金</w:t>
      </w:r>
      <w:proofErr w:type="gramEnd"/>
    </w:p>
    <w:p w:rsidR="005B294C" w:rsidRPr="00C40A91" w:rsidRDefault="005B294C" w:rsidP="005B294C">
      <w:pPr>
        <w:rPr>
          <w:rFonts w:ascii="宋体" w:hAnsi="宋体"/>
          <w:color w:val="FF0000"/>
          <w:szCs w:val="21"/>
        </w:rPr>
      </w:pPr>
      <w:r w:rsidRPr="00C40A91">
        <w:rPr>
          <w:rFonts w:ascii="宋体" w:hAnsi="宋体" w:hint="eastAsia"/>
          <w:b/>
          <w:szCs w:val="21"/>
        </w:rPr>
        <w:t>风险收益特征</w:t>
      </w:r>
      <w:r w:rsidRPr="00C40A91">
        <w:rPr>
          <w:rFonts w:ascii="宋体" w:hAnsi="宋体"/>
          <w:b/>
          <w:szCs w:val="21"/>
        </w:rPr>
        <w:t>:</w:t>
      </w:r>
      <w:r w:rsidRPr="00C40A91">
        <w:rPr>
          <w:rFonts w:ascii="宋体" w:hAnsi="宋体" w:hint="eastAsia"/>
          <w:b/>
          <w:color w:val="FF0000"/>
          <w:szCs w:val="21"/>
        </w:rPr>
        <w:t>中低</w:t>
      </w:r>
      <w:r>
        <w:rPr>
          <w:rFonts w:ascii="宋体" w:hAnsi="宋体" w:hint="eastAsia"/>
          <w:b/>
          <w:color w:val="FF0000"/>
          <w:szCs w:val="21"/>
        </w:rPr>
        <w:t>等级</w:t>
      </w:r>
      <w:r w:rsidRPr="00C40A91">
        <w:rPr>
          <w:rFonts w:ascii="宋体" w:hAnsi="宋体" w:hint="eastAsia"/>
          <w:b/>
          <w:color w:val="FF0000"/>
          <w:szCs w:val="21"/>
        </w:rPr>
        <w:t>风险</w:t>
      </w:r>
    </w:p>
    <w:p w:rsidR="005B294C" w:rsidRPr="00DD23FA" w:rsidRDefault="005B294C" w:rsidP="005B294C">
      <w:pPr>
        <w:autoSpaceDE w:val="0"/>
        <w:autoSpaceDN w:val="0"/>
        <w:adjustRightInd w:val="0"/>
        <w:jc w:val="left"/>
        <w:rPr>
          <w:rFonts w:ascii="宋体" w:hAnsi="宋体" w:cs="宋体"/>
          <w:kern w:val="0"/>
          <w:szCs w:val="21"/>
        </w:rPr>
      </w:pPr>
      <w:r w:rsidRPr="00DD23FA">
        <w:rPr>
          <w:rFonts w:ascii="宋体" w:hAnsi="宋体" w:cs="宋体" w:hint="eastAsia"/>
          <w:b/>
          <w:kern w:val="0"/>
          <w:szCs w:val="21"/>
        </w:rPr>
        <w:t>投资目标：</w:t>
      </w:r>
      <w:r w:rsidRPr="00DD23FA">
        <w:rPr>
          <w:rFonts w:ascii="宋体" w:hAnsi="宋体" w:cs="宋体" w:hint="eastAsia"/>
          <w:kern w:val="0"/>
          <w:szCs w:val="21"/>
        </w:rPr>
        <w:t>在严格控制风险和维持基金资产安全性的基础上，通过对各类债券品种积极主动的管理，追求基金资产的长期稳定增值，力求获得高于业绩比较基准的投资收益。</w:t>
      </w:r>
      <w:r w:rsidRPr="00DD23FA">
        <w:rPr>
          <w:rFonts w:ascii="宋体" w:hAnsi="宋体" w:cs="宋体" w:hint="eastAsia"/>
          <w:kern w:val="0"/>
          <w:szCs w:val="21"/>
        </w:rPr>
        <w:br/>
      </w:r>
      <w:r w:rsidRPr="00DD23FA">
        <w:rPr>
          <w:rFonts w:ascii="宋体" w:hAnsi="宋体" w:cs="宋体" w:hint="eastAsia"/>
          <w:b/>
          <w:kern w:val="0"/>
          <w:szCs w:val="21"/>
        </w:rPr>
        <w:t>投资范围：</w:t>
      </w:r>
      <w:r w:rsidRPr="00DD23FA">
        <w:rPr>
          <w:rFonts w:ascii="宋体" w:hAnsi="宋体" w:cs="宋体" w:hint="eastAsia"/>
          <w:kern w:val="0"/>
          <w:szCs w:val="21"/>
        </w:rPr>
        <w:t>本基金投资于具有良好流动性的固定收益类金融工具，包括国内依法发行和上市交易的国债、金融债、央行票据、地方政府债、企业债、公司债、中小企业私募债、中期票据、短期融资</w:t>
      </w:r>
      <w:proofErr w:type="gramStart"/>
      <w:r w:rsidRPr="00DD23FA">
        <w:rPr>
          <w:rFonts w:ascii="宋体" w:hAnsi="宋体" w:cs="宋体" w:hint="eastAsia"/>
          <w:kern w:val="0"/>
          <w:szCs w:val="21"/>
        </w:rPr>
        <w:t>券</w:t>
      </w:r>
      <w:proofErr w:type="gramEnd"/>
      <w:r w:rsidRPr="00DD23FA">
        <w:rPr>
          <w:rFonts w:ascii="宋体" w:hAnsi="宋体" w:cs="宋体" w:hint="eastAsia"/>
          <w:kern w:val="0"/>
          <w:szCs w:val="21"/>
        </w:rPr>
        <w:t>、超级短期融资</w:t>
      </w:r>
      <w:proofErr w:type="gramStart"/>
      <w:r w:rsidRPr="00DD23FA">
        <w:rPr>
          <w:rFonts w:ascii="宋体" w:hAnsi="宋体" w:cs="宋体" w:hint="eastAsia"/>
          <w:kern w:val="0"/>
          <w:szCs w:val="21"/>
        </w:rPr>
        <w:t>券</w:t>
      </w:r>
      <w:proofErr w:type="gramEnd"/>
      <w:r w:rsidRPr="00DD23FA">
        <w:rPr>
          <w:rFonts w:ascii="宋体" w:hAnsi="宋体" w:cs="宋体" w:hint="eastAsia"/>
          <w:kern w:val="0"/>
          <w:szCs w:val="21"/>
        </w:rPr>
        <w:t>、资产支持证券、次级债、可分离交易的可转债中</w:t>
      </w:r>
      <w:proofErr w:type="gramStart"/>
      <w:r w:rsidRPr="00DD23FA">
        <w:rPr>
          <w:rFonts w:ascii="宋体" w:hAnsi="宋体" w:cs="宋体" w:hint="eastAsia"/>
          <w:kern w:val="0"/>
          <w:szCs w:val="21"/>
        </w:rPr>
        <w:t>的纯债部分</w:t>
      </w:r>
      <w:proofErr w:type="gramEnd"/>
      <w:r w:rsidRPr="00DD23FA">
        <w:rPr>
          <w:rFonts w:ascii="宋体" w:hAnsi="宋体" w:cs="宋体" w:hint="eastAsia"/>
          <w:kern w:val="0"/>
          <w:szCs w:val="21"/>
        </w:rPr>
        <w:t>、债券回购、银行存款、货币市场工具以及法律法规或中国证监会允许基金投资的其它金融工具，但须符合中国证监会的相关规定。本基金不直接从二级市场买入股票、权证、可转债等，也不参与一级市场的新股、可转债申购和增发新股。本基金的投资组合比例为：本基金对债券类资产的投资比例不低于基金资产的80％，现金或者到期日在一年以内的政府债券的投资比例合计不低于基金资产净值的5％。</w:t>
      </w:r>
      <w:r w:rsidRPr="00DD23FA">
        <w:rPr>
          <w:rFonts w:ascii="宋体" w:hAnsi="宋体" w:cs="宋体" w:hint="eastAsia"/>
          <w:kern w:val="0"/>
          <w:szCs w:val="21"/>
        </w:rPr>
        <w:br/>
      </w:r>
      <w:r w:rsidRPr="00DD23FA">
        <w:rPr>
          <w:rFonts w:ascii="宋体" w:hAnsi="宋体" w:cs="宋体" w:hint="eastAsia"/>
          <w:b/>
          <w:kern w:val="0"/>
          <w:szCs w:val="21"/>
        </w:rPr>
        <w:t>投资策略：</w:t>
      </w:r>
      <w:r w:rsidRPr="00DD23FA">
        <w:rPr>
          <w:rFonts w:ascii="宋体" w:hAnsi="宋体" w:cs="宋体" w:hint="eastAsia"/>
          <w:kern w:val="0"/>
          <w:szCs w:val="21"/>
        </w:rPr>
        <w:t>本基金采取自上而下和自下而上相结合的投资策略，在严格控制风险的前提下，实现风险和收益的最佳配比。</w:t>
      </w:r>
    </w:p>
    <w:p w:rsidR="005B294C" w:rsidRPr="00DD23FA" w:rsidRDefault="005B294C" w:rsidP="005B294C">
      <w:pPr>
        <w:autoSpaceDE w:val="0"/>
        <w:autoSpaceDN w:val="0"/>
        <w:adjustRightInd w:val="0"/>
        <w:jc w:val="left"/>
        <w:rPr>
          <w:rFonts w:ascii="宋体" w:hAnsi="宋体" w:cs="宋体"/>
          <w:kern w:val="0"/>
          <w:szCs w:val="21"/>
        </w:rPr>
      </w:pPr>
      <w:r w:rsidRPr="00DD23FA">
        <w:rPr>
          <w:rFonts w:ascii="宋体" w:hAnsi="宋体" w:cs="宋体" w:hint="eastAsia"/>
          <w:b/>
          <w:kern w:val="0"/>
          <w:szCs w:val="21"/>
        </w:rPr>
        <w:t>业绩比较基准：</w:t>
      </w:r>
      <w:r w:rsidRPr="00DD23FA">
        <w:rPr>
          <w:rFonts w:ascii="宋体" w:hAnsi="宋体" w:cs="宋体" w:hint="eastAsia"/>
          <w:kern w:val="0"/>
          <w:szCs w:val="21"/>
        </w:rPr>
        <w:t>中</w:t>
      </w:r>
      <w:proofErr w:type="gramStart"/>
      <w:r w:rsidRPr="00DD23FA">
        <w:rPr>
          <w:rFonts w:ascii="宋体" w:hAnsi="宋体" w:cs="宋体" w:hint="eastAsia"/>
          <w:kern w:val="0"/>
          <w:szCs w:val="21"/>
        </w:rPr>
        <w:t>债综合</w:t>
      </w:r>
      <w:proofErr w:type="gramEnd"/>
      <w:r w:rsidRPr="00DD23FA">
        <w:rPr>
          <w:rFonts w:ascii="宋体" w:hAnsi="宋体" w:cs="宋体" w:hint="eastAsia"/>
          <w:kern w:val="0"/>
          <w:szCs w:val="21"/>
        </w:rPr>
        <w:t>指数（全价）</w:t>
      </w:r>
    </w:p>
    <w:p w:rsidR="005B294C" w:rsidRPr="00DD23FA" w:rsidRDefault="005B294C" w:rsidP="005B294C">
      <w:pPr>
        <w:autoSpaceDE w:val="0"/>
        <w:autoSpaceDN w:val="0"/>
        <w:adjustRightInd w:val="0"/>
        <w:jc w:val="left"/>
        <w:rPr>
          <w:rFonts w:ascii="宋体" w:hAnsi="宋体" w:cs="宋体"/>
          <w:b/>
          <w:kern w:val="0"/>
          <w:szCs w:val="21"/>
        </w:rPr>
      </w:pPr>
      <w:r w:rsidRPr="00DD23FA">
        <w:rPr>
          <w:rFonts w:ascii="宋体" w:hAnsi="宋体" w:cs="宋体" w:hint="eastAsia"/>
          <w:b/>
          <w:kern w:val="0"/>
          <w:szCs w:val="21"/>
        </w:rPr>
        <w:t>收益分配：</w:t>
      </w:r>
      <w:r w:rsidRPr="00DD23FA">
        <w:rPr>
          <w:rFonts w:ascii="宋体" w:hAnsi="宋体" w:cs="宋体" w:hint="eastAsia"/>
          <w:kern w:val="0"/>
          <w:szCs w:val="21"/>
        </w:rPr>
        <w:t>在符合有关基金分红条件的前提下，本基金收益每年最多分配12次，每份基金份额每次基金收益分配比例不低于收益分配基准日每份基金份额可供分配利润的60％。</w:t>
      </w:r>
    </w:p>
    <w:p w:rsidR="005B294C" w:rsidRPr="00D3529F" w:rsidRDefault="005B294C" w:rsidP="005B294C">
      <w:pPr>
        <w:rPr>
          <w:rFonts w:ascii="宋体" w:hAnsi="宋体" w:cs="宋体"/>
          <w:bCs/>
          <w:color w:val="000000" w:themeColor="text1"/>
          <w:kern w:val="0"/>
          <w:szCs w:val="21"/>
        </w:rPr>
      </w:pPr>
      <w:r w:rsidRPr="00DD23FA">
        <w:rPr>
          <w:rFonts w:ascii="宋体" w:hAnsi="宋体" w:cs="宋体" w:hint="eastAsia"/>
          <w:b/>
          <w:kern w:val="0"/>
          <w:szCs w:val="21"/>
        </w:rPr>
        <w:t>基金经理:</w:t>
      </w:r>
      <w:r w:rsidRPr="00F2583B">
        <w:rPr>
          <w:rFonts w:ascii="宋体" w:hAnsi="宋体" w:cs="宋体" w:hint="eastAsia"/>
          <w:color w:val="000000" w:themeColor="text1"/>
          <w:kern w:val="0"/>
          <w:szCs w:val="21"/>
        </w:rPr>
        <w:t xml:space="preserve"> </w:t>
      </w:r>
      <w:r w:rsidRPr="00D3529F">
        <w:rPr>
          <w:rFonts w:ascii="宋体" w:hAnsi="宋体" w:cs="宋体" w:hint="eastAsia"/>
          <w:bCs/>
          <w:color w:val="000000" w:themeColor="text1"/>
          <w:kern w:val="0"/>
          <w:szCs w:val="21"/>
        </w:rPr>
        <w:t>陈国辉（CHEN Guohui）先生，中央财经大学经济学硕士。曾任中国邮政储蓄银行理财专户投资组合负责人。2009年加入中</w:t>
      </w:r>
      <w:proofErr w:type="gramStart"/>
      <w:r w:rsidRPr="00D3529F">
        <w:rPr>
          <w:rFonts w:ascii="宋体" w:hAnsi="宋体" w:cs="宋体" w:hint="eastAsia"/>
          <w:bCs/>
          <w:color w:val="000000" w:themeColor="text1"/>
          <w:kern w:val="0"/>
          <w:szCs w:val="21"/>
        </w:rPr>
        <w:t>银基金</w:t>
      </w:r>
      <w:proofErr w:type="gramEnd"/>
      <w:r w:rsidRPr="00D3529F">
        <w:rPr>
          <w:rFonts w:ascii="宋体" w:hAnsi="宋体" w:cs="宋体" w:hint="eastAsia"/>
          <w:bCs/>
          <w:color w:val="000000" w:themeColor="text1"/>
          <w:kern w:val="0"/>
          <w:szCs w:val="21"/>
        </w:rPr>
        <w:t>管理有限公司，先后担任固定收益研究员、基金经理助理。2012年8月至今任</w:t>
      </w:r>
      <w:proofErr w:type="gramStart"/>
      <w:r w:rsidRPr="00D3529F">
        <w:rPr>
          <w:rFonts w:ascii="宋体" w:hAnsi="宋体" w:cs="宋体" w:hint="eastAsia"/>
          <w:bCs/>
          <w:color w:val="000000" w:themeColor="text1"/>
          <w:kern w:val="0"/>
          <w:szCs w:val="21"/>
        </w:rPr>
        <w:t>中银双利基金基金</w:t>
      </w:r>
      <w:proofErr w:type="gramEnd"/>
      <w:r w:rsidRPr="00D3529F">
        <w:rPr>
          <w:rFonts w:ascii="宋体" w:hAnsi="宋体" w:cs="宋体" w:hint="eastAsia"/>
          <w:bCs/>
          <w:color w:val="000000" w:themeColor="text1"/>
          <w:kern w:val="0"/>
          <w:szCs w:val="21"/>
        </w:rPr>
        <w:t>经理。具有5年证券从业年限。具备基金从业资格。</w:t>
      </w:r>
    </w:p>
    <w:p w:rsidR="005B294C" w:rsidRPr="00F2583B" w:rsidRDefault="005B294C" w:rsidP="005B294C">
      <w:pPr>
        <w:rPr>
          <w:rFonts w:ascii="宋体" w:hAnsi="宋体" w:cs="宋体"/>
          <w:b/>
          <w:color w:val="000000" w:themeColor="text1"/>
          <w:kern w:val="0"/>
          <w:szCs w:val="21"/>
        </w:rPr>
      </w:pPr>
      <w:r w:rsidRPr="00C40A91">
        <w:rPr>
          <w:rFonts w:ascii="宋体" w:hAnsi="宋体" w:cs="宋体" w:hint="eastAsia"/>
          <w:b/>
          <w:color w:val="FF0000"/>
          <w:kern w:val="0"/>
          <w:szCs w:val="21"/>
        </w:rPr>
        <w:t>基金特点：</w:t>
      </w:r>
      <w:r w:rsidRPr="00F2583B">
        <w:rPr>
          <w:rFonts w:ascii="宋体" w:hAnsi="宋体" w:cs="宋体" w:hint="eastAsia"/>
          <w:bCs/>
          <w:color w:val="000000" w:themeColor="text1"/>
          <w:kern w:val="0"/>
          <w:szCs w:val="21"/>
        </w:rPr>
        <w:t>中</w:t>
      </w:r>
      <w:proofErr w:type="gramStart"/>
      <w:r w:rsidRPr="00F2583B">
        <w:rPr>
          <w:rFonts w:ascii="宋体" w:hAnsi="宋体" w:cs="宋体" w:hint="eastAsia"/>
          <w:bCs/>
          <w:color w:val="000000" w:themeColor="text1"/>
          <w:kern w:val="0"/>
          <w:szCs w:val="21"/>
        </w:rPr>
        <w:t>银纯债基金</w:t>
      </w:r>
      <w:proofErr w:type="gramEnd"/>
      <w:r w:rsidRPr="00F2583B">
        <w:rPr>
          <w:rFonts w:ascii="宋体" w:hAnsi="宋体" w:cs="宋体" w:hint="eastAsia"/>
          <w:bCs/>
          <w:color w:val="000000" w:themeColor="text1"/>
          <w:kern w:val="0"/>
          <w:szCs w:val="21"/>
        </w:rPr>
        <w:t>是</w:t>
      </w:r>
      <w:proofErr w:type="gramStart"/>
      <w:r w:rsidRPr="00F2583B">
        <w:rPr>
          <w:rFonts w:ascii="宋体" w:hAnsi="宋体" w:cs="宋体" w:hint="eastAsia"/>
          <w:bCs/>
          <w:color w:val="000000" w:themeColor="text1"/>
          <w:kern w:val="0"/>
          <w:szCs w:val="21"/>
        </w:rPr>
        <w:t>一只纯债基金</w:t>
      </w:r>
      <w:proofErr w:type="gramEnd"/>
      <w:r w:rsidRPr="00F2583B">
        <w:rPr>
          <w:rFonts w:ascii="宋体" w:hAnsi="宋体" w:cs="宋体" w:hint="eastAsia"/>
          <w:bCs/>
          <w:color w:val="000000" w:themeColor="text1"/>
          <w:kern w:val="0"/>
          <w:szCs w:val="21"/>
        </w:rPr>
        <w:t>，为保证其“债性”纯正，该基金</w:t>
      </w:r>
      <w:r w:rsidRPr="00F2583B">
        <w:rPr>
          <w:rFonts w:ascii="宋体" w:hAnsi="宋体" w:cs="宋体" w:hint="eastAsia"/>
          <w:color w:val="000000" w:themeColor="text1"/>
          <w:kern w:val="0"/>
          <w:szCs w:val="21"/>
        </w:rPr>
        <w:t>不直接从二级市场买入股票、权证、可转债等，也不参与一级市场的新股、可转债申购和增发新股。另外为增强其收益，招募说明书规定可投资中小企业私募债。该基金根据认购/申购</w:t>
      </w:r>
      <w:proofErr w:type="gramStart"/>
      <w:r w:rsidRPr="00F2583B">
        <w:rPr>
          <w:rFonts w:ascii="宋体" w:hAnsi="宋体" w:cs="宋体" w:hint="eastAsia"/>
          <w:color w:val="000000" w:themeColor="text1"/>
          <w:kern w:val="0"/>
          <w:szCs w:val="21"/>
        </w:rPr>
        <w:t>费不同</w:t>
      </w:r>
      <w:proofErr w:type="gramEnd"/>
      <w:r w:rsidRPr="00F2583B">
        <w:rPr>
          <w:rFonts w:ascii="宋体" w:hAnsi="宋体" w:cs="宋体" w:hint="eastAsia"/>
          <w:color w:val="000000" w:themeColor="text1"/>
          <w:kern w:val="0"/>
          <w:szCs w:val="21"/>
        </w:rPr>
        <w:t>分为A/C</w:t>
      </w:r>
      <w:r w:rsidRPr="00F2583B">
        <w:rPr>
          <w:rFonts w:ascii="宋体" w:hAnsi="宋体" w:cs="宋体" w:hint="eastAsia"/>
          <w:color w:val="000000" w:themeColor="text1"/>
          <w:kern w:val="0"/>
          <w:szCs w:val="21"/>
        </w:rPr>
        <w:lastRenderedPageBreak/>
        <w:t>份额，</w:t>
      </w:r>
      <w:r w:rsidRPr="00F2583B">
        <w:rPr>
          <w:rFonts w:ascii="宋体" w:hAnsi="宋体" w:cs="宋体" w:hint="eastAsia"/>
          <w:bCs/>
          <w:color w:val="000000" w:themeColor="text1"/>
          <w:kern w:val="0"/>
          <w:szCs w:val="21"/>
        </w:rPr>
        <w:t>A类基金份额收取认购／申购、赎回费，并不再从本类别基金资产中计</w:t>
      </w:r>
      <w:proofErr w:type="gramStart"/>
      <w:r w:rsidRPr="00F2583B">
        <w:rPr>
          <w:rFonts w:ascii="宋体" w:hAnsi="宋体" w:cs="宋体" w:hint="eastAsia"/>
          <w:bCs/>
          <w:color w:val="000000" w:themeColor="text1"/>
          <w:kern w:val="0"/>
          <w:szCs w:val="21"/>
        </w:rPr>
        <w:t>提销售</w:t>
      </w:r>
      <w:proofErr w:type="gramEnd"/>
      <w:r w:rsidRPr="00F2583B">
        <w:rPr>
          <w:rFonts w:ascii="宋体" w:hAnsi="宋体" w:cs="宋体" w:hint="eastAsia"/>
          <w:bCs/>
          <w:color w:val="000000" w:themeColor="text1"/>
          <w:kern w:val="0"/>
          <w:szCs w:val="21"/>
        </w:rPr>
        <w:t>服务费；C类基金份额从本类别基金资产中计</w:t>
      </w:r>
      <w:proofErr w:type="gramStart"/>
      <w:r w:rsidRPr="00F2583B">
        <w:rPr>
          <w:rFonts w:ascii="宋体" w:hAnsi="宋体" w:cs="宋体" w:hint="eastAsia"/>
          <w:bCs/>
          <w:color w:val="000000" w:themeColor="text1"/>
          <w:kern w:val="0"/>
          <w:szCs w:val="21"/>
        </w:rPr>
        <w:t>提销售</w:t>
      </w:r>
      <w:proofErr w:type="gramEnd"/>
      <w:r w:rsidRPr="00F2583B">
        <w:rPr>
          <w:rFonts w:ascii="宋体" w:hAnsi="宋体" w:cs="宋体" w:hint="eastAsia"/>
          <w:bCs/>
          <w:color w:val="000000" w:themeColor="text1"/>
          <w:kern w:val="0"/>
          <w:szCs w:val="21"/>
        </w:rPr>
        <w:t>服务费、不收取认购／申购费用，C类基金份额对持有期限少于30日的本类别基金份额的赎回收取赎回费，对于持有期限不少于30日的本类别基金份额不收取赎回费。从业绩基准来看，中</w:t>
      </w:r>
      <w:proofErr w:type="gramStart"/>
      <w:r w:rsidRPr="00F2583B">
        <w:rPr>
          <w:rFonts w:ascii="宋体" w:hAnsi="宋体" w:cs="宋体" w:hint="eastAsia"/>
          <w:bCs/>
          <w:color w:val="000000" w:themeColor="text1"/>
          <w:kern w:val="0"/>
          <w:szCs w:val="21"/>
        </w:rPr>
        <w:t>债综合</w:t>
      </w:r>
      <w:proofErr w:type="gramEnd"/>
      <w:r w:rsidRPr="00F2583B">
        <w:rPr>
          <w:rFonts w:ascii="宋体" w:hAnsi="宋体" w:cs="宋体" w:hint="eastAsia"/>
          <w:bCs/>
          <w:color w:val="000000" w:themeColor="text1"/>
          <w:kern w:val="0"/>
          <w:szCs w:val="21"/>
        </w:rPr>
        <w:t>指数是由中央国债登记结算有限责任公司编制，样本债券涵盖的范围全面，具有广泛的市场代表性，涵盖主要交易市场（银行间市场、交易所市场等）、</w:t>
      </w:r>
      <w:proofErr w:type="gramStart"/>
      <w:r w:rsidRPr="00F2583B">
        <w:rPr>
          <w:rFonts w:ascii="宋体" w:hAnsi="宋体" w:cs="宋体" w:hint="eastAsia"/>
          <w:bCs/>
          <w:color w:val="000000" w:themeColor="text1"/>
          <w:kern w:val="0"/>
          <w:szCs w:val="21"/>
        </w:rPr>
        <w:t>不同发行</w:t>
      </w:r>
      <w:proofErr w:type="gramEnd"/>
      <w:r w:rsidRPr="00F2583B">
        <w:rPr>
          <w:rFonts w:ascii="宋体" w:hAnsi="宋体" w:cs="宋体" w:hint="eastAsia"/>
          <w:bCs/>
          <w:color w:val="000000" w:themeColor="text1"/>
          <w:kern w:val="0"/>
          <w:szCs w:val="21"/>
        </w:rPr>
        <w:t>主体（政府、企业等）和期限（长期、中期、短期等），能够很好地反映中国债券市场总体价格水平和变动趋势。从风险收益来看，基金为债券型基金，属于证券投资基金中的较低风险品种，本基金的预期收益和预期风险高于货币市场基金，低于混合型基金和股票型基金。</w:t>
      </w:r>
    </w:p>
    <w:p w:rsidR="005B294C" w:rsidRPr="00C40A91" w:rsidRDefault="005B294C" w:rsidP="005B294C">
      <w:pPr>
        <w:rPr>
          <w:rFonts w:ascii="宋体" w:hAnsi="宋体"/>
          <w:color w:val="FF0000"/>
          <w:szCs w:val="21"/>
        </w:rPr>
      </w:pPr>
      <w:r w:rsidRPr="00C40A91">
        <w:rPr>
          <w:rFonts w:ascii="宋体" w:hAnsi="宋体" w:hint="eastAsia"/>
          <w:b/>
          <w:color w:val="FF0000"/>
          <w:szCs w:val="21"/>
        </w:rPr>
        <w:t>基金经理过往业绩：</w:t>
      </w:r>
      <w:r w:rsidRPr="00C40A91">
        <w:rPr>
          <w:rFonts w:ascii="宋体" w:hAnsi="宋体" w:hint="eastAsia"/>
          <w:color w:val="FF0000"/>
          <w:szCs w:val="21"/>
        </w:rPr>
        <w:t xml:space="preserve"> </w:t>
      </w:r>
    </w:p>
    <w:tbl>
      <w:tblPr>
        <w:tblW w:w="8520" w:type="dxa"/>
        <w:tblInd w:w="93" w:type="dxa"/>
        <w:tblLook w:val="04A0"/>
      </w:tblPr>
      <w:tblGrid>
        <w:gridCol w:w="1433"/>
        <w:gridCol w:w="992"/>
        <w:gridCol w:w="1134"/>
        <w:gridCol w:w="1116"/>
        <w:gridCol w:w="919"/>
        <w:gridCol w:w="992"/>
        <w:gridCol w:w="992"/>
        <w:gridCol w:w="992"/>
      </w:tblGrid>
      <w:tr w:rsidR="005B294C" w:rsidRPr="00C40A91" w:rsidTr="003448C0">
        <w:trPr>
          <w:trHeight w:val="285"/>
        </w:trPr>
        <w:tc>
          <w:tcPr>
            <w:tcW w:w="1433" w:type="dxa"/>
            <w:tcBorders>
              <w:top w:val="single" w:sz="8" w:space="0" w:color="auto"/>
              <w:left w:val="single" w:sz="8" w:space="0" w:color="auto"/>
              <w:bottom w:val="single" w:sz="8" w:space="0" w:color="auto"/>
              <w:right w:val="single" w:sz="8"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产品名称</w:t>
            </w:r>
          </w:p>
        </w:tc>
        <w:tc>
          <w:tcPr>
            <w:tcW w:w="992"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管理类型</w:t>
            </w:r>
          </w:p>
        </w:tc>
        <w:tc>
          <w:tcPr>
            <w:tcW w:w="1134"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任职公司</w:t>
            </w:r>
          </w:p>
        </w:tc>
        <w:tc>
          <w:tcPr>
            <w:tcW w:w="1066"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任职时间</w:t>
            </w:r>
          </w:p>
        </w:tc>
        <w:tc>
          <w:tcPr>
            <w:tcW w:w="919"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离职时间</w:t>
            </w:r>
          </w:p>
        </w:tc>
        <w:tc>
          <w:tcPr>
            <w:tcW w:w="992"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任期回报</w:t>
            </w:r>
          </w:p>
        </w:tc>
        <w:tc>
          <w:tcPr>
            <w:tcW w:w="992"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同类平均</w:t>
            </w:r>
          </w:p>
        </w:tc>
        <w:tc>
          <w:tcPr>
            <w:tcW w:w="992"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行业排名</w:t>
            </w:r>
          </w:p>
        </w:tc>
      </w:tr>
      <w:tr w:rsidR="005B294C" w:rsidRPr="00C40A91" w:rsidTr="003448C0">
        <w:trPr>
          <w:trHeight w:val="300"/>
        </w:trPr>
        <w:tc>
          <w:tcPr>
            <w:tcW w:w="1433" w:type="dxa"/>
            <w:tcBorders>
              <w:top w:val="nil"/>
              <w:left w:val="single" w:sz="8" w:space="0" w:color="auto"/>
              <w:bottom w:val="single" w:sz="8" w:space="0" w:color="auto"/>
              <w:right w:val="single" w:sz="8" w:space="0" w:color="auto"/>
            </w:tcBorders>
            <w:shd w:val="clear" w:color="auto" w:fill="auto"/>
            <w:noWrap/>
            <w:vAlign w:val="center"/>
            <w:hideMark/>
          </w:tcPr>
          <w:p w:rsidR="005B294C" w:rsidRPr="00C40A91" w:rsidRDefault="00ED50EE" w:rsidP="003448C0">
            <w:pPr>
              <w:jc w:val="center"/>
              <w:rPr>
                <w:rFonts w:ascii="宋体" w:hAnsi="宋体" w:cs="宋体"/>
                <w:color w:val="000000"/>
                <w:kern w:val="0"/>
                <w:sz w:val="18"/>
              </w:rPr>
            </w:pPr>
            <w:hyperlink r:id="rId8" w:history="1">
              <w:proofErr w:type="gramStart"/>
              <w:r w:rsidR="005B294C" w:rsidRPr="00C40A91">
                <w:rPr>
                  <w:rFonts w:ascii="宋体" w:hAnsi="宋体" w:cs="宋体" w:hint="eastAsia"/>
                  <w:color w:val="000000"/>
                  <w:kern w:val="0"/>
                  <w:sz w:val="18"/>
                </w:rPr>
                <w:t>中银双利</w:t>
              </w:r>
              <w:proofErr w:type="gramEnd"/>
              <w:r w:rsidR="005B294C" w:rsidRPr="00C40A91">
                <w:rPr>
                  <w:rFonts w:ascii="宋体" w:hAnsi="宋体" w:cs="宋体" w:hint="eastAsia"/>
                  <w:color w:val="000000"/>
                  <w:kern w:val="0"/>
                  <w:sz w:val="18"/>
                </w:rPr>
                <w:t>债券A</w:t>
              </w:r>
            </w:hyperlink>
          </w:p>
        </w:tc>
        <w:tc>
          <w:tcPr>
            <w:tcW w:w="992" w:type="dxa"/>
            <w:tcBorders>
              <w:top w:val="nil"/>
              <w:left w:val="nil"/>
              <w:bottom w:val="single" w:sz="8" w:space="0" w:color="auto"/>
              <w:right w:val="single" w:sz="8" w:space="0" w:color="auto"/>
            </w:tcBorders>
            <w:shd w:val="clear" w:color="auto" w:fill="auto"/>
            <w:noWrap/>
            <w:vAlign w:val="center"/>
            <w:hideMark/>
          </w:tcPr>
          <w:p w:rsidR="005B294C" w:rsidRPr="00C40A91" w:rsidRDefault="005B294C" w:rsidP="003448C0">
            <w:pPr>
              <w:jc w:val="center"/>
              <w:rPr>
                <w:rFonts w:ascii="宋体" w:hAnsi="宋体" w:cs="宋体"/>
                <w:color w:val="000000"/>
                <w:kern w:val="0"/>
                <w:sz w:val="18"/>
              </w:rPr>
            </w:pPr>
            <w:r w:rsidRPr="00C40A91">
              <w:rPr>
                <w:rFonts w:ascii="宋体" w:hAnsi="宋体" w:cs="宋体"/>
                <w:color w:val="000000"/>
                <w:kern w:val="0"/>
                <w:sz w:val="18"/>
              </w:rPr>
              <w:t>二级债</w:t>
            </w:r>
          </w:p>
        </w:tc>
        <w:tc>
          <w:tcPr>
            <w:tcW w:w="1134" w:type="dxa"/>
            <w:tcBorders>
              <w:top w:val="nil"/>
              <w:left w:val="nil"/>
              <w:bottom w:val="single" w:sz="8" w:space="0" w:color="auto"/>
              <w:right w:val="single" w:sz="8" w:space="0" w:color="auto"/>
            </w:tcBorders>
            <w:shd w:val="clear" w:color="auto" w:fill="auto"/>
            <w:noWrap/>
            <w:vAlign w:val="center"/>
            <w:hideMark/>
          </w:tcPr>
          <w:p w:rsidR="005B294C" w:rsidRPr="00C40A91" w:rsidRDefault="00ED50EE" w:rsidP="003448C0">
            <w:pPr>
              <w:jc w:val="center"/>
              <w:rPr>
                <w:rFonts w:ascii="宋体" w:hAnsi="宋体" w:cs="宋体"/>
                <w:color w:val="000000"/>
                <w:kern w:val="0"/>
                <w:sz w:val="18"/>
              </w:rPr>
            </w:pPr>
            <w:hyperlink r:id="rId9" w:history="1">
              <w:r w:rsidR="005B294C" w:rsidRPr="00C40A91">
                <w:rPr>
                  <w:rFonts w:ascii="宋体" w:hAnsi="宋体" w:cs="宋体" w:hint="eastAsia"/>
                  <w:color w:val="000000"/>
                  <w:kern w:val="0"/>
                  <w:sz w:val="18"/>
                </w:rPr>
                <w:t>中</w:t>
              </w:r>
              <w:proofErr w:type="gramStart"/>
              <w:r w:rsidR="005B294C" w:rsidRPr="00C40A91">
                <w:rPr>
                  <w:rFonts w:ascii="宋体" w:hAnsi="宋体" w:cs="宋体" w:hint="eastAsia"/>
                  <w:color w:val="000000"/>
                  <w:kern w:val="0"/>
                  <w:sz w:val="18"/>
                </w:rPr>
                <w:t>银基金</w:t>
              </w:r>
              <w:proofErr w:type="gramEnd"/>
            </w:hyperlink>
          </w:p>
        </w:tc>
        <w:tc>
          <w:tcPr>
            <w:tcW w:w="1066" w:type="dxa"/>
            <w:tcBorders>
              <w:top w:val="nil"/>
              <w:left w:val="nil"/>
              <w:bottom w:val="single" w:sz="8" w:space="0" w:color="auto"/>
              <w:right w:val="single" w:sz="8" w:space="0" w:color="auto"/>
            </w:tcBorders>
            <w:shd w:val="clear" w:color="auto" w:fill="auto"/>
            <w:noWrap/>
            <w:vAlign w:val="center"/>
            <w:hideMark/>
          </w:tcPr>
          <w:p w:rsidR="005B294C" w:rsidRPr="00C40A91" w:rsidRDefault="005B294C" w:rsidP="003448C0">
            <w:pPr>
              <w:jc w:val="center"/>
              <w:rPr>
                <w:rFonts w:ascii="宋体" w:hAnsi="宋体" w:cs="Tahoma"/>
                <w:color w:val="000000"/>
                <w:sz w:val="18"/>
                <w:szCs w:val="18"/>
              </w:rPr>
            </w:pPr>
            <w:r w:rsidRPr="00C40A91">
              <w:rPr>
                <w:rFonts w:ascii="宋体" w:hAnsi="宋体" w:cs="Tahoma"/>
                <w:color w:val="000000"/>
                <w:sz w:val="18"/>
                <w:szCs w:val="18"/>
              </w:rPr>
              <w:t>2012.08.31</w:t>
            </w:r>
          </w:p>
        </w:tc>
        <w:tc>
          <w:tcPr>
            <w:tcW w:w="919" w:type="dxa"/>
            <w:tcBorders>
              <w:top w:val="nil"/>
              <w:left w:val="nil"/>
              <w:bottom w:val="single" w:sz="8" w:space="0" w:color="auto"/>
              <w:right w:val="single" w:sz="8" w:space="0" w:color="auto"/>
            </w:tcBorders>
            <w:shd w:val="clear" w:color="auto" w:fill="auto"/>
            <w:noWrap/>
            <w:vAlign w:val="center"/>
            <w:hideMark/>
          </w:tcPr>
          <w:p w:rsidR="005B294C" w:rsidRPr="00C40A91" w:rsidRDefault="005B294C" w:rsidP="003448C0">
            <w:pPr>
              <w:jc w:val="center"/>
              <w:rPr>
                <w:rFonts w:ascii="宋体" w:hAnsi="宋体" w:cs="Tahoma"/>
                <w:color w:val="000000"/>
                <w:sz w:val="18"/>
                <w:szCs w:val="18"/>
              </w:rPr>
            </w:pPr>
            <w:r w:rsidRPr="00C40A91">
              <w:rPr>
                <w:rFonts w:ascii="宋体" w:hAnsi="宋体" w:cs="Tahoma"/>
                <w:color w:val="000000"/>
                <w:sz w:val="18"/>
                <w:szCs w:val="18"/>
              </w:rPr>
              <w:t>至今</w:t>
            </w:r>
          </w:p>
        </w:tc>
        <w:tc>
          <w:tcPr>
            <w:tcW w:w="992" w:type="dxa"/>
            <w:tcBorders>
              <w:top w:val="nil"/>
              <w:left w:val="nil"/>
              <w:bottom w:val="single" w:sz="8" w:space="0" w:color="auto"/>
              <w:right w:val="single" w:sz="8" w:space="0" w:color="auto"/>
            </w:tcBorders>
            <w:shd w:val="clear" w:color="auto" w:fill="auto"/>
            <w:noWrap/>
            <w:vAlign w:val="center"/>
            <w:hideMark/>
          </w:tcPr>
          <w:p w:rsidR="005B294C" w:rsidRPr="00C40A91" w:rsidRDefault="005B294C" w:rsidP="003448C0">
            <w:pPr>
              <w:jc w:val="center"/>
              <w:rPr>
                <w:rFonts w:ascii="宋体" w:hAnsi="宋体" w:cs="Tahoma"/>
                <w:color w:val="000000"/>
                <w:sz w:val="18"/>
                <w:szCs w:val="18"/>
              </w:rPr>
            </w:pPr>
            <w:r w:rsidRPr="00C40A91">
              <w:rPr>
                <w:rFonts w:ascii="宋体" w:hAnsi="宋体" w:cs="Tahoma"/>
                <w:color w:val="000000"/>
                <w:sz w:val="18"/>
                <w:szCs w:val="18"/>
              </w:rPr>
              <w:t>1.47%</w:t>
            </w:r>
          </w:p>
        </w:tc>
        <w:tc>
          <w:tcPr>
            <w:tcW w:w="992" w:type="dxa"/>
            <w:tcBorders>
              <w:top w:val="nil"/>
              <w:left w:val="nil"/>
              <w:bottom w:val="single" w:sz="8" w:space="0" w:color="auto"/>
              <w:right w:val="single" w:sz="8" w:space="0" w:color="auto"/>
            </w:tcBorders>
            <w:shd w:val="clear" w:color="auto" w:fill="auto"/>
            <w:noWrap/>
            <w:vAlign w:val="center"/>
            <w:hideMark/>
          </w:tcPr>
          <w:p w:rsidR="005B294C" w:rsidRPr="00C40A91" w:rsidRDefault="005B294C" w:rsidP="003448C0">
            <w:pPr>
              <w:jc w:val="center"/>
              <w:rPr>
                <w:rFonts w:ascii="宋体" w:hAnsi="宋体" w:cs="Tahoma"/>
                <w:color w:val="000000"/>
                <w:sz w:val="18"/>
                <w:szCs w:val="18"/>
              </w:rPr>
            </w:pPr>
            <w:r w:rsidRPr="00C40A91">
              <w:rPr>
                <w:rFonts w:ascii="宋体" w:hAnsi="宋体" w:cs="Tahoma"/>
                <w:color w:val="000000"/>
                <w:sz w:val="18"/>
                <w:szCs w:val="18"/>
              </w:rPr>
              <w:t>0.26%</w:t>
            </w:r>
          </w:p>
        </w:tc>
        <w:tc>
          <w:tcPr>
            <w:tcW w:w="992" w:type="dxa"/>
            <w:tcBorders>
              <w:top w:val="nil"/>
              <w:left w:val="nil"/>
              <w:bottom w:val="single" w:sz="8" w:space="0" w:color="auto"/>
              <w:right w:val="single" w:sz="8" w:space="0" w:color="auto"/>
            </w:tcBorders>
            <w:shd w:val="clear" w:color="auto" w:fill="auto"/>
            <w:noWrap/>
            <w:vAlign w:val="center"/>
            <w:hideMark/>
          </w:tcPr>
          <w:p w:rsidR="005B294C" w:rsidRPr="00C40A91" w:rsidRDefault="005B294C" w:rsidP="003448C0">
            <w:pPr>
              <w:jc w:val="center"/>
              <w:rPr>
                <w:rFonts w:ascii="宋体" w:hAnsi="宋体" w:cs="Tahoma"/>
                <w:color w:val="000000"/>
                <w:sz w:val="18"/>
                <w:szCs w:val="18"/>
              </w:rPr>
            </w:pPr>
            <w:r w:rsidRPr="00C40A91">
              <w:rPr>
                <w:rFonts w:ascii="宋体" w:hAnsi="宋体" w:cs="Tahoma"/>
                <w:color w:val="000000"/>
                <w:sz w:val="18"/>
                <w:szCs w:val="18"/>
              </w:rPr>
              <w:t>19/141</w:t>
            </w:r>
          </w:p>
        </w:tc>
      </w:tr>
      <w:tr w:rsidR="005B294C" w:rsidRPr="00C40A91" w:rsidTr="003448C0">
        <w:trPr>
          <w:trHeight w:val="300"/>
        </w:trPr>
        <w:tc>
          <w:tcPr>
            <w:tcW w:w="1433" w:type="dxa"/>
            <w:tcBorders>
              <w:top w:val="nil"/>
              <w:left w:val="single" w:sz="8" w:space="0" w:color="auto"/>
              <w:bottom w:val="single" w:sz="8" w:space="0" w:color="auto"/>
              <w:right w:val="single" w:sz="8" w:space="0" w:color="auto"/>
            </w:tcBorders>
            <w:shd w:val="clear" w:color="auto" w:fill="auto"/>
            <w:noWrap/>
            <w:vAlign w:val="center"/>
            <w:hideMark/>
          </w:tcPr>
          <w:p w:rsidR="005B294C" w:rsidRPr="00C40A91" w:rsidRDefault="00ED50EE" w:rsidP="003448C0">
            <w:pPr>
              <w:jc w:val="center"/>
              <w:rPr>
                <w:rFonts w:ascii="宋体" w:hAnsi="宋体" w:cs="宋体"/>
                <w:color w:val="000000"/>
                <w:kern w:val="0"/>
                <w:sz w:val="18"/>
              </w:rPr>
            </w:pPr>
            <w:hyperlink r:id="rId10" w:history="1">
              <w:proofErr w:type="gramStart"/>
              <w:r w:rsidR="005B294C" w:rsidRPr="00C40A91">
                <w:rPr>
                  <w:rFonts w:ascii="宋体" w:hAnsi="宋体" w:cs="宋体" w:hint="eastAsia"/>
                  <w:color w:val="000000"/>
                  <w:kern w:val="0"/>
                  <w:sz w:val="18"/>
                </w:rPr>
                <w:t>中银双利</w:t>
              </w:r>
              <w:proofErr w:type="gramEnd"/>
              <w:r w:rsidR="005B294C" w:rsidRPr="00C40A91">
                <w:rPr>
                  <w:rFonts w:ascii="宋体" w:hAnsi="宋体" w:cs="宋体" w:hint="eastAsia"/>
                  <w:color w:val="000000"/>
                  <w:kern w:val="0"/>
                  <w:sz w:val="18"/>
                </w:rPr>
                <w:t>债券B</w:t>
              </w:r>
            </w:hyperlink>
          </w:p>
        </w:tc>
        <w:tc>
          <w:tcPr>
            <w:tcW w:w="992" w:type="dxa"/>
            <w:tcBorders>
              <w:top w:val="nil"/>
              <w:left w:val="nil"/>
              <w:bottom w:val="single" w:sz="8" w:space="0" w:color="auto"/>
              <w:right w:val="single" w:sz="8" w:space="0" w:color="auto"/>
            </w:tcBorders>
            <w:shd w:val="clear" w:color="auto" w:fill="auto"/>
            <w:noWrap/>
            <w:vAlign w:val="center"/>
            <w:hideMark/>
          </w:tcPr>
          <w:p w:rsidR="005B294C" w:rsidRPr="00C40A91" w:rsidRDefault="005B294C" w:rsidP="003448C0">
            <w:pPr>
              <w:jc w:val="center"/>
              <w:rPr>
                <w:rFonts w:ascii="宋体" w:hAnsi="宋体" w:cs="宋体"/>
                <w:color w:val="000000"/>
                <w:kern w:val="0"/>
                <w:sz w:val="18"/>
              </w:rPr>
            </w:pPr>
            <w:r w:rsidRPr="00C40A91">
              <w:rPr>
                <w:rFonts w:ascii="宋体" w:hAnsi="宋体" w:cs="宋体"/>
                <w:color w:val="000000"/>
                <w:kern w:val="0"/>
                <w:sz w:val="18"/>
              </w:rPr>
              <w:t>二级债</w:t>
            </w:r>
          </w:p>
        </w:tc>
        <w:tc>
          <w:tcPr>
            <w:tcW w:w="1134" w:type="dxa"/>
            <w:tcBorders>
              <w:top w:val="nil"/>
              <w:left w:val="nil"/>
              <w:bottom w:val="single" w:sz="8" w:space="0" w:color="auto"/>
              <w:right w:val="single" w:sz="8" w:space="0" w:color="auto"/>
            </w:tcBorders>
            <w:shd w:val="clear" w:color="auto" w:fill="auto"/>
            <w:noWrap/>
            <w:vAlign w:val="center"/>
            <w:hideMark/>
          </w:tcPr>
          <w:p w:rsidR="005B294C" w:rsidRPr="00C40A91" w:rsidRDefault="00ED50EE" w:rsidP="003448C0">
            <w:pPr>
              <w:jc w:val="center"/>
              <w:rPr>
                <w:rFonts w:ascii="宋体" w:hAnsi="宋体" w:cs="宋体"/>
                <w:color w:val="000000"/>
                <w:kern w:val="0"/>
                <w:sz w:val="18"/>
              </w:rPr>
            </w:pPr>
            <w:hyperlink r:id="rId11" w:history="1">
              <w:r w:rsidR="005B294C" w:rsidRPr="00C40A91">
                <w:rPr>
                  <w:rFonts w:ascii="宋体" w:hAnsi="宋体" w:cs="宋体" w:hint="eastAsia"/>
                  <w:color w:val="000000"/>
                  <w:kern w:val="0"/>
                  <w:sz w:val="18"/>
                </w:rPr>
                <w:t>中</w:t>
              </w:r>
              <w:proofErr w:type="gramStart"/>
              <w:r w:rsidR="005B294C" w:rsidRPr="00C40A91">
                <w:rPr>
                  <w:rFonts w:ascii="宋体" w:hAnsi="宋体" w:cs="宋体" w:hint="eastAsia"/>
                  <w:color w:val="000000"/>
                  <w:kern w:val="0"/>
                  <w:sz w:val="18"/>
                </w:rPr>
                <w:t>银基金</w:t>
              </w:r>
              <w:proofErr w:type="gramEnd"/>
            </w:hyperlink>
          </w:p>
        </w:tc>
        <w:tc>
          <w:tcPr>
            <w:tcW w:w="1066" w:type="dxa"/>
            <w:tcBorders>
              <w:top w:val="nil"/>
              <w:left w:val="nil"/>
              <w:bottom w:val="single" w:sz="8" w:space="0" w:color="auto"/>
              <w:right w:val="single" w:sz="8" w:space="0" w:color="auto"/>
            </w:tcBorders>
            <w:shd w:val="clear" w:color="auto" w:fill="auto"/>
            <w:noWrap/>
            <w:vAlign w:val="center"/>
            <w:hideMark/>
          </w:tcPr>
          <w:p w:rsidR="005B294C" w:rsidRPr="00C40A91" w:rsidRDefault="005B294C" w:rsidP="003448C0">
            <w:pPr>
              <w:jc w:val="center"/>
              <w:rPr>
                <w:rFonts w:ascii="宋体" w:hAnsi="宋体" w:cs="Tahoma"/>
                <w:color w:val="000000"/>
                <w:sz w:val="18"/>
                <w:szCs w:val="18"/>
              </w:rPr>
            </w:pPr>
            <w:r w:rsidRPr="00C40A91">
              <w:rPr>
                <w:rFonts w:ascii="宋体" w:hAnsi="宋体" w:cs="Tahoma"/>
                <w:color w:val="000000"/>
                <w:sz w:val="18"/>
                <w:szCs w:val="18"/>
              </w:rPr>
              <w:t>2012.08.31</w:t>
            </w:r>
          </w:p>
        </w:tc>
        <w:tc>
          <w:tcPr>
            <w:tcW w:w="919" w:type="dxa"/>
            <w:tcBorders>
              <w:top w:val="nil"/>
              <w:left w:val="nil"/>
              <w:bottom w:val="single" w:sz="8" w:space="0" w:color="auto"/>
              <w:right w:val="single" w:sz="8" w:space="0" w:color="auto"/>
            </w:tcBorders>
            <w:shd w:val="clear" w:color="auto" w:fill="auto"/>
            <w:noWrap/>
            <w:vAlign w:val="center"/>
            <w:hideMark/>
          </w:tcPr>
          <w:p w:rsidR="005B294C" w:rsidRPr="00C40A91" w:rsidRDefault="005B294C" w:rsidP="003448C0">
            <w:pPr>
              <w:jc w:val="center"/>
              <w:rPr>
                <w:rFonts w:ascii="宋体" w:hAnsi="宋体" w:cs="Tahoma"/>
                <w:color w:val="000000"/>
                <w:sz w:val="18"/>
                <w:szCs w:val="18"/>
              </w:rPr>
            </w:pPr>
            <w:r w:rsidRPr="00C40A91">
              <w:rPr>
                <w:rFonts w:ascii="宋体" w:hAnsi="宋体" w:cs="Tahoma"/>
                <w:color w:val="000000"/>
                <w:sz w:val="18"/>
                <w:szCs w:val="18"/>
              </w:rPr>
              <w:t>至今</w:t>
            </w:r>
          </w:p>
        </w:tc>
        <w:tc>
          <w:tcPr>
            <w:tcW w:w="992" w:type="dxa"/>
            <w:tcBorders>
              <w:top w:val="nil"/>
              <w:left w:val="nil"/>
              <w:bottom w:val="single" w:sz="8" w:space="0" w:color="auto"/>
              <w:right w:val="single" w:sz="8" w:space="0" w:color="auto"/>
            </w:tcBorders>
            <w:shd w:val="clear" w:color="auto" w:fill="auto"/>
            <w:noWrap/>
            <w:vAlign w:val="center"/>
            <w:hideMark/>
          </w:tcPr>
          <w:p w:rsidR="005B294C" w:rsidRPr="00C40A91" w:rsidRDefault="005B294C" w:rsidP="003448C0">
            <w:pPr>
              <w:jc w:val="center"/>
              <w:rPr>
                <w:rFonts w:ascii="宋体" w:hAnsi="宋体" w:cs="Tahoma"/>
                <w:color w:val="000000"/>
                <w:sz w:val="18"/>
                <w:szCs w:val="18"/>
              </w:rPr>
            </w:pPr>
            <w:r w:rsidRPr="00C40A91">
              <w:rPr>
                <w:rFonts w:ascii="宋体" w:hAnsi="宋体" w:cs="Tahoma"/>
                <w:color w:val="000000"/>
                <w:sz w:val="18"/>
                <w:szCs w:val="18"/>
              </w:rPr>
              <w:t>1.49%</w:t>
            </w:r>
          </w:p>
        </w:tc>
        <w:tc>
          <w:tcPr>
            <w:tcW w:w="992" w:type="dxa"/>
            <w:tcBorders>
              <w:top w:val="nil"/>
              <w:left w:val="nil"/>
              <w:bottom w:val="single" w:sz="8" w:space="0" w:color="auto"/>
              <w:right w:val="single" w:sz="8" w:space="0" w:color="auto"/>
            </w:tcBorders>
            <w:shd w:val="clear" w:color="auto" w:fill="auto"/>
            <w:noWrap/>
            <w:vAlign w:val="center"/>
            <w:hideMark/>
          </w:tcPr>
          <w:p w:rsidR="005B294C" w:rsidRPr="00C40A91" w:rsidRDefault="005B294C" w:rsidP="003448C0">
            <w:pPr>
              <w:jc w:val="center"/>
              <w:rPr>
                <w:rFonts w:ascii="宋体" w:hAnsi="宋体" w:cs="Tahoma"/>
                <w:color w:val="000000"/>
                <w:sz w:val="18"/>
                <w:szCs w:val="18"/>
              </w:rPr>
            </w:pPr>
            <w:r w:rsidRPr="00C40A91">
              <w:rPr>
                <w:rFonts w:ascii="宋体" w:hAnsi="宋体" w:cs="Tahoma"/>
                <w:color w:val="000000"/>
                <w:sz w:val="18"/>
                <w:szCs w:val="18"/>
              </w:rPr>
              <w:t>0.26%</w:t>
            </w:r>
          </w:p>
        </w:tc>
        <w:tc>
          <w:tcPr>
            <w:tcW w:w="992" w:type="dxa"/>
            <w:tcBorders>
              <w:top w:val="nil"/>
              <w:left w:val="nil"/>
              <w:bottom w:val="single" w:sz="8" w:space="0" w:color="auto"/>
              <w:right w:val="single" w:sz="8" w:space="0" w:color="auto"/>
            </w:tcBorders>
            <w:shd w:val="clear" w:color="auto" w:fill="auto"/>
            <w:noWrap/>
            <w:vAlign w:val="center"/>
            <w:hideMark/>
          </w:tcPr>
          <w:p w:rsidR="005B294C" w:rsidRPr="00C40A91" w:rsidRDefault="005B294C" w:rsidP="003448C0">
            <w:pPr>
              <w:jc w:val="center"/>
              <w:rPr>
                <w:rFonts w:ascii="宋体" w:hAnsi="宋体" w:cs="Tahoma"/>
                <w:color w:val="000000"/>
                <w:sz w:val="18"/>
                <w:szCs w:val="18"/>
              </w:rPr>
            </w:pPr>
            <w:r w:rsidRPr="00C40A91">
              <w:rPr>
                <w:rFonts w:ascii="宋体" w:hAnsi="宋体" w:cs="Tahoma"/>
                <w:color w:val="000000"/>
                <w:sz w:val="18"/>
                <w:szCs w:val="18"/>
              </w:rPr>
              <w:t>18/141</w:t>
            </w:r>
          </w:p>
        </w:tc>
      </w:tr>
    </w:tbl>
    <w:p w:rsidR="005B294C" w:rsidRPr="00C40A91" w:rsidRDefault="005B294C" w:rsidP="005B294C">
      <w:pPr>
        <w:rPr>
          <w:rFonts w:ascii="宋体" w:hAnsi="宋体"/>
          <w:b/>
          <w:szCs w:val="21"/>
        </w:rPr>
      </w:pPr>
      <w:r w:rsidRPr="00C40A91">
        <w:rPr>
          <w:rFonts w:ascii="宋体" w:hAnsi="宋体" w:hint="eastAsia"/>
          <w:b/>
          <w:szCs w:val="21"/>
        </w:rPr>
        <w:t>基金公司评级：</w:t>
      </w:r>
    </w:p>
    <w:tbl>
      <w:tblPr>
        <w:tblW w:w="432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6"/>
        <w:gridCol w:w="1317"/>
        <w:gridCol w:w="1275"/>
        <w:gridCol w:w="1134"/>
        <w:gridCol w:w="1275"/>
        <w:gridCol w:w="1135"/>
      </w:tblGrid>
      <w:tr w:rsidR="005B294C" w:rsidRPr="00C40A91" w:rsidTr="003448C0">
        <w:trPr>
          <w:trHeight w:val="285"/>
        </w:trPr>
        <w:tc>
          <w:tcPr>
            <w:tcW w:w="838"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5B294C" w:rsidRPr="00C40A91" w:rsidRDefault="005B294C" w:rsidP="003448C0">
            <w:pPr>
              <w:widowControl/>
              <w:jc w:val="center"/>
              <w:rPr>
                <w:rFonts w:ascii="宋体" w:hAnsi="宋体" w:cs="宋体"/>
                <w:b/>
                <w:bCs/>
                <w:kern w:val="0"/>
                <w:sz w:val="18"/>
                <w:szCs w:val="18"/>
              </w:rPr>
            </w:pPr>
            <w:r w:rsidRPr="00C40A91">
              <w:rPr>
                <w:rFonts w:ascii="宋体" w:hAnsi="宋体" w:cs="宋体" w:hint="eastAsia"/>
                <w:b/>
                <w:bCs/>
                <w:kern w:val="0"/>
                <w:sz w:val="18"/>
                <w:szCs w:val="18"/>
              </w:rPr>
              <w:t>公司名称</w:t>
            </w:r>
          </w:p>
        </w:tc>
        <w:tc>
          <w:tcPr>
            <w:tcW w:w="893"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5B294C" w:rsidRPr="00C40A91" w:rsidRDefault="005B294C" w:rsidP="003448C0">
            <w:pPr>
              <w:widowControl/>
              <w:jc w:val="center"/>
              <w:rPr>
                <w:rFonts w:ascii="宋体" w:hAnsi="宋体" w:cs="宋体"/>
                <w:b/>
                <w:bCs/>
                <w:kern w:val="0"/>
                <w:sz w:val="18"/>
                <w:szCs w:val="18"/>
              </w:rPr>
            </w:pPr>
            <w:r w:rsidRPr="00C40A91">
              <w:rPr>
                <w:rFonts w:ascii="宋体" w:hAnsi="宋体" w:cs="宋体" w:hint="eastAsia"/>
                <w:b/>
                <w:bCs/>
                <w:kern w:val="0"/>
                <w:sz w:val="18"/>
                <w:szCs w:val="18"/>
              </w:rPr>
              <w:t>基金评级类型</w:t>
            </w:r>
          </w:p>
        </w:tc>
        <w:tc>
          <w:tcPr>
            <w:tcW w:w="865" w:type="pct"/>
            <w:tcBorders>
              <w:top w:val="single" w:sz="4" w:space="0" w:color="auto"/>
              <w:left w:val="single" w:sz="4" w:space="0" w:color="auto"/>
              <w:bottom w:val="single" w:sz="4" w:space="0" w:color="auto"/>
              <w:right w:val="single" w:sz="4" w:space="0" w:color="auto"/>
            </w:tcBorders>
            <w:shd w:val="clear" w:color="auto" w:fill="99CCFF"/>
            <w:vAlign w:val="center"/>
            <w:hideMark/>
          </w:tcPr>
          <w:p w:rsidR="005B294C" w:rsidRPr="00C40A91" w:rsidRDefault="005B294C" w:rsidP="003448C0">
            <w:pPr>
              <w:widowControl/>
              <w:jc w:val="center"/>
              <w:rPr>
                <w:rFonts w:ascii="宋体" w:hAnsi="宋体" w:cs="宋体"/>
                <w:b/>
                <w:bCs/>
                <w:kern w:val="0"/>
                <w:sz w:val="18"/>
                <w:szCs w:val="18"/>
              </w:rPr>
            </w:pPr>
            <w:r w:rsidRPr="00C40A91">
              <w:rPr>
                <w:rFonts w:ascii="宋体" w:hAnsi="宋体" w:cs="宋体" w:hint="eastAsia"/>
                <w:b/>
                <w:bCs/>
                <w:kern w:val="0"/>
                <w:sz w:val="18"/>
                <w:szCs w:val="18"/>
              </w:rPr>
              <w:t>综合评级</w:t>
            </w:r>
          </w:p>
        </w:tc>
        <w:tc>
          <w:tcPr>
            <w:tcW w:w="769" w:type="pct"/>
            <w:tcBorders>
              <w:top w:val="single" w:sz="4" w:space="0" w:color="auto"/>
              <w:left w:val="single" w:sz="4" w:space="0" w:color="auto"/>
              <w:bottom w:val="single" w:sz="4" w:space="0" w:color="auto"/>
              <w:right w:val="single" w:sz="4" w:space="0" w:color="auto"/>
            </w:tcBorders>
            <w:shd w:val="clear" w:color="auto" w:fill="99CCFF"/>
            <w:vAlign w:val="center"/>
            <w:hideMark/>
          </w:tcPr>
          <w:p w:rsidR="005B294C" w:rsidRPr="00C40A91" w:rsidRDefault="005B294C" w:rsidP="003448C0">
            <w:pPr>
              <w:widowControl/>
              <w:jc w:val="center"/>
              <w:rPr>
                <w:rFonts w:ascii="宋体" w:hAnsi="宋体" w:cs="宋体"/>
                <w:b/>
                <w:bCs/>
                <w:kern w:val="0"/>
                <w:sz w:val="18"/>
                <w:szCs w:val="18"/>
              </w:rPr>
            </w:pPr>
            <w:r w:rsidRPr="00C40A91">
              <w:rPr>
                <w:rFonts w:ascii="宋体" w:hAnsi="宋体" w:cs="宋体" w:hint="eastAsia"/>
                <w:b/>
                <w:bCs/>
                <w:kern w:val="0"/>
                <w:sz w:val="18"/>
                <w:szCs w:val="18"/>
              </w:rPr>
              <w:t>盈利能力</w:t>
            </w:r>
          </w:p>
        </w:tc>
        <w:tc>
          <w:tcPr>
            <w:tcW w:w="865" w:type="pct"/>
            <w:tcBorders>
              <w:top w:val="single" w:sz="4" w:space="0" w:color="auto"/>
              <w:left w:val="single" w:sz="4" w:space="0" w:color="auto"/>
              <w:bottom w:val="single" w:sz="4" w:space="0" w:color="auto"/>
              <w:right w:val="single" w:sz="4" w:space="0" w:color="auto"/>
            </w:tcBorders>
            <w:shd w:val="clear" w:color="auto" w:fill="99CCFF"/>
            <w:vAlign w:val="center"/>
          </w:tcPr>
          <w:p w:rsidR="005B294C" w:rsidRPr="00C40A91" w:rsidRDefault="005B294C" w:rsidP="003448C0">
            <w:pPr>
              <w:widowControl/>
              <w:jc w:val="center"/>
              <w:rPr>
                <w:rFonts w:ascii="宋体" w:hAnsi="宋体" w:cs="宋体"/>
                <w:b/>
                <w:bCs/>
                <w:kern w:val="0"/>
                <w:sz w:val="18"/>
                <w:szCs w:val="18"/>
              </w:rPr>
            </w:pPr>
            <w:r w:rsidRPr="00C40A91">
              <w:rPr>
                <w:rFonts w:ascii="宋体" w:hAnsi="宋体" w:cs="宋体" w:hint="eastAsia"/>
                <w:b/>
                <w:bCs/>
                <w:kern w:val="0"/>
                <w:sz w:val="18"/>
                <w:szCs w:val="18"/>
              </w:rPr>
              <w:t>抗风险能力</w:t>
            </w:r>
          </w:p>
        </w:tc>
        <w:tc>
          <w:tcPr>
            <w:tcW w:w="770" w:type="pct"/>
            <w:tcBorders>
              <w:top w:val="single" w:sz="4" w:space="0" w:color="auto"/>
              <w:left w:val="single" w:sz="4" w:space="0" w:color="auto"/>
              <w:bottom w:val="single" w:sz="4" w:space="0" w:color="auto"/>
              <w:right w:val="single" w:sz="4" w:space="0" w:color="auto"/>
            </w:tcBorders>
            <w:shd w:val="clear" w:color="auto" w:fill="99CCFF"/>
            <w:vAlign w:val="center"/>
          </w:tcPr>
          <w:p w:rsidR="005B294C" w:rsidRPr="00C40A91" w:rsidRDefault="005B294C" w:rsidP="003448C0">
            <w:pPr>
              <w:widowControl/>
              <w:jc w:val="center"/>
              <w:rPr>
                <w:rFonts w:ascii="宋体" w:hAnsi="宋体" w:cs="宋体"/>
                <w:b/>
                <w:bCs/>
                <w:kern w:val="0"/>
                <w:sz w:val="18"/>
                <w:szCs w:val="18"/>
              </w:rPr>
            </w:pPr>
            <w:r w:rsidRPr="00C40A91">
              <w:rPr>
                <w:rFonts w:ascii="宋体" w:hAnsi="宋体" w:cs="宋体" w:hint="eastAsia"/>
                <w:b/>
                <w:bCs/>
                <w:kern w:val="0"/>
                <w:sz w:val="18"/>
                <w:szCs w:val="18"/>
              </w:rPr>
              <w:t>规模适度性</w:t>
            </w:r>
          </w:p>
        </w:tc>
      </w:tr>
      <w:tr w:rsidR="005B294C" w:rsidRPr="00C40A91" w:rsidTr="003448C0">
        <w:trPr>
          <w:trHeight w:val="285"/>
        </w:trPr>
        <w:tc>
          <w:tcPr>
            <w:tcW w:w="838" w:type="pct"/>
            <w:tcBorders>
              <w:top w:val="single" w:sz="4" w:space="0" w:color="auto"/>
              <w:left w:val="single" w:sz="4" w:space="0" w:color="auto"/>
              <w:bottom w:val="single" w:sz="4" w:space="0" w:color="auto"/>
              <w:right w:val="single" w:sz="4" w:space="0" w:color="auto"/>
            </w:tcBorders>
            <w:noWrap/>
            <w:vAlign w:val="center"/>
            <w:hideMark/>
          </w:tcPr>
          <w:p w:rsidR="005B294C" w:rsidRPr="00C40A91" w:rsidRDefault="005B294C" w:rsidP="003448C0">
            <w:pPr>
              <w:jc w:val="center"/>
              <w:rPr>
                <w:rFonts w:ascii="宋体" w:hAnsi="宋体" w:cs="Arial"/>
                <w:color w:val="000000"/>
                <w:sz w:val="20"/>
                <w:szCs w:val="20"/>
              </w:rPr>
            </w:pPr>
            <w:r w:rsidRPr="00C40A91">
              <w:rPr>
                <w:rFonts w:ascii="宋体" w:hAnsi="宋体" w:cs="Arial" w:hint="eastAsia"/>
                <w:color w:val="000000"/>
                <w:sz w:val="20"/>
                <w:szCs w:val="20"/>
              </w:rPr>
              <w:t>中</w:t>
            </w:r>
            <w:proofErr w:type="gramStart"/>
            <w:r w:rsidRPr="00C40A91">
              <w:rPr>
                <w:rFonts w:ascii="宋体" w:hAnsi="宋体" w:cs="Arial" w:hint="eastAsia"/>
                <w:color w:val="000000"/>
                <w:sz w:val="20"/>
                <w:szCs w:val="20"/>
              </w:rPr>
              <w:t>银基金</w:t>
            </w:r>
            <w:proofErr w:type="gramEnd"/>
          </w:p>
        </w:tc>
        <w:tc>
          <w:tcPr>
            <w:tcW w:w="893" w:type="pct"/>
            <w:tcBorders>
              <w:top w:val="single" w:sz="4" w:space="0" w:color="auto"/>
              <w:left w:val="single" w:sz="4" w:space="0" w:color="auto"/>
              <w:bottom w:val="single" w:sz="4" w:space="0" w:color="auto"/>
              <w:right w:val="single" w:sz="4" w:space="0" w:color="auto"/>
            </w:tcBorders>
            <w:noWrap/>
            <w:vAlign w:val="center"/>
            <w:hideMark/>
          </w:tcPr>
          <w:p w:rsidR="005B294C" w:rsidRPr="00C40A91" w:rsidRDefault="005B294C" w:rsidP="003448C0">
            <w:pPr>
              <w:jc w:val="center"/>
              <w:rPr>
                <w:rFonts w:ascii="宋体" w:hAnsi="宋体"/>
                <w:sz w:val="18"/>
                <w:szCs w:val="18"/>
              </w:rPr>
            </w:pPr>
            <w:r w:rsidRPr="00C40A91">
              <w:rPr>
                <w:rFonts w:ascii="宋体" w:hAnsi="宋体" w:hint="eastAsia"/>
                <w:sz w:val="18"/>
                <w:szCs w:val="18"/>
              </w:rPr>
              <w:t>一级债</w:t>
            </w:r>
          </w:p>
        </w:tc>
        <w:tc>
          <w:tcPr>
            <w:tcW w:w="865" w:type="pct"/>
            <w:tcBorders>
              <w:top w:val="single" w:sz="4" w:space="0" w:color="auto"/>
              <w:left w:val="single" w:sz="4" w:space="0" w:color="auto"/>
              <w:bottom w:val="single" w:sz="4" w:space="0" w:color="auto"/>
              <w:right w:val="single" w:sz="4" w:space="0" w:color="auto"/>
            </w:tcBorders>
            <w:vAlign w:val="center"/>
            <w:hideMark/>
          </w:tcPr>
          <w:p w:rsidR="005B294C" w:rsidRPr="00C40A91" w:rsidRDefault="005B294C" w:rsidP="003448C0">
            <w:pPr>
              <w:jc w:val="center"/>
              <w:rPr>
                <w:rFonts w:ascii="宋体" w:hAnsi="宋体"/>
                <w:sz w:val="18"/>
                <w:szCs w:val="18"/>
              </w:rPr>
            </w:pPr>
            <w:r w:rsidRPr="00C40A91">
              <w:rPr>
                <w:rFonts w:ascii="宋体" w:hAnsi="宋体" w:hint="eastAsia"/>
                <w:sz w:val="18"/>
                <w:szCs w:val="18"/>
              </w:rPr>
              <w:t>★★★★★</w:t>
            </w:r>
          </w:p>
        </w:tc>
        <w:tc>
          <w:tcPr>
            <w:tcW w:w="769" w:type="pct"/>
            <w:tcBorders>
              <w:top w:val="single" w:sz="4" w:space="0" w:color="auto"/>
              <w:left w:val="single" w:sz="4" w:space="0" w:color="auto"/>
              <w:bottom w:val="single" w:sz="4" w:space="0" w:color="auto"/>
              <w:right w:val="single" w:sz="4" w:space="0" w:color="auto"/>
            </w:tcBorders>
            <w:vAlign w:val="center"/>
            <w:hideMark/>
          </w:tcPr>
          <w:p w:rsidR="005B294C" w:rsidRPr="00C40A91" w:rsidRDefault="005B294C" w:rsidP="003448C0">
            <w:pPr>
              <w:jc w:val="center"/>
              <w:rPr>
                <w:rFonts w:ascii="宋体" w:hAnsi="宋体"/>
                <w:sz w:val="18"/>
                <w:szCs w:val="18"/>
              </w:rPr>
            </w:pPr>
            <w:r w:rsidRPr="00C40A91">
              <w:rPr>
                <w:rFonts w:ascii="宋体" w:hAnsi="宋体" w:hint="eastAsia"/>
                <w:sz w:val="18"/>
                <w:szCs w:val="18"/>
              </w:rPr>
              <w:t>★★★★★</w:t>
            </w:r>
          </w:p>
        </w:tc>
        <w:tc>
          <w:tcPr>
            <w:tcW w:w="865" w:type="pct"/>
            <w:tcBorders>
              <w:top w:val="single" w:sz="4" w:space="0" w:color="auto"/>
              <w:left w:val="single" w:sz="4" w:space="0" w:color="auto"/>
              <w:bottom w:val="single" w:sz="4" w:space="0" w:color="auto"/>
              <w:right w:val="single" w:sz="4" w:space="0" w:color="auto"/>
            </w:tcBorders>
            <w:vAlign w:val="center"/>
          </w:tcPr>
          <w:p w:rsidR="005B294C" w:rsidRPr="00C40A91" w:rsidRDefault="005B294C" w:rsidP="003448C0">
            <w:pPr>
              <w:jc w:val="center"/>
              <w:rPr>
                <w:rFonts w:ascii="宋体" w:hAnsi="宋体"/>
                <w:sz w:val="18"/>
                <w:szCs w:val="18"/>
              </w:rPr>
            </w:pPr>
            <w:r w:rsidRPr="00C40A91">
              <w:rPr>
                <w:rFonts w:ascii="宋体" w:hAnsi="宋体" w:hint="eastAsia"/>
                <w:sz w:val="18"/>
                <w:szCs w:val="18"/>
              </w:rPr>
              <w:t>★★★★★</w:t>
            </w:r>
          </w:p>
        </w:tc>
        <w:tc>
          <w:tcPr>
            <w:tcW w:w="770" w:type="pct"/>
            <w:tcBorders>
              <w:top w:val="single" w:sz="4" w:space="0" w:color="auto"/>
              <w:left w:val="single" w:sz="4" w:space="0" w:color="auto"/>
              <w:bottom w:val="single" w:sz="4" w:space="0" w:color="auto"/>
              <w:right w:val="single" w:sz="4" w:space="0" w:color="auto"/>
            </w:tcBorders>
            <w:vAlign w:val="center"/>
          </w:tcPr>
          <w:p w:rsidR="005B294C" w:rsidRPr="00C40A91" w:rsidRDefault="005B294C" w:rsidP="003448C0">
            <w:pPr>
              <w:jc w:val="center"/>
              <w:rPr>
                <w:rFonts w:ascii="宋体" w:hAnsi="宋体"/>
                <w:sz w:val="18"/>
                <w:szCs w:val="18"/>
              </w:rPr>
            </w:pPr>
            <w:r w:rsidRPr="00C40A91">
              <w:rPr>
                <w:rFonts w:ascii="宋体" w:hAnsi="宋体" w:hint="eastAsia"/>
                <w:sz w:val="18"/>
                <w:szCs w:val="18"/>
              </w:rPr>
              <w:t>★★★</w:t>
            </w:r>
          </w:p>
        </w:tc>
      </w:tr>
    </w:tbl>
    <w:p w:rsidR="005B294C" w:rsidRDefault="005B294C" w:rsidP="005B294C">
      <w:pPr>
        <w:rPr>
          <w:rFonts w:ascii="宋体" w:hAnsi="宋体" w:cs="宋体"/>
          <w:b/>
          <w:kern w:val="0"/>
          <w:sz w:val="28"/>
          <w:szCs w:val="28"/>
        </w:rPr>
      </w:pPr>
    </w:p>
    <w:p w:rsidR="005B294C" w:rsidRDefault="005B294C" w:rsidP="005B294C">
      <w:pPr>
        <w:rPr>
          <w:rFonts w:ascii="宋体" w:hAnsi="宋体" w:cs="宋体"/>
          <w:b/>
          <w:bCs/>
          <w:kern w:val="0"/>
          <w:sz w:val="24"/>
        </w:rPr>
      </w:pPr>
      <w:r>
        <w:rPr>
          <w:rFonts w:ascii="宋体" w:hAnsi="宋体" w:cs="宋体" w:hint="eastAsia"/>
          <w:b/>
          <w:bCs/>
          <w:kern w:val="0"/>
          <w:sz w:val="28"/>
          <w:szCs w:val="28"/>
        </w:rPr>
        <w:t>2</w:t>
      </w:r>
      <w:r w:rsidRPr="00E4500B">
        <w:rPr>
          <w:rFonts w:ascii="宋体" w:hAnsi="宋体" w:cs="宋体" w:hint="eastAsia"/>
          <w:b/>
          <w:bCs/>
          <w:kern w:val="0"/>
          <w:sz w:val="28"/>
          <w:szCs w:val="28"/>
        </w:rPr>
        <w:t xml:space="preserve">. </w:t>
      </w:r>
      <w:proofErr w:type="gramStart"/>
      <w:r w:rsidRPr="00E4500B">
        <w:rPr>
          <w:rFonts w:ascii="宋体" w:hAnsi="宋体" w:cs="宋体" w:hint="eastAsia"/>
          <w:b/>
          <w:bCs/>
          <w:kern w:val="0"/>
          <w:sz w:val="28"/>
          <w:szCs w:val="28"/>
        </w:rPr>
        <w:t>新华纯债添利</w:t>
      </w:r>
      <w:proofErr w:type="gramEnd"/>
      <w:r w:rsidRPr="00E4500B">
        <w:rPr>
          <w:rFonts w:ascii="宋体" w:hAnsi="宋体" w:cs="宋体" w:hint="eastAsia"/>
          <w:b/>
          <w:bCs/>
          <w:kern w:val="0"/>
          <w:sz w:val="28"/>
          <w:szCs w:val="28"/>
        </w:rPr>
        <w:t>债券型发起式证券投资基金</w:t>
      </w:r>
    </w:p>
    <w:p w:rsidR="005B294C" w:rsidRDefault="005B294C" w:rsidP="005B294C"/>
    <w:p w:rsidR="005B294C" w:rsidRDefault="005B294C" w:rsidP="005B294C">
      <w:pPr>
        <w:rPr>
          <w:rFonts w:ascii="宋体" w:hAnsi="宋体" w:cs="宋体"/>
          <w:b/>
          <w:bCs/>
          <w:kern w:val="0"/>
          <w:sz w:val="24"/>
        </w:rPr>
      </w:pPr>
    </w:p>
    <w:p w:rsidR="005B294C" w:rsidRDefault="005B294C" w:rsidP="005B294C">
      <w:pPr>
        <w:rPr>
          <w:rFonts w:ascii="宋体" w:hAnsi="宋体" w:cs="宋体"/>
          <w:b/>
          <w:bCs/>
          <w:kern w:val="0"/>
          <w:sz w:val="24"/>
        </w:rPr>
      </w:pPr>
      <w:r w:rsidRPr="00B82945">
        <w:rPr>
          <w:rFonts w:ascii="宋体" w:hAnsi="宋体" w:hint="eastAsia"/>
          <w:b/>
          <w:szCs w:val="21"/>
        </w:rPr>
        <w:t>基金简称</w:t>
      </w:r>
      <w:r w:rsidRPr="00C5001E">
        <w:rPr>
          <w:rFonts w:ascii="宋体" w:hAnsi="宋体" w:hint="eastAsia"/>
          <w:b/>
          <w:szCs w:val="21"/>
        </w:rPr>
        <w:t>：</w:t>
      </w:r>
      <w:proofErr w:type="gramStart"/>
      <w:r>
        <w:rPr>
          <w:rFonts w:ascii="宋体" w:hAnsi="宋体" w:cs="宋体" w:hint="eastAsia"/>
          <w:b/>
          <w:bCs/>
          <w:kern w:val="0"/>
          <w:sz w:val="24"/>
        </w:rPr>
        <w:t>新华纯债添利</w:t>
      </w:r>
      <w:proofErr w:type="gramEnd"/>
      <w:r>
        <w:rPr>
          <w:rFonts w:ascii="宋体" w:hAnsi="宋体" w:cs="宋体" w:hint="eastAsia"/>
          <w:b/>
          <w:bCs/>
          <w:kern w:val="0"/>
          <w:sz w:val="24"/>
        </w:rPr>
        <w:t>债券型发起式</w:t>
      </w:r>
      <w:r w:rsidRPr="009F57B2">
        <w:rPr>
          <w:rFonts w:ascii="宋体" w:hAnsi="宋体" w:hint="eastAsia"/>
          <w:b/>
          <w:szCs w:val="21"/>
        </w:rPr>
        <w:t>A/</w:t>
      </w:r>
      <w:r>
        <w:rPr>
          <w:rFonts w:ascii="宋体" w:hAnsi="宋体" w:hint="eastAsia"/>
          <w:b/>
          <w:szCs w:val="21"/>
        </w:rPr>
        <w:t>C</w:t>
      </w:r>
      <w:r w:rsidRPr="009F57B2">
        <w:rPr>
          <w:rFonts w:ascii="宋体" w:hAnsi="宋体" w:hint="eastAsia"/>
          <w:b/>
          <w:szCs w:val="21"/>
        </w:rPr>
        <w:t>(</w:t>
      </w:r>
      <w:r>
        <w:rPr>
          <w:rFonts w:ascii="宋体" w:hAnsi="宋体" w:hint="eastAsia"/>
          <w:b/>
          <w:szCs w:val="21"/>
        </w:rPr>
        <w:t>519152</w:t>
      </w:r>
      <w:r w:rsidRPr="009F57B2">
        <w:rPr>
          <w:rFonts w:ascii="宋体" w:hAnsi="宋体" w:hint="eastAsia"/>
          <w:b/>
          <w:szCs w:val="21"/>
        </w:rPr>
        <w:t>/</w:t>
      </w:r>
      <w:r>
        <w:rPr>
          <w:rFonts w:ascii="宋体" w:hAnsi="宋体" w:hint="eastAsia"/>
          <w:b/>
          <w:szCs w:val="21"/>
        </w:rPr>
        <w:t>519153</w:t>
      </w:r>
      <w:r w:rsidRPr="009F57B2">
        <w:rPr>
          <w:rFonts w:ascii="宋体" w:hAnsi="宋体" w:hint="eastAsia"/>
          <w:b/>
          <w:szCs w:val="21"/>
        </w:rPr>
        <w:t>)</w:t>
      </w:r>
    </w:p>
    <w:p w:rsidR="005B294C" w:rsidRPr="001D6093" w:rsidRDefault="005B294C" w:rsidP="005B294C">
      <w:pPr>
        <w:rPr>
          <w:rFonts w:ascii="宋体" w:hAnsi="宋体"/>
          <w:b/>
          <w:szCs w:val="21"/>
        </w:rPr>
      </w:pPr>
      <w:r w:rsidRPr="001D6093">
        <w:rPr>
          <w:rFonts w:ascii="宋体" w:hAnsi="宋体" w:hint="eastAsia"/>
          <w:b/>
          <w:szCs w:val="21"/>
        </w:rPr>
        <w:t>投资类型：</w:t>
      </w:r>
      <w:proofErr w:type="gramStart"/>
      <w:r>
        <w:rPr>
          <w:rFonts w:ascii="宋体" w:hAnsi="宋体" w:hint="eastAsia"/>
          <w:b/>
          <w:color w:val="FF0000"/>
          <w:szCs w:val="21"/>
        </w:rPr>
        <w:t>纯债基金</w:t>
      </w:r>
      <w:proofErr w:type="gramEnd"/>
    </w:p>
    <w:p w:rsidR="005B294C" w:rsidRPr="00AA2E45" w:rsidRDefault="005B294C" w:rsidP="005B294C">
      <w:pPr>
        <w:rPr>
          <w:rFonts w:ascii="宋体" w:hAnsi="宋体"/>
          <w:color w:val="FF0000"/>
          <w:szCs w:val="21"/>
        </w:rPr>
      </w:pPr>
      <w:r w:rsidRPr="00F51254">
        <w:rPr>
          <w:rFonts w:ascii="宋体" w:hAnsi="宋体" w:hint="eastAsia"/>
          <w:b/>
          <w:szCs w:val="21"/>
        </w:rPr>
        <w:t>风险收益特征</w:t>
      </w:r>
      <w:r w:rsidRPr="00F51254">
        <w:rPr>
          <w:rFonts w:ascii="宋体" w:hAnsi="宋体"/>
          <w:b/>
          <w:szCs w:val="21"/>
        </w:rPr>
        <w:t>:</w:t>
      </w:r>
      <w:r w:rsidRPr="008C3EE5">
        <w:rPr>
          <w:rFonts w:ascii="宋体" w:hAnsi="宋体" w:hint="eastAsia"/>
          <w:b/>
          <w:color w:val="FF0000"/>
          <w:szCs w:val="21"/>
        </w:rPr>
        <w:t>中</w:t>
      </w:r>
      <w:r w:rsidRPr="00B82945">
        <w:rPr>
          <w:rFonts w:ascii="宋体" w:hAnsi="宋体" w:hint="eastAsia"/>
          <w:b/>
          <w:color w:val="FF0000"/>
          <w:szCs w:val="21"/>
        </w:rPr>
        <w:t>低</w:t>
      </w:r>
      <w:r>
        <w:rPr>
          <w:rFonts w:ascii="宋体" w:hAnsi="宋体" w:hint="eastAsia"/>
          <w:b/>
          <w:color w:val="FF0000"/>
          <w:szCs w:val="21"/>
        </w:rPr>
        <w:t>等级</w:t>
      </w:r>
      <w:r w:rsidRPr="00B82945">
        <w:rPr>
          <w:rFonts w:ascii="宋体" w:hAnsi="宋体" w:hint="eastAsia"/>
          <w:b/>
          <w:color w:val="FF0000"/>
          <w:szCs w:val="21"/>
        </w:rPr>
        <w:t>风险</w:t>
      </w:r>
    </w:p>
    <w:p w:rsidR="005B294C" w:rsidRDefault="005B294C" w:rsidP="005B294C">
      <w:pPr>
        <w:autoSpaceDE w:val="0"/>
        <w:autoSpaceDN w:val="0"/>
        <w:adjustRightInd w:val="0"/>
        <w:jc w:val="left"/>
        <w:rPr>
          <w:rFonts w:ascii="宋体" w:hAnsi="宋体" w:cs="宋体"/>
          <w:kern w:val="0"/>
          <w:szCs w:val="21"/>
        </w:rPr>
      </w:pPr>
      <w:r w:rsidRPr="0004011F">
        <w:rPr>
          <w:rFonts w:ascii="宋体" w:hAnsi="宋体" w:cs="宋体" w:hint="eastAsia"/>
          <w:b/>
          <w:kern w:val="0"/>
          <w:szCs w:val="21"/>
        </w:rPr>
        <w:t>投资目标：</w:t>
      </w:r>
      <w:r>
        <w:rPr>
          <w:rFonts w:ascii="宋体" w:hAnsi="宋体" w:cs="宋体" w:hint="eastAsia"/>
          <w:kern w:val="0"/>
          <w:szCs w:val="21"/>
        </w:rPr>
        <w:t>本基金通过对债券组合的久期、期限结构、类属品种以及单个债券进行积极主动的配置，力争在严格控制投资组合风险的同时，提高基金资产的流动性及收益率水平，为投资者提供长期稳定的投资回报。</w:t>
      </w:r>
    </w:p>
    <w:p w:rsidR="005B294C" w:rsidRDefault="005B294C" w:rsidP="005B294C">
      <w:pPr>
        <w:autoSpaceDE w:val="0"/>
        <w:autoSpaceDN w:val="0"/>
        <w:adjustRightInd w:val="0"/>
        <w:jc w:val="left"/>
        <w:rPr>
          <w:rFonts w:ascii="宋体" w:hAnsi="宋体" w:cs="宋体"/>
          <w:kern w:val="0"/>
          <w:szCs w:val="21"/>
        </w:rPr>
      </w:pPr>
      <w:r w:rsidRPr="002D05C3">
        <w:rPr>
          <w:rFonts w:ascii="宋体" w:hAnsi="宋体" w:cs="宋体" w:hint="eastAsia"/>
          <w:b/>
          <w:kern w:val="0"/>
          <w:szCs w:val="21"/>
        </w:rPr>
        <w:t>投资范围：</w:t>
      </w:r>
      <w:r>
        <w:rPr>
          <w:rFonts w:ascii="宋体" w:hAnsi="宋体" w:cs="宋体" w:hint="eastAsia"/>
          <w:kern w:val="0"/>
          <w:szCs w:val="21"/>
        </w:rPr>
        <w:t>本基金的投资范围为具有良好流动性的金融工具，包括国债、央行票据、地方政府债、城投债、金融债、企业债（含中小企业私募债）、短期融资</w:t>
      </w:r>
      <w:proofErr w:type="gramStart"/>
      <w:r>
        <w:rPr>
          <w:rFonts w:ascii="宋体" w:hAnsi="宋体" w:cs="宋体" w:hint="eastAsia"/>
          <w:kern w:val="0"/>
          <w:szCs w:val="21"/>
        </w:rPr>
        <w:t>券</w:t>
      </w:r>
      <w:proofErr w:type="gramEnd"/>
      <w:r>
        <w:rPr>
          <w:rFonts w:ascii="宋体" w:hAnsi="宋体" w:cs="宋体" w:hint="eastAsia"/>
          <w:kern w:val="0"/>
          <w:szCs w:val="21"/>
        </w:rPr>
        <w:t>、中期票据、公司债、资产支持证券、债券回购、银行存款等固定收益类资产以及法律法规或中国证监会允许基金投资的其他金融工具，但须符合中国证监会相关规定。本基金不直接在二级市场买入股票、权证等权益类资产，也不参与一级市场新股申购和新股增发。同时本基金不参与可转换债券投资。如法律法规或监管机构以后允许基金投资其他品种，基金管理人履行适当程序后，可以将其纳入投资范围，其投资比例遵循届时有效法律法规或相关规定。本基金各类资产的投资比例范围为：固定收益类资产的比例不低于基金资产的80%；现金或到期日在一年以内的政府债券的比例合计不低于基金资产净值的5%。</w:t>
      </w:r>
    </w:p>
    <w:p w:rsidR="005B294C" w:rsidRDefault="005B294C" w:rsidP="005B294C">
      <w:pPr>
        <w:autoSpaceDE w:val="0"/>
        <w:autoSpaceDN w:val="0"/>
        <w:adjustRightInd w:val="0"/>
        <w:jc w:val="left"/>
        <w:rPr>
          <w:rFonts w:ascii="宋体" w:hAnsi="宋体" w:cs="宋体"/>
          <w:kern w:val="0"/>
          <w:szCs w:val="21"/>
        </w:rPr>
      </w:pPr>
      <w:r w:rsidRPr="0004011F">
        <w:rPr>
          <w:rFonts w:ascii="宋体" w:hAnsi="宋体" w:cs="宋体" w:hint="eastAsia"/>
          <w:b/>
          <w:kern w:val="0"/>
          <w:szCs w:val="21"/>
        </w:rPr>
        <w:t>投资策略：</w:t>
      </w:r>
      <w:r>
        <w:rPr>
          <w:rFonts w:ascii="宋体" w:hAnsi="宋体" w:cs="宋体" w:hint="eastAsia"/>
          <w:kern w:val="0"/>
          <w:szCs w:val="21"/>
        </w:rPr>
        <w:t>本基金的投资策略主要包括：利率预期策略、类属品种配置策略以及证券选择策略。采用定量与定性相结合的研究方法，深入分析市场利率发展方向、期限结构变化趋势、信用主体评级水平以及单个债券的投资价值，积极主动进行类属品种配置及个</w:t>
      </w:r>
      <w:proofErr w:type="gramStart"/>
      <w:r>
        <w:rPr>
          <w:rFonts w:ascii="宋体" w:hAnsi="宋体" w:cs="宋体" w:hint="eastAsia"/>
          <w:kern w:val="0"/>
          <w:szCs w:val="21"/>
        </w:rPr>
        <w:t>券</w:t>
      </w:r>
      <w:proofErr w:type="gramEnd"/>
      <w:r>
        <w:rPr>
          <w:rFonts w:ascii="宋体" w:hAnsi="宋体" w:cs="宋体" w:hint="eastAsia"/>
          <w:kern w:val="0"/>
          <w:szCs w:val="21"/>
        </w:rPr>
        <w:t>选择，谋求基金资产的长期稳定增值。1、利率预期策略利率预期策略的目标是在预期利率上升时保全资本，预期利率下降时获得较高的资本利得。本基金将通过综合分析宏观经济指标（如国内生产总值、工业增加值、固定资产投资增速、价格指数、消费增长率、m1、m2、信贷增长、</w:t>
      </w:r>
      <w:r>
        <w:rPr>
          <w:rFonts w:ascii="宋体" w:hAnsi="宋体" w:cs="宋体" w:hint="eastAsia"/>
          <w:kern w:val="0"/>
          <w:szCs w:val="21"/>
        </w:rPr>
        <w:lastRenderedPageBreak/>
        <w:t>汇率、国外利率等）、宏观政策（如货币政策、财政政策、汇率政策等）以及市场指标（如新债券的发行利率与市场收益率的差异、中央银行的公开市场操作、回购利率等）预测利率的变动方向、范围和幅度。具体而言，当预期利率上升，本基金将缩短债券组合的平均久期，规避市场风险。当预期利率下降，本基金将增加债券组合的平均久期，获取因利率下降所带来的资本利的收益。2、类属品种配置策略（收益率曲线策略本基金在短期、中期、长期品种的配置上主要采用收益率曲线策略。债券收益率曲线形状在受到央行货币政策、公开市场操作、经济增长率、通货膨胀率、货币供应量和市场预期等多种因素的影响下，可能发生平行移动、非平行移动（平坦化、陡峭化、扭曲）等变动。收益曲线策略就是通过对市场收益率曲线的非平行变动预期，追求获得因收益曲线变化而导致的债券价格变化所产生的超额收益。</w:t>
      </w:r>
    </w:p>
    <w:p w:rsidR="005B294C" w:rsidRDefault="005B294C" w:rsidP="005B294C">
      <w:pPr>
        <w:autoSpaceDE w:val="0"/>
        <w:autoSpaceDN w:val="0"/>
        <w:adjustRightInd w:val="0"/>
        <w:jc w:val="left"/>
        <w:rPr>
          <w:rFonts w:ascii="宋体" w:hAnsi="宋体" w:cs="宋体"/>
          <w:kern w:val="0"/>
          <w:szCs w:val="21"/>
        </w:rPr>
      </w:pPr>
      <w:r w:rsidRPr="004B7EA2">
        <w:rPr>
          <w:rFonts w:ascii="宋体" w:hAnsi="宋体" w:cs="宋体" w:hint="eastAsia"/>
          <w:b/>
          <w:color w:val="000000"/>
          <w:kern w:val="0"/>
          <w:szCs w:val="21"/>
        </w:rPr>
        <w:t>业绩比较基准：</w:t>
      </w:r>
      <w:proofErr w:type="gramStart"/>
      <w:r>
        <w:rPr>
          <w:rFonts w:ascii="宋体" w:hAnsi="宋体" w:cs="宋体" w:hint="eastAsia"/>
          <w:kern w:val="0"/>
          <w:szCs w:val="21"/>
        </w:rPr>
        <w:t>中债新综合</w:t>
      </w:r>
      <w:proofErr w:type="gramEnd"/>
      <w:r>
        <w:rPr>
          <w:rFonts w:ascii="宋体" w:hAnsi="宋体" w:cs="宋体" w:hint="eastAsia"/>
          <w:kern w:val="0"/>
          <w:szCs w:val="21"/>
        </w:rPr>
        <w:t>指数（全价）。</w:t>
      </w:r>
    </w:p>
    <w:p w:rsidR="005B294C" w:rsidRDefault="005B294C" w:rsidP="005B294C">
      <w:pPr>
        <w:autoSpaceDE w:val="0"/>
        <w:autoSpaceDN w:val="0"/>
        <w:adjustRightInd w:val="0"/>
        <w:jc w:val="left"/>
        <w:rPr>
          <w:rFonts w:ascii="宋体" w:hAnsi="宋体" w:cs="宋体"/>
          <w:kern w:val="0"/>
          <w:szCs w:val="21"/>
        </w:rPr>
      </w:pPr>
      <w:r w:rsidRPr="004B7EA2">
        <w:rPr>
          <w:rFonts w:ascii="宋体" w:hAnsi="宋体" w:cs="宋体" w:hint="eastAsia"/>
          <w:b/>
          <w:color w:val="000000"/>
          <w:kern w:val="0"/>
          <w:szCs w:val="21"/>
        </w:rPr>
        <w:t>收益分配：</w:t>
      </w:r>
      <w:r>
        <w:rPr>
          <w:rFonts w:ascii="宋体" w:hAnsi="宋体" w:cs="宋体" w:hint="eastAsia"/>
          <w:kern w:val="0"/>
          <w:szCs w:val="21"/>
        </w:rPr>
        <w:t>在符合有关基金分红条件的前提下，本基金每年收益分配次数最多为12次，每次收益分配比例不得低于该次可供分配利润的20%，若《基金合同》生效不满3个月可不进行收益分配。</w:t>
      </w:r>
    </w:p>
    <w:p w:rsidR="005B294C" w:rsidRDefault="005B294C" w:rsidP="005B294C">
      <w:pPr>
        <w:autoSpaceDE w:val="0"/>
        <w:autoSpaceDN w:val="0"/>
        <w:adjustRightInd w:val="0"/>
        <w:jc w:val="left"/>
        <w:rPr>
          <w:rFonts w:ascii="宋体" w:hAnsi="宋体" w:cs="宋体"/>
          <w:kern w:val="0"/>
          <w:szCs w:val="21"/>
        </w:rPr>
      </w:pPr>
      <w:r w:rsidRPr="004B7EA2">
        <w:rPr>
          <w:rFonts w:ascii="宋体" w:hAnsi="宋体" w:cs="宋体" w:hint="eastAsia"/>
          <w:b/>
          <w:color w:val="000000"/>
          <w:kern w:val="0"/>
          <w:szCs w:val="21"/>
        </w:rPr>
        <w:t>基金经理:</w:t>
      </w:r>
      <w:r w:rsidRPr="004B7EA2">
        <w:rPr>
          <w:rFonts w:ascii="宋体" w:hAnsi="宋体" w:cs="宋体" w:hint="eastAsia"/>
          <w:color w:val="000000"/>
          <w:kern w:val="0"/>
          <w:szCs w:val="21"/>
        </w:rPr>
        <w:t xml:space="preserve"> </w:t>
      </w:r>
      <w:proofErr w:type="gramStart"/>
      <w:r>
        <w:rPr>
          <w:rFonts w:ascii="宋体" w:hAnsi="宋体" w:cs="宋体" w:hint="eastAsia"/>
          <w:kern w:val="0"/>
          <w:szCs w:val="21"/>
        </w:rPr>
        <w:t>贲兴振</w:t>
      </w:r>
      <w:proofErr w:type="gramEnd"/>
      <w:r>
        <w:rPr>
          <w:rFonts w:ascii="宋体" w:hAnsi="宋体" w:cs="宋体" w:hint="eastAsia"/>
          <w:kern w:val="0"/>
          <w:szCs w:val="21"/>
        </w:rPr>
        <w:t>先生，经济学硕士，5年证券从业经验。历任北京城市系统工程研究中心研究员。</w:t>
      </w:r>
      <w:proofErr w:type="gramStart"/>
      <w:r>
        <w:rPr>
          <w:rFonts w:ascii="宋体" w:hAnsi="宋体" w:cs="宋体" w:hint="eastAsia"/>
          <w:kern w:val="0"/>
          <w:szCs w:val="21"/>
        </w:rPr>
        <w:t>贲兴振先生</w:t>
      </w:r>
      <w:proofErr w:type="gramEnd"/>
      <w:r>
        <w:rPr>
          <w:rFonts w:ascii="宋体" w:hAnsi="宋体" w:cs="宋体" w:hint="eastAsia"/>
          <w:kern w:val="0"/>
          <w:szCs w:val="21"/>
        </w:rPr>
        <w:t>于2007年9月加入新华基金管理有限公司，先后负责研究煤炭、电力、金融、通信设备、电子和有色金属等行业。现任新华基金管理有限公司策略分析师、债券分析师、</w:t>
      </w:r>
      <w:proofErr w:type="gramStart"/>
      <w:r>
        <w:rPr>
          <w:rFonts w:ascii="宋体" w:hAnsi="宋体" w:cs="宋体" w:hint="eastAsia"/>
          <w:kern w:val="0"/>
          <w:szCs w:val="21"/>
        </w:rPr>
        <w:t>新华纯债添利</w:t>
      </w:r>
      <w:proofErr w:type="gramEnd"/>
      <w:r>
        <w:rPr>
          <w:rFonts w:ascii="宋体" w:hAnsi="宋体" w:cs="宋体" w:hint="eastAsia"/>
          <w:kern w:val="0"/>
          <w:szCs w:val="21"/>
        </w:rPr>
        <w:t>债券型发起式证券投资</w:t>
      </w:r>
      <w:proofErr w:type="gramStart"/>
      <w:r>
        <w:rPr>
          <w:rFonts w:ascii="宋体" w:hAnsi="宋体" w:cs="宋体" w:hint="eastAsia"/>
          <w:kern w:val="0"/>
          <w:szCs w:val="21"/>
        </w:rPr>
        <w:t>基金基金</w:t>
      </w:r>
      <w:proofErr w:type="gramEnd"/>
      <w:r>
        <w:rPr>
          <w:rFonts w:ascii="宋体" w:hAnsi="宋体" w:cs="宋体" w:hint="eastAsia"/>
          <w:kern w:val="0"/>
          <w:szCs w:val="21"/>
        </w:rPr>
        <w:t>经理。</w:t>
      </w:r>
    </w:p>
    <w:p w:rsidR="002B6907" w:rsidRDefault="005B294C" w:rsidP="005B294C">
      <w:pPr>
        <w:autoSpaceDE w:val="0"/>
        <w:autoSpaceDN w:val="0"/>
        <w:adjustRightInd w:val="0"/>
        <w:jc w:val="left"/>
        <w:rPr>
          <w:rFonts w:ascii="宋体" w:hAnsi="宋体" w:cs="宋体"/>
          <w:kern w:val="0"/>
          <w:szCs w:val="21"/>
        </w:rPr>
      </w:pPr>
      <w:r w:rsidRPr="004B7EA2">
        <w:rPr>
          <w:rFonts w:ascii="宋体" w:hAnsi="宋体" w:cs="宋体" w:hint="eastAsia"/>
          <w:b/>
          <w:color w:val="FF0000"/>
          <w:kern w:val="0"/>
          <w:szCs w:val="21"/>
        </w:rPr>
        <w:t>基金特点：</w:t>
      </w:r>
      <w:proofErr w:type="gramStart"/>
      <w:r w:rsidRPr="00EC1695">
        <w:rPr>
          <w:rFonts w:ascii="宋体" w:hAnsi="宋体" w:cs="宋体" w:hint="eastAsia"/>
          <w:kern w:val="0"/>
          <w:szCs w:val="21"/>
        </w:rPr>
        <w:t>新华纯债添利</w:t>
      </w:r>
      <w:proofErr w:type="gramEnd"/>
      <w:r w:rsidRPr="00EC1695">
        <w:rPr>
          <w:rFonts w:ascii="宋体" w:hAnsi="宋体" w:cs="宋体" w:hint="eastAsia"/>
          <w:kern w:val="0"/>
          <w:szCs w:val="21"/>
        </w:rPr>
        <w:t>债券型发起式</w:t>
      </w:r>
      <w:r>
        <w:rPr>
          <w:rFonts w:ascii="宋体" w:hAnsi="宋体" w:cs="宋体" w:hint="eastAsia"/>
          <w:kern w:val="0"/>
          <w:szCs w:val="21"/>
        </w:rPr>
        <w:t>是新华基金公司旗下第一只固定收益</w:t>
      </w:r>
      <w:proofErr w:type="gramStart"/>
      <w:r>
        <w:rPr>
          <w:rFonts w:ascii="宋体" w:hAnsi="宋体" w:cs="宋体" w:hint="eastAsia"/>
          <w:kern w:val="0"/>
          <w:szCs w:val="21"/>
        </w:rPr>
        <w:t>类方向</w:t>
      </w:r>
      <w:proofErr w:type="gramEnd"/>
      <w:r>
        <w:rPr>
          <w:rFonts w:ascii="宋体" w:hAnsi="宋体" w:cs="宋体" w:hint="eastAsia"/>
          <w:kern w:val="0"/>
          <w:szCs w:val="21"/>
        </w:rPr>
        <w:t>基金。该基金为发起式基金，在基金募集时，基金管理人将</w:t>
      </w:r>
      <w:r w:rsidRPr="00EC1695">
        <w:rPr>
          <w:rFonts w:ascii="宋体" w:hAnsi="宋体" w:cs="宋体" w:hint="eastAsia"/>
          <w:kern w:val="0"/>
          <w:szCs w:val="21"/>
        </w:rPr>
        <w:t>运用公司</w:t>
      </w:r>
      <w:proofErr w:type="gramStart"/>
      <w:r w:rsidRPr="00EC1695">
        <w:rPr>
          <w:rFonts w:ascii="宋体" w:hAnsi="宋体" w:cs="宋体" w:hint="eastAsia"/>
          <w:kern w:val="0"/>
          <w:szCs w:val="21"/>
        </w:rPr>
        <w:t>固有资金</w:t>
      </w:r>
      <w:proofErr w:type="gramEnd"/>
      <w:r w:rsidRPr="00EC1695">
        <w:rPr>
          <w:rFonts w:ascii="宋体" w:hAnsi="宋体" w:cs="宋体" w:hint="eastAsia"/>
          <w:kern w:val="0"/>
          <w:szCs w:val="21"/>
        </w:rPr>
        <w:t>认购本基金的金额不低100</w:t>
      </w:r>
      <w:r>
        <w:rPr>
          <w:rFonts w:ascii="宋体" w:hAnsi="宋体" w:cs="宋体" w:hint="eastAsia"/>
          <w:kern w:val="0"/>
          <w:szCs w:val="21"/>
        </w:rPr>
        <w:t>0</w:t>
      </w:r>
      <w:r w:rsidRPr="00EC1695">
        <w:rPr>
          <w:rFonts w:ascii="宋体" w:hAnsi="宋体" w:cs="宋体" w:hint="eastAsia"/>
          <w:kern w:val="0"/>
          <w:szCs w:val="21"/>
        </w:rPr>
        <w:t>万元，认购的基金份额持有期限不低于三年。</w:t>
      </w:r>
      <w:r w:rsidRPr="00C40A91">
        <w:rPr>
          <w:rFonts w:ascii="宋体" w:hAnsi="宋体" w:cs="宋体" w:hint="eastAsia"/>
          <w:kern w:val="0"/>
          <w:szCs w:val="21"/>
        </w:rPr>
        <w:t>该产品主要投资于固定收益类资产，且不参与可转债（不含可分离</w:t>
      </w:r>
      <w:proofErr w:type="gramStart"/>
      <w:r w:rsidRPr="00C40A91">
        <w:rPr>
          <w:rFonts w:ascii="宋体" w:hAnsi="宋体" w:cs="宋体" w:hint="eastAsia"/>
          <w:kern w:val="0"/>
          <w:szCs w:val="21"/>
        </w:rPr>
        <w:t>债存债</w:t>
      </w:r>
      <w:proofErr w:type="gramEnd"/>
      <w:r w:rsidRPr="00C40A91">
        <w:rPr>
          <w:rFonts w:ascii="宋体" w:hAnsi="宋体" w:cs="宋体" w:hint="eastAsia"/>
          <w:kern w:val="0"/>
          <w:szCs w:val="21"/>
        </w:rPr>
        <w:t>）投资、不参与股票一级市场投资，也不进行二级市场股票、权证投资，比一般</w:t>
      </w:r>
      <w:proofErr w:type="gramStart"/>
      <w:r w:rsidRPr="00C40A91">
        <w:rPr>
          <w:rFonts w:ascii="宋体" w:hAnsi="宋体" w:cs="宋体" w:hint="eastAsia"/>
          <w:kern w:val="0"/>
          <w:szCs w:val="21"/>
        </w:rPr>
        <w:t>纯债基金</w:t>
      </w:r>
      <w:proofErr w:type="gramEnd"/>
      <w:r w:rsidRPr="00C40A91">
        <w:rPr>
          <w:rFonts w:ascii="宋体" w:hAnsi="宋体" w:cs="宋体" w:hint="eastAsia"/>
          <w:kern w:val="0"/>
          <w:szCs w:val="21"/>
        </w:rPr>
        <w:t>纯度更高。</w:t>
      </w:r>
      <w:r w:rsidRPr="00C40A91">
        <w:rPr>
          <w:rFonts w:ascii="宋体" w:hAnsi="宋体" w:hint="eastAsia"/>
        </w:rPr>
        <w:t>根据</w:t>
      </w:r>
      <w:r w:rsidRPr="00C40A91">
        <w:rPr>
          <w:rFonts w:ascii="宋体" w:hAnsi="宋体" w:cs="宋体" w:hint="eastAsia"/>
          <w:kern w:val="0"/>
          <w:szCs w:val="21"/>
        </w:rPr>
        <w:t>销售服务费收取方式的不同将</w:t>
      </w:r>
      <w:r w:rsidRPr="00C40A91">
        <w:rPr>
          <w:rFonts w:ascii="宋体" w:hAnsi="宋体" w:hint="eastAsia"/>
        </w:rPr>
        <w:t>基金份额分为A、</w:t>
      </w:r>
      <w:r>
        <w:rPr>
          <w:rFonts w:ascii="宋体" w:hAnsi="宋体" w:hint="eastAsia"/>
        </w:rPr>
        <w:t>C</w:t>
      </w:r>
      <w:r w:rsidRPr="00C40A91">
        <w:rPr>
          <w:rFonts w:ascii="宋体" w:hAnsi="宋体" w:hint="eastAsia"/>
        </w:rPr>
        <w:t>类，其中A</w:t>
      </w:r>
      <w:r w:rsidRPr="00C40A91">
        <w:rPr>
          <w:rFonts w:ascii="宋体" w:hAnsi="宋体" w:cs="宋体" w:hint="eastAsia"/>
          <w:kern w:val="0"/>
          <w:szCs w:val="21"/>
        </w:rPr>
        <w:t>类基金份额按照0.3%年费率计提销售服务费;</w:t>
      </w:r>
      <w:r>
        <w:rPr>
          <w:rFonts w:ascii="宋体" w:hAnsi="宋体" w:cs="宋体" w:hint="eastAsia"/>
          <w:kern w:val="0"/>
          <w:szCs w:val="21"/>
        </w:rPr>
        <w:t>C</w:t>
      </w:r>
      <w:r w:rsidRPr="00C40A91">
        <w:rPr>
          <w:rFonts w:ascii="宋体" w:hAnsi="宋体" w:cs="宋体" w:hint="eastAsia"/>
          <w:kern w:val="0"/>
          <w:szCs w:val="21"/>
        </w:rPr>
        <w:t>类基金份额按照0.1%年费率计提销售服务费。同时无认购费用，持有30天以上免赎回费用。</w:t>
      </w:r>
    </w:p>
    <w:p w:rsidR="002B6907" w:rsidRDefault="002B6907" w:rsidP="005B294C">
      <w:pPr>
        <w:autoSpaceDE w:val="0"/>
        <w:autoSpaceDN w:val="0"/>
        <w:adjustRightInd w:val="0"/>
        <w:jc w:val="left"/>
        <w:rPr>
          <w:rFonts w:ascii="宋体" w:hAnsi="宋体" w:cs="宋体"/>
          <w:kern w:val="0"/>
          <w:szCs w:val="21"/>
        </w:rPr>
      </w:pPr>
    </w:p>
    <w:p w:rsidR="005B294C" w:rsidRPr="005D6BB4" w:rsidRDefault="005B294C" w:rsidP="005B294C">
      <w:pPr>
        <w:autoSpaceDE w:val="0"/>
        <w:autoSpaceDN w:val="0"/>
        <w:adjustRightInd w:val="0"/>
        <w:jc w:val="left"/>
        <w:rPr>
          <w:rFonts w:ascii="宋体" w:hAnsi="宋体" w:cs="宋体"/>
          <w:kern w:val="0"/>
          <w:szCs w:val="21"/>
        </w:rPr>
      </w:pPr>
      <w:r>
        <w:rPr>
          <w:rFonts w:hint="eastAsia"/>
          <w:szCs w:val="21"/>
        </w:rPr>
        <w:t>从风险收益特征来看，</w:t>
      </w:r>
      <w:r>
        <w:rPr>
          <w:rFonts w:ascii="宋体" w:hAnsi="宋体" w:cs="宋体" w:hint="eastAsia"/>
          <w:color w:val="000000"/>
          <w:kern w:val="0"/>
          <w:szCs w:val="21"/>
        </w:rPr>
        <w:t>基金</w:t>
      </w:r>
      <w:r w:rsidRPr="00BF42B3">
        <w:rPr>
          <w:rFonts w:ascii="宋体" w:hAnsi="宋体" w:cs="宋体" w:hint="eastAsia"/>
          <w:color w:val="000000"/>
          <w:kern w:val="0"/>
          <w:szCs w:val="21"/>
        </w:rPr>
        <w:t>长期风险收益水平低于股票型基金、混合型基金，高于货币市场型证券投资基金。</w:t>
      </w:r>
    </w:p>
    <w:p w:rsidR="005B294C" w:rsidRPr="00D64674" w:rsidRDefault="005B294C" w:rsidP="005B294C">
      <w:pPr>
        <w:autoSpaceDE w:val="0"/>
        <w:autoSpaceDN w:val="0"/>
        <w:adjustRightInd w:val="0"/>
        <w:jc w:val="left"/>
        <w:rPr>
          <w:rFonts w:ascii="宋体" w:hAnsi="宋体"/>
          <w:color w:val="FF0000"/>
          <w:szCs w:val="21"/>
        </w:rPr>
      </w:pPr>
      <w:r w:rsidRPr="00D64674">
        <w:rPr>
          <w:rFonts w:ascii="宋体" w:hAnsi="宋体" w:hint="eastAsia"/>
          <w:b/>
          <w:color w:val="FF0000"/>
          <w:szCs w:val="21"/>
        </w:rPr>
        <w:t>基金经理过往业绩：</w:t>
      </w:r>
      <w:proofErr w:type="gramStart"/>
      <w:r>
        <w:rPr>
          <w:rFonts w:ascii="宋体" w:hAnsi="宋体" w:cs="宋体" w:hint="eastAsia"/>
          <w:kern w:val="0"/>
          <w:szCs w:val="21"/>
        </w:rPr>
        <w:t>贲兴振先生</w:t>
      </w:r>
      <w:proofErr w:type="gramEnd"/>
      <w:r>
        <w:rPr>
          <w:rFonts w:ascii="宋体" w:hAnsi="宋体" w:cs="宋体" w:hint="eastAsia"/>
          <w:kern w:val="0"/>
          <w:szCs w:val="21"/>
        </w:rPr>
        <w:t>首次担任基金经理</w:t>
      </w:r>
    </w:p>
    <w:p w:rsidR="005B294C" w:rsidRDefault="005B294C" w:rsidP="005B294C">
      <w:pPr>
        <w:rPr>
          <w:rFonts w:ascii="宋体" w:hAnsi="宋体"/>
          <w:b/>
          <w:szCs w:val="21"/>
        </w:rPr>
      </w:pPr>
      <w:r w:rsidRPr="002A4E2D">
        <w:rPr>
          <w:rFonts w:ascii="宋体" w:hAnsi="宋体" w:hint="eastAsia"/>
          <w:b/>
          <w:szCs w:val="21"/>
        </w:rPr>
        <w:t>基金公司评级：</w:t>
      </w:r>
      <w:r w:rsidRPr="009C341F">
        <w:rPr>
          <w:rFonts w:hint="eastAsia"/>
          <w:szCs w:val="21"/>
        </w:rPr>
        <w:t>该公司此类型基金未满三年，</w:t>
      </w:r>
      <w:r>
        <w:rPr>
          <w:rFonts w:hint="eastAsia"/>
          <w:szCs w:val="21"/>
        </w:rPr>
        <w:t>未参加</w:t>
      </w:r>
      <w:r w:rsidRPr="009C341F">
        <w:rPr>
          <w:rFonts w:hint="eastAsia"/>
          <w:szCs w:val="21"/>
        </w:rPr>
        <w:t>评级。</w:t>
      </w:r>
    </w:p>
    <w:p w:rsidR="002B6907" w:rsidRDefault="002B6907" w:rsidP="005B294C">
      <w:pPr>
        <w:rPr>
          <w:rFonts w:ascii="宋体" w:hAnsi="宋体"/>
          <w:b/>
          <w:szCs w:val="21"/>
        </w:rPr>
      </w:pPr>
    </w:p>
    <w:p w:rsidR="002B6907" w:rsidRPr="002B6907" w:rsidRDefault="002B6907" w:rsidP="005B294C">
      <w:pPr>
        <w:rPr>
          <w:rFonts w:ascii="宋体" w:hAnsi="宋体"/>
          <w:b/>
          <w:szCs w:val="21"/>
        </w:rPr>
      </w:pPr>
    </w:p>
    <w:p w:rsidR="005B294C" w:rsidRPr="00E4500B" w:rsidRDefault="005B294C" w:rsidP="005B294C">
      <w:pPr>
        <w:rPr>
          <w:rFonts w:ascii="宋体" w:hAnsi="宋体" w:cs="宋体"/>
          <w:b/>
          <w:bCs/>
          <w:kern w:val="0"/>
          <w:sz w:val="28"/>
          <w:szCs w:val="28"/>
        </w:rPr>
      </w:pPr>
      <w:r>
        <w:rPr>
          <w:rFonts w:ascii="宋体" w:hAnsi="宋体" w:cs="宋体" w:hint="eastAsia"/>
          <w:b/>
          <w:bCs/>
          <w:kern w:val="0"/>
          <w:sz w:val="28"/>
          <w:szCs w:val="28"/>
        </w:rPr>
        <w:t>3</w:t>
      </w:r>
      <w:r w:rsidRPr="00E4500B">
        <w:rPr>
          <w:rFonts w:ascii="宋体" w:hAnsi="宋体" w:cs="宋体" w:hint="eastAsia"/>
          <w:b/>
          <w:bCs/>
          <w:kern w:val="0"/>
          <w:sz w:val="28"/>
          <w:szCs w:val="28"/>
        </w:rPr>
        <w:t xml:space="preserve">. </w:t>
      </w:r>
      <w:proofErr w:type="gramStart"/>
      <w:r w:rsidRPr="00E4500B">
        <w:rPr>
          <w:rFonts w:ascii="宋体" w:hAnsi="宋体" w:cs="宋体" w:hint="eastAsia"/>
          <w:b/>
          <w:bCs/>
          <w:kern w:val="0"/>
          <w:sz w:val="28"/>
          <w:szCs w:val="28"/>
        </w:rPr>
        <w:t>纽银稳定</w:t>
      </w:r>
      <w:proofErr w:type="gramEnd"/>
      <w:r w:rsidRPr="00E4500B">
        <w:rPr>
          <w:rFonts w:ascii="宋体" w:hAnsi="宋体" w:cs="宋体" w:hint="eastAsia"/>
          <w:b/>
          <w:bCs/>
          <w:kern w:val="0"/>
          <w:sz w:val="28"/>
          <w:szCs w:val="28"/>
        </w:rPr>
        <w:t>增利债券型发起式证券投资基金</w:t>
      </w:r>
    </w:p>
    <w:p w:rsidR="005B294C" w:rsidRDefault="005B294C" w:rsidP="005B294C">
      <w:pPr>
        <w:rPr>
          <w:rFonts w:ascii="宋体" w:hAnsi="宋体" w:cs="宋体"/>
          <w:b/>
          <w:bCs/>
          <w:kern w:val="0"/>
          <w:sz w:val="24"/>
        </w:rPr>
      </w:pPr>
    </w:p>
    <w:p w:rsidR="005B294C" w:rsidRDefault="005B294C" w:rsidP="005B294C">
      <w:pPr>
        <w:rPr>
          <w:rFonts w:ascii="宋体" w:hAnsi="宋体" w:cs="宋体"/>
          <w:b/>
          <w:bCs/>
          <w:kern w:val="0"/>
          <w:sz w:val="24"/>
        </w:rPr>
      </w:pPr>
      <w:r w:rsidRPr="00B82945">
        <w:rPr>
          <w:rFonts w:ascii="宋体" w:hAnsi="宋体" w:hint="eastAsia"/>
          <w:b/>
          <w:szCs w:val="21"/>
        </w:rPr>
        <w:t>基金简称</w:t>
      </w:r>
      <w:r w:rsidRPr="00C5001E">
        <w:rPr>
          <w:rFonts w:ascii="宋体" w:hAnsi="宋体" w:hint="eastAsia"/>
          <w:b/>
          <w:szCs w:val="21"/>
        </w:rPr>
        <w:t>：</w:t>
      </w:r>
      <w:proofErr w:type="gramStart"/>
      <w:r>
        <w:rPr>
          <w:rFonts w:ascii="宋体" w:hAnsi="宋体" w:cs="宋体" w:hint="eastAsia"/>
          <w:b/>
          <w:bCs/>
          <w:kern w:val="0"/>
          <w:sz w:val="24"/>
        </w:rPr>
        <w:t>纽银稳定</w:t>
      </w:r>
      <w:proofErr w:type="gramEnd"/>
      <w:r>
        <w:rPr>
          <w:rFonts w:ascii="宋体" w:hAnsi="宋体" w:cs="宋体" w:hint="eastAsia"/>
          <w:b/>
          <w:bCs/>
          <w:kern w:val="0"/>
          <w:sz w:val="24"/>
        </w:rPr>
        <w:t>增利债券型发起式</w:t>
      </w:r>
      <w:r w:rsidRPr="009F57B2">
        <w:rPr>
          <w:rFonts w:ascii="宋体" w:hAnsi="宋体" w:hint="eastAsia"/>
          <w:b/>
          <w:szCs w:val="21"/>
        </w:rPr>
        <w:t>A/</w:t>
      </w:r>
      <w:r>
        <w:rPr>
          <w:rFonts w:ascii="宋体" w:hAnsi="宋体" w:hint="eastAsia"/>
          <w:b/>
          <w:szCs w:val="21"/>
        </w:rPr>
        <w:t>C</w:t>
      </w:r>
      <w:r w:rsidRPr="009F57B2">
        <w:rPr>
          <w:rFonts w:ascii="宋体" w:hAnsi="宋体" w:hint="eastAsia"/>
          <w:b/>
          <w:szCs w:val="21"/>
        </w:rPr>
        <w:t>(</w:t>
      </w:r>
      <w:r>
        <w:rPr>
          <w:rFonts w:ascii="宋体" w:hAnsi="宋体" w:hint="eastAsia"/>
          <w:b/>
          <w:szCs w:val="21"/>
        </w:rPr>
        <w:t>675021</w:t>
      </w:r>
      <w:r w:rsidRPr="009F57B2">
        <w:rPr>
          <w:rFonts w:ascii="宋体" w:hAnsi="宋体" w:hint="eastAsia"/>
          <w:b/>
          <w:szCs w:val="21"/>
        </w:rPr>
        <w:t>/</w:t>
      </w:r>
      <w:r>
        <w:rPr>
          <w:rFonts w:ascii="宋体" w:hAnsi="宋体" w:hint="eastAsia"/>
          <w:b/>
          <w:szCs w:val="21"/>
        </w:rPr>
        <w:t>675023</w:t>
      </w:r>
      <w:r w:rsidRPr="009F57B2">
        <w:rPr>
          <w:rFonts w:ascii="宋体" w:hAnsi="宋体" w:hint="eastAsia"/>
          <w:b/>
          <w:szCs w:val="21"/>
        </w:rPr>
        <w:t>)</w:t>
      </w:r>
    </w:p>
    <w:p w:rsidR="005B294C" w:rsidRPr="001D6093" w:rsidRDefault="005B294C" w:rsidP="005B294C">
      <w:pPr>
        <w:rPr>
          <w:rFonts w:ascii="宋体" w:hAnsi="宋体"/>
          <w:b/>
          <w:szCs w:val="21"/>
        </w:rPr>
      </w:pPr>
      <w:r w:rsidRPr="001D6093">
        <w:rPr>
          <w:rFonts w:ascii="宋体" w:hAnsi="宋体" w:hint="eastAsia"/>
          <w:b/>
          <w:szCs w:val="21"/>
        </w:rPr>
        <w:t>投资类型：</w:t>
      </w:r>
      <w:proofErr w:type="gramStart"/>
      <w:r>
        <w:rPr>
          <w:rFonts w:ascii="宋体" w:hAnsi="宋体" w:hint="eastAsia"/>
          <w:b/>
          <w:color w:val="FF0000"/>
          <w:szCs w:val="21"/>
        </w:rPr>
        <w:t>纯债基金</w:t>
      </w:r>
      <w:proofErr w:type="gramEnd"/>
    </w:p>
    <w:p w:rsidR="005B294C" w:rsidRPr="00AA2E45" w:rsidRDefault="005B294C" w:rsidP="005B294C">
      <w:pPr>
        <w:rPr>
          <w:rFonts w:ascii="宋体" w:hAnsi="宋体"/>
          <w:color w:val="FF0000"/>
          <w:szCs w:val="21"/>
        </w:rPr>
      </w:pPr>
      <w:r w:rsidRPr="00F51254">
        <w:rPr>
          <w:rFonts w:ascii="宋体" w:hAnsi="宋体" w:hint="eastAsia"/>
          <w:b/>
          <w:szCs w:val="21"/>
        </w:rPr>
        <w:t>风险收益特征</w:t>
      </w:r>
      <w:r w:rsidRPr="00F51254">
        <w:rPr>
          <w:rFonts w:ascii="宋体" w:hAnsi="宋体"/>
          <w:b/>
          <w:szCs w:val="21"/>
        </w:rPr>
        <w:t>:</w:t>
      </w:r>
      <w:r w:rsidRPr="008C3EE5">
        <w:rPr>
          <w:rFonts w:ascii="宋体" w:hAnsi="宋体" w:hint="eastAsia"/>
          <w:b/>
          <w:color w:val="FF0000"/>
          <w:szCs w:val="21"/>
        </w:rPr>
        <w:t>中</w:t>
      </w:r>
      <w:r w:rsidRPr="00B82945">
        <w:rPr>
          <w:rFonts w:ascii="宋体" w:hAnsi="宋体" w:hint="eastAsia"/>
          <w:b/>
          <w:color w:val="FF0000"/>
          <w:szCs w:val="21"/>
        </w:rPr>
        <w:t>低</w:t>
      </w:r>
      <w:r>
        <w:rPr>
          <w:rFonts w:ascii="宋体" w:hAnsi="宋体" w:hint="eastAsia"/>
          <w:b/>
          <w:color w:val="FF0000"/>
          <w:szCs w:val="21"/>
        </w:rPr>
        <w:t>等级</w:t>
      </w:r>
      <w:r w:rsidRPr="00B82945">
        <w:rPr>
          <w:rFonts w:ascii="宋体" w:hAnsi="宋体" w:hint="eastAsia"/>
          <w:b/>
          <w:color w:val="FF0000"/>
          <w:szCs w:val="21"/>
        </w:rPr>
        <w:t>风险</w:t>
      </w:r>
    </w:p>
    <w:p w:rsidR="005B294C" w:rsidRDefault="005B294C" w:rsidP="005B294C">
      <w:pPr>
        <w:autoSpaceDE w:val="0"/>
        <w:autoSpaceDN w:val="0"/>
        <w:adjustRightInd w:val="0"/>
        <w:jc w:val="left"/>
        <w:rPr>
          <w:rFonts w:ascii="宋体" w:hAnsi="宋体" w:cs="宋体"/>
          <w:kern w:val="0"/>
          <w:szCs w:val="21"/>
        </w:rPr>
      </w:pPr>
      <w:r w:rsidRPr="0004011F">
        <w:rPr>
          <w:rFonts w:ascii="宋体" w:hAnsi="宋体" w:cs="宋体" w:hint="eastAsia"/>
          <w:b/>
          <w:kern w:val="0"/>
          <w:szCs w:val="21"/>
        </w:rPr>
        <w:t>投资目标：</w:t>
      </w:r>
      <w:r w:rsidRPr="00184BE1">
        <w:rPr>
          <w:rFonts w:ascii="宋体" w:hAnsi="宋体" w:cs="宋体" w:hint="eastAsia"/>
          <w:color w:val="000000"/>
          <w:kern w:val="0"/>
          <w:szCs w:val="21"/>
        </w:rPr>
        <w:t>在控制风险和保持资产流动性的前提下，对固定收益类资产进行投资，优化资产结构，在有效控制风险的前提下，追求基金资产的长期稳健增值。</w:t>
      </w:r>
    </w:p>
    <w:p w:rsidR="005B294C" w:rsidRPr="00184BE1" w:rsidRDefault="005B294C" w:rsidP="005B294C">
      <w:pPr>
        <w:autoSpaceDE w:val="0"/>
        <w:autoSpaceDN w:val="0"/>
        <w:adjustRightInd w:val="0"/>
        <w:jc w:val="left"/>
        <w:rPr>
          <w:rFonts w:ascii="宋体" w:hAnsi="宋体" w:cs="宋体"/>
          <w:color w:val="000000"/>
          <w:kern w:val="0"/>
          <w:szCs w:val="21"/>
        </w:rPr>
      </w:pPr>
      <w:r w:rsidRPr="002D05C3">
        <w:rPr>
          <w:rFonts w:ascii="宋体" w:hAnsi="宋体" w:cs="宋体" w:hint="eastAsia"/>
          <w:b/>
          <w:kern w:val="0"/>
          <w:szCs w:val="21"/>
        </w:rPr>
        <w:t>投资范围：</w:t>
      </w:r>
      <w:r w:rsidRPr="00184BE1">
        <w:rPr>
          <w:rFonts w:ascii="宋体" w:hAnsi="宋体" w:cs="宋体" w:hint="eastAsia"/>
          <w:color w:val="000000"/>
          <w:kern w:val="0"/>
          <w:szCs w:val="21"/>
        </w:rPr>
        <w:t>基金的投资范围为具有良好流动性的金融工具，包括国内依法发行上市的债券、货币市场工具、资产支持证券以及法律法规或中国证监会允许基金投资的其他金融工具，但需符合中国证监会的相关规定。本基金不直接购买股票、权证，但可持有因可转换债券转股所形成的股票和因投资分离交易可转债所形成的权证。因上述原因持有的股票和权证等资产，</w:t>
      </w:r>
      <w:r w:rsidRPr="00184BE1">
        <w:rPr>
          <w:rFonts w:ascii="宋体" w:hAnsi="宋体" w:cs="宋体" w:hint="eastAsia"/>
          <w:color w:val="000000"/>
          <w:kern w:val="0"/>
          <w:szCs w:val="21"/>
        </w:rPr>
        <w:lastRenderedPageBreak/>
        <w:t>基金将在其可交易之日起的60个交易日内卖出。本基金为债券型基金，主要投资于固定收益类金融工具，具体包括企业债、公司债、国债、央行票据、金融债、地方政府债、次级债券、可转换债券、分离交易可转债、短期融资</w:t>
      </w:r>
      <w:proofErr w:type="gramStart"/>
      <w:r w:rsidRPr="00184BE1">
        <w:rPr>
          <w:rFonts w:ascii="宋体" w:hAnsi="宋体" w:cs="宋体" w:hint="eastAsia"/>
          <w:color w:val="000000"/>
          <w:kern w:val="0"/>
          <w:szCs w:val="21"/>
        </w:rPr>
        <w:t>券</w:t>
      </w:r>
      <w:proofErr w:type="gramEnd"/>
      <w:r w:rsidRPr="00184BE1">
        <w:rPr>
          <w:rFonts w:ascii="宋体" w:hAnsi="宋体" w:cs="宋体" w:hint="eastAsia"/>
          <w:color w:val="000000"/>
          <w:kern w:val="0"/>
          <w:szCs w:val="21"/>
        </w:rPr>
        <w:t>、中期票据、中小企业私募债、资产支持证券、债券回购及银行存款等。如法律法规或监管机构以后允许基金投资的其他品种，基金管理人在履行适当程序后，可以将其纳入投资范围。本基金对固定收益类资产的投资比例不低于基金资产的80%；对中小企业私募债券的投资比例不高于基金资产的20%；现金或者到期日在一年以内的政府债券的投资比例不低于基金资产净值的5%。</w:t>
      </w:r>
    </w:p>
    <w:p w:rsidR="005B294C" w:rsidRDefault="005B294C" w:rsidP="005B294C">
      <w:pPr>
        <w:autoSpaceDE w:val="0"/>
        <w:autoSpaceDN w:val="0"/>
        <w:adjustRightInd w:val="0"/>
        <w:jc w:val="left"/>
        <w:rPr>
          <w:rFonts w:ascii="宋体" w:hAnsi="宋体" w:cs="宋体"/>
          <w:kern w:val="0"/>
          <w:szCs w:val="21"/>
        </w:rPr>
      </w:pPr>
      <w:r w:rsidRPr="0004011F">
        <w:rPr>
          <w:rFonts w:ascii="宋体" w:hAnsi="宋体" w:cs="宋体" w:hint="eastAsia"/>
          <w:b/>
          <w:kern w:val="0"/>
          <w:szCs w:val="21"/>
        </w:rPr>
        <w:t>投资策略：</w:t>
      </w:r>
      <w:r w:rsidRPr="00184BE1">
        <w:rPr>
          <w:rFonts w:ascii="宋体" w:hAnsi="宋体" w:cs="宋体" w:hint="eastAsia"/>
          <w:color w:val="000000"/>
          <w:kern w:val="0"/>
          <w:szCs w:val="21"/>
        </w:rPr>
        <w:t>在投资过程中，以中长期利率趋势分析为主，结合经济周期、宏观经济运行中的价格指数、资金供求分析、货币政策、财政政策</w:t>
      </w:r>
      <w:proofErr w:type="gramStart"/>
      <w:r w:rsidRPr="00184BE1">
        <w:rPr>
          <w:rFonts w:ascii="宋体" w:hAnsi="宋体" w:cs="宋体" w:hint="eastAsia"/>
          <w:color w:val="000000"/>
          <w:kern w:val="0"/>
          <w:szCs w:val="21"/>
        </w:rPr>
        <w:t>研</w:t>
      </w:r>
      <w:proofErr w:type="gramEnd"/>
      <w:r w:rsidRPr="00184BE1">
        <w:rPr>
          <w:rFonts w:ascii="宋体" w:hAnsi="宋体" w:cs="宋体" w:hint="eastAsia"/>
          <w:color w:val="000000"/>
          <w:kern w:val="0"/>
          <w:szCs w:val="21"/>
        </w:rPr>
        <w:t>判及收益率曲线分析，在保证流动性和风险可控的前提下，实施积极的债券投资组合管理。</w:t>
      </w:r>
    </w:p>
    <w:p w:rsidR="005B294C" w:rsidRDefault="005B294C" w:rsidP="005B294C">
      <w:pPr>
        <w:autoSpaceDE w:val="0"/>
        <w:autoSpaceDN w:val="0"/>
        <w:adjustRightInd w:val="0"/>
        <w:jc w:val="left"/>
        <w:rPr>
          <w:rFonts w:ascii="宋体" w:hAnsi="宋体" w:cs="宋体"/>
          <w:kern w:val="0"/>
          <w:szCs w:val="21"/>
        </w:rPr>
      </w:pPr>
      <w:r w:rsidRPr="004B7EA2">
        <w:rPr>
          <w:rFonts w:ascii="宋体" w:hAnsi="宋体" w:cs="宋体" w:hint="eastAsia"/>
          <w:b/>
          <w:color w:val="000000"/>
          <w:kern w:val="0"/>
          <w:szCs w:val="21"/>
        </w:rPr>
        <w:t>业绩比较基准：</w:t>
      </w:r>
      <w:r>
        <w:rPr>
          <w:rFonts w:ascii="宋体" w:hAnsi="宋体" w:cs="宋体" w:hint="eastAsia"/>
          <w:kern w:val="0"/>
          <w:szCs w:val="21"/>
        </w:rPr>
        <w:t>中国债券综合全价指数。</w:t>
      </w:r>
    </w:p>
    <w:p w:rsidR="005B294C" w:rsidRDefault="005B294C" w:rsidP="005B294C">
      <w:pPr>
        <w:autoSpaceDE w:val="0"/>
        <w:autoSpaceDN w:val="0"/>
        <w:adjustRightInd w:val="0"/>
        <w:jc w:val="left"/>
        <w:rPr>
          <w:rFonts w:ascii="宋体" w:hAnsi="宋体" w:cs="宋体"/>
          <w:kern w:val="0"/>
          <w:szCs w:val="21"/>
        </w:rPr>
      </w:pPr>
      <w:r w:rsidRPr="004B7EA2">
        <w:rPr>
          <w:rFonts w:ascii="宋体" w:hAnsi="宋体" w:cs="宋体" w:hint="eastAsia"/>
          <w:b/>
          <w:color w:val="000000"/>
          <w:kern w:val="0"/>
          <w:szCs w:val="21"/>
        </w:rPr>
        <w:t>收益分配：</w:t>
      </w:r>
      <w:r>
        <w:rPr>
          <w:rFonts w:ascii="宋体" w:hAnsi="宋体" w:cs="宋体" w:hint="eastAsia"/>
          <w:kern w:val="0"/>
          <w:szCs w:val="21"/>
        </w:rPr>
        <w:t>每季度最后一个自然日每一类别每份基金份额可供分配利润均超过0.02元时，本基金须进行收益分配，且每次基金收益分配比例不低于收益分配基准日每一类别基金可供分配利润的20%。本基金收益每年最多分配10次。基金的收益分配比例以收益分配基准日可供分配利润为基准计算。</w:t>
      </w:r>
    </w:p>
    <w:p w:rsidR="005B294C" w:rsidRDefault="005B294C" w:rsidP="005B294C">
      <w:pPr>
        <w:autoSpaceDE w:val="0"/>
        <w:autoSpaceDN w:val="0"/>
        <w:adjustRightInd w:val="0"/>
        <w:jc w:val="left"/>
        <w:rPr>
          <w:rFonts w:ascii="宋体" w:hAnsi="宋体" w:cs="宋体"/>
          <w:color w:val="000000"/>
          <w:kern w:val="0"/>
          <w:szCs w:val="21"/>
        </w:rPr>
      </w:pPr>
      <w:r w:rsidRPr="004B7EA2">
        <w:rPr>
          <w:rFonts w:ascii="宋体" w:hAnsi="宋体" w:cs="宋体" w:hint="eastAsia"/>
          <w:b/>
          <w:color w:val="000000"/>
          <w:kern w:val="0"/>
          <w:szCs w:val="21"/>
        </w:rPr>
        <w:t>基金经理:</w:t>
      </w:r>
      <w:r w:rsidRPr="004B7EA2">
        <w:rPr>
          <w:rFonts w:ascii="宋体" w:hAnsi="宋体" w:cs="宋体" w:hint="eastAsia"/>
          <w:color w:val="000000"/>
          <w:kern w:val="0"/>
          <w:szCs w:val="21"/>
        </w:rPr>
        <w:t xml:space="preserve"> </w:t>
      </w:r>
      <w:r w:rsidRPr="003B63FD">
        <w:rPr>
          <w:rFonts w:ascii="宋体" w:hAnsi="宋体" w:cs="宋体" w:hint="eastAsia"/>
          <w:kern w:val="0"/>
          <w:szCs w:val="21"/>
        </w:rPr>
        <w:t>李健女士：中国国籍，毕业于上海交通大学，获工业设计和金融学学士学位，具有基金从业资格。曾担任中央国债登记结算公司债券业务系统分析师，招商基金管理有限公司交易部高级经理，东亚银行（中国）有限公司债券投资交易主管。2011年8月加入</w:t>
      </w:r>
      <w:proofErr w:type="gramStart"/>
      <w:r w:rsidRPr="003B63FD">
        <w:rPr>
          <w:rFonts w:ascii="宋体" w:hAnsi="宋体" w:cs="宋体" w:hint="eastAsia"/>
          <w:kern w:val="0"/>
          <w:szCs w:val="21"/>
        </w:rPr>
        <w:t>纽银梅</w:t>
      </w:r>
      <w:proofErr w:type="gramEnd"/>
      <w:r w:rsidRPr="003B63FD">
        <w:rPr>
          <w:rFonts w:ascii="宋体" w:hAnsi="宋体" w:cs="宋体" w:hint="eastAsia"/>
          <w:kern w:val="0"/>
          <w:szCs w:val="21"/>
        </w:rPr>
        <w:t>隆西部基金管理有限公司。现任</w:t>
      </w:r>
      <w:proofErr w:type="gramStart"/>
      <w:r w:rsidRPr="003B63FD">
        <w:rPr>
          <w:rFonts w:ascii="宋体" w:hAnsi="宋体" w:cs="宋体" w:hint="eastAsia"/>
          <w:kern w:val="0"/>
          <w:szCs w:val="21"/>
        </w:rPr>
        <w:t>纽</w:t>
      </w:r>
      <w:proofErr w:type="gramEnd"/>
      <w:r w:rsidRPr="003B63FD">
        <w:rPr>
          <w:rFonts w:ascii="宋体" w:hAnsi="宋体" w:cs="宋体" w:hint="eastAsia"/>
          <w:kern w:val="0"/>
          <w:szCs w:val="21"/>
        </w:rPr>
        <w:t>银稳健双利债券型证券投资</w:t>
      </w:r>
      <w:proofErr w:type="gramStart"/>
      <w:r w:rsidRPr="003B63FD">
        <w:rPr>
          <w:rFonts w:ascii="宋体" w:hAnsi="宋体" w:cs="宋体" w:hint="eastAsia"/>
          <w:kern w:val="0"/>
          <w:szCs w:val="21"/>
        </w:rPr>
        <w:t>基金基金</w:t>
      </w:r>
      <w:proofErr w:type="gramEnd"/>
      <w:r w:rsidRPr="003B63FD">
        <w:rPr>
          <w:rFonts w:ascii="宋体" w:hAnsi="宋体" w:cs="宋体" w:hint="eastAsia"/>
          <w:kern w:val="0"/>
          <w:szCs w:val="21"/>
        </w:rPr>
        <w:t>经理。</w:t>
      </w:r>
    </w:p>
    <w:p w:rsidR="005B294C" w:rsidRDefault="005B294C" w:rsidP="005B294C">
      <w:pPr>
        <w:autoSpaceDE w:val="0"/>
        <w:autoSpaceDN w:val="0"/>
        <w:adjustRightInd w:val="0"/>
        <w:jc w:val="left"/>
        <w:rPr>
          <w:rFonts w:ascii="宋体" w:hAnsi="宋体" w:cs="宋体"/>
          <w:kern w:val="0"/>
          <w:szCs w:val="21"/>
        </w:rPr>
      </w:pPr>
      <w:r w:rsidRPr="004B7EA2">
        <w:rPr>
          <w:rFonts w:ascii="宋体" w:hAnsi="宋体" w:cs="宋体" w:hint="eastAsia"/>
          <w:b/>
          <w:color w:val="FF0000"/>
          <w:kern w:val="0"/>
          <w:szCs w:val="21"/>
        </w:rPr>
        <w:t>基金特点：</w:t>
      </w:r>
      <w:proofErr w:type="gramStart"/>
      <w:r w:rsidRPr="002967B4">
        <w:rPr>
          <w:rFonts w:ascii="宋体" w:hAnsi="宋体" w:cs="宋体" w:hint="eastAsia"/>
          <w:kern w:val="0"/>
          <w:szCs w:val="21"/>
        </w:rPr>
        <w:t>纽银稳定</w:t>
      </w:r>
      <w:proofErr w:type="gramEnd"/>
      <w:r w:rsidRPr="002967B4">
        <w:rPr>
          <w:rFonts w:ascii="宋体" w:hAnsi="宋体" w:cs="宋体" w:hint="eastAsia"/>
          <w:kern w:val="0"/>
          <w:szCs w:val="21"/>
        </w:rPr>
        <w:t>增利债券型发起式A/C</w:t>
      </w:r>
      <w:r>
        <w:rPr>
          <w:rFonts w:ascii="宋体" w:hAnsi="宋体" w:cs="宋体" w:hint="eastAsia"/>
          <w:kern w:val="0"/>
          <w:szCs w:val="21"/>
        </w:rPr>
        <w:t>是</w:t>
      </w:r>
      <w:proofErr w:type="gramStart"/>
      <w:r w:rsidRPr="002967B4">
        <w:rPr>
          <w:rFonts w:ascii="宋体" w:hAnsi="宋体" w:cs="宋体" w:hint="eastAsia"/>
          <w:kern w:val="0"/>
          <w:szCs w:val="21"/>
        </w:rPr>
        <w:t>纽银</w:t>
      </w:r>
      <w:r>
        <w:rPr>
          <w:rFonts w:ascii="宋体" w:hAnsi="宋体" w:cs="宋体" w:hint="eastAsia"/>
          <w:kern w:val="0"/>
          <w:szCs w:val="21"/>
        </w:rPr>
        <w:t>梅</w:t>
      </w:r>
      <w:proofErr w:type="gramEnd"/>
      <w:r>
        <w:rPr>
          <w:rFonts w:ascii="宋体" w:hAnsi="宋体" w:cs="宋体" w:hint="eastAsia"/>
          <w:kern w:val="0"/>
          <w:szCs w:val="21"/>
        </w:rPr>
        <w:t>隆西部基金公司旗下第二只固定收益类基金。该基金</w:t>
      </w:r>
      <w:proofErr w:type="gramStart"/>
      <w:r>
        <w:rPr>
          <w:rFonts w:ascii="宋体" w:hAnsi="宋体" w:cs="宋体" w:hint="eastAsia"/>
          <w:kern w:val="0"/>
          <w:szCs w:val="21"/>
        </w:rPr>
        <w:t>为纯债基金</w:t>
      </w:r>
      <w:proofErr w:type="gramEnd"/>
      <w:r>
        <w:rPr>
          <w:rFonts w:ascii="宋体" w:hAnsi="宋体" w:cs="宋体" w:hint="eastAsia"/>
          <w:kern w:val="0"/>
          <w:szCs w:val="21"/>
        </w:rPr>
        <w:t>，即不直接在二级市场买入股票，也参与新发基金网上认购，但可持有因可转债而持有的股票。基金主要通过不高于20%中小企业私募债和增加财务杠杆来增强基金收益。该基金根据认购/申购费用、赎回费用收取方式的不同，将基金份额分为不同的类别。在投资人认购/申购、赎回时收取认购/申购费用、赎回费用的，称为A类；不收取认购/申购费用、赎回费用，而是从本类别基金资产中计</w:t>
      </w:r>
      <w:proofErr w:type="gramStart"/>
      <w:r>
        <w:rPr>
          <w:rFonts w:ascii="宋体" w:hAnsi="宋体" w:cs="宋体" w:hint="eastAsia"/>
          <w:kern w:val="0"/>
          <w:szCs w:val="21"/>
        </w:rPr>
        <w:t>提销售</w:t>
      </w:r>
      <w:proofErr w:type="gramEnd"/>
      <w:r>
        <w:rPr>
          <w:rFonts w:ascii="宋体" w:hAnsi="宋体" w:cs="宋体" w:hint="eastAsia"/>
          <w:kern w:val="0"/>
          <w:szCs w:val="21"/>
        </w:rPr>
        <w:t>服务费的，称为C类。本基金属债券型发起式证券投资基金，为证券投资基金中的较低风险品种。本基金长期平均的风险和预期收益低于混合型基金和股票型基金，高于货币市场基金。</w:t>
      </w:r>
    </w:p>
    <w:p w:rsidR="005B294C" w:rsidRDefault="005B294C" w:rsidP="005B294C">
      <w:pPr>
        <w:autoSpaceDE w:val="0"/>
        <w:autoSpaceDN w:val="0"/>
        <w:adjustRightInd w:val="0"/>
        <w:jc w:val="left"/>
        <w:rPr>
          <w:rFonts w:ascii="宋体" w:hAnsi="宋体"/>
          <w:b/>
          <w:color w:val="FF0000"/>
          <w:szCs w:val="21"/>
        </w:rPr>
      </w:pPr>
      <w:r w:rsidRPr="00D64674">
        <w:rPr>
          <w:rFonts w:ascii="宋体" w:hAnsi="宋体" w:hint="eastAsia"/>
          <w:b/>
          <w:color w:val="FF0000"/>
          <w:szCs w:val="21"/>
        </w:rPr>
        <w:t>基金经理过往业绩：</w:t>
      </w:r>
    </w:p>
    <w:tbl>
      <w:tblPr>
        <w:tblW w:w="9500" w:type="dxa"/>
        <w:tblInd w:w="98" w:type="dxa"/>
        <w:tblLook w:val="04A0"/>
      </w:tblPr>
      <w:tblGrid>
        <w:gridCol w:w="1711"/>
        <w:gridCol w:w="993"/>
        <w:gridCol w:w="1396"/>
        <w:gridCol w:w="1116"/>
        <w:gridCol w:w="1080"/>
        <w:gridCol w:w="1080"/>
        <w:gridCol w:w="1080"/>
        <w:gridCol w:w="1080"/>
      </w:tblGrid>
      <w:tr w:rsidR="005B294C" w:rsidRPr="003B63FD" w:rsidTr="003448C0">
        <w:trPr>
          <w:trHeight w:val="270"/>
        </w:trPr>
        <w:tc>
          <w:tcPr>
            <w:tcW w:w="1711" w:type="dxa"/>
            <w:tcBorders>
              <w:top w:val="single" w:sz="8" w:space="0" w:color="auto"/>
              <w:left w:val="single" w:sz="8" w:space="0" w:color="auto"/>
              <w:bottom w:val="single" w:sz="4" w:space="0" w:color="auto"/>
              <w:right w:val="single" w:sz="4" w:space="0" w:color="auto"/>
            </w:tcBorders>
            <w:shd w:val="clear" w:color="000000" w:fill="99CCFF"/>
            <w:noWrap/>
            <w:vAlign w:val="center"/>
            <w:hideMark/>
          </w:tcPr>
          <w:p w:rsidR="005B294C" w:rsidRPr="003B63FD" w:rsidRDefault="005B294C" w:rsidP="003448C0">
            <w:pPr>
              <w:widowControl/>
              <w:jc w:val="center"/>
              <w:rPr>
                <w:rFonts w:ascii="宋体" w:hAnsi="宋体" w:cs="宋体"/>
                <w:b/>
                <w:bCs/>
                <w:color w:val="000000"/>
                <w:kern w:val="0"/>
                <w:sz w:val="18"/>
                <w:szCs w:val="18"/>
              </w:rPr>
            </w:pPr>
            <w:r w:rsidRPr="003B63FD">
              <w:rPr>
                <w:rFonts w:ascii="宋体" w:hAnsi="宋体" w:cs="宋体" w:hint="eastAsia"/>
                <w:b/>
                <w:bCs/>
                <w:color w:val="000000"/>
                <w:kern w:val="0"/>
                <w:sz w:val="18"/>
                <w:szCs w:val="18"/>
              </w:rPr>
              <w:t>产品名称</w:t>
            </w:r>
          </w:p>
        </w:tc>
        <w:tc>
          <w:tcPr>
            <w:tcW w:w="993" w:type="dxa"/>
            <w:tcBorders>
              <w:top w:val="single" w:sz="8" w:space="0" w:color="auto"/>
              <w:left w:val="nil"/>
              <w:bottom w:val="single" w:sz="4" w:space="0" w:color="auto"/>
              <w:right w:val="single" w:sz="4" w:space="0" w:color="auto"/>
            </w:tcBorders>
            <w:shd w:val="clear" w:color="000000" w:fill="99CCFF"/>
            <w:noWrap/>
            <w:vAlign w:val="center"/>
            <w:hideMark/>
          </w:tcPr>
          <w:p w:rsidR="005B294C" w:rsidRPr="003B63FD" w:rsidRDefault="005B294C" w:rsidP="003448C0">
            <w:pPr>
              <w:widowControl/>
              <w:jc w:val="center"/>
              <w:rPr>
                <w:rFonts w:ascii="宋体" w:hAnsi="宋体" w:cs="宋体"/>
                <w:b/>
                <w:bCs/>
                <w:color w:val="000000"/>
                <w:kern w:val="0"/>
                <w:sz w:val="18"/>
                <w:szCs w:val="18"/>
              </w:rPr>
            </w:pPr>
            <w:r w:rsidRPr="003B63FD">
              <w:rPr>
                <w:rFonts w:ascii="宋体" w:hAnsi="宋体" w:cs="宋体" w:hint="eastAsia"/>
                <w:b/>
                <w:bCs/>
                <w:color w:val="000000"/>
                <w:kern w:val="0"/>
                <w:sz w:val="18"/>
                <w:szCs w:val="18"/>
              </w:rPr>
              <w:t>管理类型</w:t>
            </w:r>
          </w:p>
        </w:tc>
        <w:tc>
          <w:tcPr>
            <w:tcW w:w="1396" w:type="dxa"/>
            <w:tcBorders>
              <w:top w:val="single" w:sz="8" w:space="0" w:color="auto"/>
              <w:left w:val="nil"/>
              <w:bottom w:val="single" w:sz="4" w:space="0" w:color="auto"/>
              <w:right w:val="single" w:sz="4" w:space="0" w:color="auto"/>
            </w:tcBorders>
            <w:shd w:val="clear" w:color="000000" w:fill="99CCFF"/>
            <w:noWrap/>
            <w:vAlign w:val="center"/>
            <w:hideMark/>
          </w:tcPr>
          <w:p w:rsidR="005B294C" w:rsidRPr="003B63FD" w:rsidRDefault="005B294C" w:rsidP="003448C0">
            <w:pPr>
              <w:widowControl/>
              <w:jc w:val="center"/>
              <w:rPr>
                <w:rFonts w:ascii="宋体" w:hAnsi="宋体" w:cs="宋体"/>
                <w:b/>
                <w:bCs/>
                <w:color w:val="000000"/>
                <w:kern w:val="0"/>
                <w:sz w:val="18"/>
                <w:szCs w:val="18"/>
              </w:rPr>
            </w:pPr>
            <w:r w:rsidRPr="003B63FD">
              <w:rPr>
                <w:rFonts w:ascii="宋体" w:hAnsi="宋体" w:cs="宋体" w:hint="eastAsia"/>
                <w:b/>
                <w:bCs/>
                <w:color w:val="000000"/>
                <w:kern w:val="0"/>
                <w:sz w:val="18"/>
                <w:szCs w:val="18"/>
              </w:rPr>
              <w:t>任职公司</w:t>
            </w:r>
          </w:p>
        </w:tc>
        <w:tc>
          <w:tcPr>
            <w:tcW w:w="1080" w:type="dxa"/>
            <w:tcBorders>
              <w:top w:val="single" w:sz="8" w:space="0" w:color="auto"/>
              <w:left w:val="nil"/>
              <w:bottom w:val="single" w:sz="4" w:space="0" w:color="auto"/>
              <w:right w:val="single" w:sz="4" w:space="0" w:color="auto"/>
            </w:tcBorders>
            <w:shd w:val="clear" w:color="000000" w:fill="99CCFF"/>
            <w:noWrap/>
            <w:vAlign w:val="center"/>
            <w:hideMark/>
          </w:tcPr>
          <w:p w:rsidR="005B294C" w:rsidRPr="003B63FD" w:rsidRDefault="005B294C" w:rsidP="003448C0">
            <w:pPr>
              <w:widowControl/>
              <w:jc w:val="center"/>
              <w:rPr>
                <w:rFonts w:ascii="宋体" w:hAnsi="宋体" w:cs="宋体"/>
                <w:b/>
                <w:bCs/>
                <w:color w:val="000000"/>
                <w:kern w:val="0"/>
                <w:sz w:val="18"/>
                <w:szCs w:val="18"/>
              </w:rPr>
            </w:pPr>
            <w:r w:rsidRPr="003B63FD">
              <w:rPr>
                <w:rFonts w:ascii="宋体" w:hAnsi="宋体" w:cs="宋体" w:hint="eastAsia"/>
                <w:b/>
                <w:bCs/>
                <w:color w:val="000000"/>
                <w:kern w:val="0"/>
                <w:sz w:val="18"/>
                <w:szCs w:val="18"/>
              </w:rPr>
              <w:t>任职时间</w:t>
            </w:r>
          </w:p>
        </w:tc>
        <w:tc>
          <w:tcPr>
            <w:tcW w:w="1080" w:type="dxa"/>
            <w:tcBorders>
              <w:top w:val="single" w:sz="8" w:space="0" w:color="auto"/>
              <w:left w:val="nil"/>
              <w:bottom w:val="single" w:sz="4" w:space="0" w:color="auto"/>
              <w:right w:val="single" w:sz="4" w:space="0" w:color="auto"/>
            </w:tcBorders>
            <w:shd w:val="clear" w:color="000000" w:fill="99CCFF"/>
            <w:noWrap/>
            <w:vAlign w:val="center"/>
            <w:hideMark/>
          </w:tcPr>
          <w:p w:rsidR="005B294C" w:rsidRPr="003B63FD" w:rsidRDefault="005B294C" w:rsidP="003448C0">
            <w:pPr>
              <w:widowControl/>
              <w:jc w:val="center"/>
              <w:rPr>
                <w:rFonts w:ascii="宋体" w:hAnsi="宋体" w:cs="宋体"/>
                <w:b/>
                <w:bCs/>
                <w:color w:val="000000"/>
                <w:kern w:val="0"/>
                <w:sz w:val="18"/>
                <w:szCs w:val="18"/>
              </w:rPr>
            </w:pPr>
            <w:r w:rsidRPr="003B63FD">
              <w:rPr>
                <w:rFonts w:ascii="宋体" w:hAnsi="宋体" w:cs="宋体" w:hint="eastAsia"/>
                <w:b/>
                <w:bCs/>
                <w:color w:val="000000"/>
                <w:kern w:val="0"/>
                <w:sz w:val="18"/>
                <w:szCs w:val="18"/>
              </w:rPr>
              <w:t>离职时间</w:t>
            </w:r>
          </w:p>
        </w:tc>
        <w:tc>
          <w:tcPr>
            <w:tcW w:w="1080" w:type="dxa"/>
            <w:tcBorders>
              <w:top w:val="single" w:sz="8" w:space="0" w:color="auto"/>
              <w:left w:val="nil"/>
              <w:bottom w:val="single" w:sz="4" w:space="0" w:color="auto"/>
              <w:right w:val="single" w:sz="4" w:space="0" w:color="auto"/>
            </w:tcBorders>
            <w:shd w:val="clear" w:color="000000" w:fill="99CCFF"/>
            <w:noWrap/>
            <w:vAlign w:val="center"/>
            <w:hideMark/>
          </w:tcPr>
          <w:p w:rsidR="005B294C" w:rsidRPr="003B63FD" w:rsidRDefault="005B294C" w:rsidP="003448C0">
            <w:pPr>
              <w:widowControl/>
              <w:jc w:val="center"/>
              <w:rPr>
                <w:rFonts w:ascii="宋体" w:hAnsi="宋体" w:cs="宋体"/>
                <w:b/>
                <w:bCs/>
                <w:color w:val="000000"/>
                <w:kern w:val="0"/>
                <w:sz w:val="18"/>
                <w:szCs w:val="18"/>
              </w:rPr>
            </w:pPr>
            <w:r w:rsidRPr="003B63FD">
              <w:rPr>
                <w:rFonts w:ascii="宋体" w:hAnsi="宋体" w:cs="宋体" w:hint="eastAsia"/>
                <w:b/>
                <w:bCs/>
                <w:color w:val="000000"/>
                <w:kern w:val="0"/>
                <w:sz w:val="18"/>
                <w:szCs w:val="18"/>
              </w:rPr>
              <w:t>任期回报</w:t>
            </w:r>
          </w:p>
        </w:tc>
        <w:tc>
          <w:tcPr>
            <w:tcW w:w="1080" w:type="dxa"/>
            <w:tcBorders>
              <w:top w:val="single" w:sz="8" w:space="0" w:color="auto"/>
              <w:left w:val="nil"/>
              <w:bottom w:val="single" w:sz="4" w:space="0" w:color="auto"/>
              <w:right w:val="single" w:sz="4" w:space="0" w:color="auto"/>
            </w:tcBorders>
            <w:shd w:val="clear" w:color="000000" w:fill="99CCFF"/>
            <w:noWrap/>
            <w:vAlign w:val="center"/>
            <w:hideMark/>
          </w:tcPr>
          <w:p w:rsidR="005B294C" w:rsidRPr="003B63FD" w:rsidRDefault="005B294C" w:rsidP="003448C0">
            <w:pPr>
              <w:widowControl/>
              <w:jc w:val="center"/>
              <w:rPr>
                <w:rFonts w:ascii="宋体" w:hAnsi="宋体" w:cs="宋体"/>
                <w:b/>
                <w:bCs/>
                <w:color w:val="000000"/>
                <w:kern w:val="0"/>
                <w:sz w:val="18"/>
                <w:szCs w:val="18"/>
              </w:rPr>
            </w:pPr>
            <w:r w:rsidRPr="003B63FD">
              <w:rPr>
                <w:rFonts w:ascii="宋体" w:hAnsi="宋体" w:cs="宋体" w:hint="eastAsia"/>
                <w:b/>
                <w:bCs/>
                <w:color w:val="000000"/>
                <w:kern w:val="0"/>
                <w:sz w:val="18"/>
                <w:szCs w:val="18"/>
              </w:rPr>
              <w:t>同类平均</w:t>
            </w:r>
          </w:p>
        </w:tc>
        <w:tc>
          <w:tcPr>
            <w:tcW w:w="1080" w:type="dxa"/>
            <w:tcBorders>
              <w:top w:val="single" w:sz="8" w:space="0" w:color="auto"/>
              <w:left w:val="nil"/>
              <w:bottom w:val="single" w:sz="4" w:space="0" w:color="auto"/>
              <w:right w:val="single" w:sz="8" w:space="0" w:color="auto"/>
            </w:tcBorders>
            <w:shd w:val="clear" w:color="000000" w:fill="99CCFF"/>
            <w:noWrap/>
            <w:vAlign w:val="center"/>
            <w:hideMark/>
          </w:tcPr>
          <w:p w:rsidR="005B294C" w:rsidRPr="003B63FD" w:rsidRDefault="005B294C" w:rsidP="003448C0">
            <w:pPr>
              <w:widowControl/>
              <w:jc w:val="center"/>
              <w:rPr>
                <w:rFonts w:ascii="宋体" w:hAnsi="宋体" w:cs="宋体"/>
                <w:b/>
                <w:bCs/>
                <w:color w:val="000000"/>
                <w:kern w:val="0"/>
                <w:sz w:val="18"/>
                <w:szCs w:val="18"/>
              </w:rPr>
            </w:pPr>
            <w:r w:rsidRPr="003B63FD">
              <w:rPr>
                <w:rFonts w:ascii="宋体" w:hAnsi="宋体" w:cs="宋体" w:hint="eastAsia"/>
                <w:b/>
                <w:bCs/>
                <w:color w:val="000000"/>
                <w:kern w:val="0"/>
                <w:sz w:val="18"/>
                <w:szCs w:val="18"/>
              </w:rPr>
              <w:t>行业排名</w:t>
            </w:r>
          </w:p>
        </w:tc>
      </w:tr>
      <w:tr w:rsidR="005B294C" w:rsidRPr="003B63FD" w:rsidTr="003448C0">
        <w:trPr>
          <w:trHeight w:val="270"/>
        </w:trPr>
        <w:tc>
          <w:tcPr>
            <w:tcW w:w="1711" w:type="dxa"/>
            <w:tcBorders>
              <w:top w:val="nil"/>
              <w:left w:val="single" w:sz="8" w:space="0" w:color="auto"/>
              <w:bottom w:val="single" w:sz="4" w:space="0" w:color="auto"/>
              <w:right w:val="single" w:sz="4" w:space="0" w:color="auto"/>
            </w:tcBorders>
            <w:shd w:val="clear" w:color="auto" w:fill="auto"/>
            <w:vAlign w:val="center"/>
            <w:hideMark/>
          </w:tcPr>
          <w:p w:rsidR="005B294C" w:rsidRPr="003B63FD" w:rsidRDefault="00ED50EE" w:rsidP="003448C0">
            <w:pPr>
              <w:jc w:val="center"/>
              <w:rPr>
                <w:rFonts w:ascii="宋体" w:hAnsi="宋体" w:cs="宋体"/>
                <w:sz w:val="18"/>
                <w:szCs w:val="18"/>
              </w:rPr>
            </w:pPr>
            <w:hyperlink r:id="rId12" w:history="1">
              <w:proofErr w:type="gramStart"/>
              <w:r w:rsidR="005B294C" w:rsidRPr="003B63FD">
                <w:rPr>
                  <w:rStyle w:val="a5"/>
                  <w:rFonts w:ascii="宋体" w:hAnsi="宋体" w:hint="eastAsia"/>
                  <w:sz w:val="18"/>
                  <w:szCs w:val="18"/>
                </w:rPr>
                <w:t>纽</w:t>
              </w:r>
              <w:proofErr w:type="gramEnd"/>
              <w:r w:rsidR="005B294C" w:rsidRPr="003B63FD">
                <w:rPr>
                  <w:rStyle w:val="a5"/>
                  <w:rFonts w:ascii="宋体" w:hAnsi="宋体" w:hint="eastAsia"/>
                  <w:sz w:val="18"/>
                  <w:szCs w:val="18"/>
                </w:rPr>
                <w:t>银稳健双利债券A</w:t>
              </w:r>
            </w:hyperlink>
          </w:p>
        </w:tc>
        <w:tc>
          <w:tcPr>
            <w:tcW w:w="993" w:type="dxa"/>
            <w:tcBorders>
              <w:top w:val="nil"/>
              <w:left w:val="nil"/>
              <w:bottom w:val="single" w:sz="4" w:space="0" w:color="auto"/>
              <w:right w:val="single" w:sz="4" w:space="0" w:color="auto"/>
            </w:tcBorders>
            <w:shd w:val="clear" w:color="auto" w:fill="auto"/>
            <w:vAlign w:val="center"/>
            <w:hideMark/>
          </w:tcPr>
          <w:p w:rsidR="005B294C" w:rsidRPr="003B63FD" w:rsidRDefault="005B294C" w:rsidP="003448C0">
            <w:pPr>
              <w:jc w:val="center"/>
              <w:rPr>
                <w:rFonts w:ascii="宋体" w:hAnsi="宋体" w:cs="Tahoma"/>
                <w:sz w:val="18"/>
                <w:szCs w:val="18"/>
              </w:rPr>
            </w:pPr>
            <w:r w:rsidRPr="003B63FD">
              <w:rPr>
                <w:rFonts w:ascii="宋体" w:hAnsi="宋体" w:cs="Tahoma"/>
                <w:sz w:val="18"/>
                <w:szCs w:val="18"/>
              </w:rPr>
              <w:t>二级债</w:t>
            </w:r>
          </w:p>
        </w:tc>
        <w:tc>
          <w:tcPr>
            <w:tcW w:w="1396" w:type="dxa"/>
            <w:tcBorders>
              <w:top w:val="nil"/>
              <w:left w:val="nil"/>
              <w:bottom w:val="single" w:sz="4" w:space="0" w:color="auto"/>
              <w:right w:val="single" w:sz="4" w:space="0" w:color="auto"/>
            </w:tcBorders>
            <w:shd w:val="clear" w:color="auto" w:fill="auto"/>
            <w:vAlign w:val="center"/>
            <w:hideMark/>
          </w:tcPr>
          <w:p w:rsidR="005B294C" w:rsidRPr="003B63FD" w:rsidRDefault="00ED50EE" w:rsidP="003448C0">
            <w:pPr>
              <w:jc w:val="center"/>
              <w:rPr>
                <w:rFonts w:ascii="宋体" w:hAnsi="宋体" w:cs="宋体"/>
                <w:sz w:val="18"/>
                <w:szCs w:val="18"/>
              </w:rPr>
            </w:pPr>
            <w:hyperlink r:id="rId13" w:history="1">
              <w:proofErr w:type="gramStart"/>
              <w:r w:rsidR="005B294C" w:rsidRPr="003B63FD">
                <w:rPr>
                  <w:rStyle w:val="a5"/>
                  <w:rFonts w:ascii="宋体" w:hAnsi="宋体" w:hint="eastAsia"/>
                  <w:sz w:val="18"/>
                  <w:szCs w:val="18"/>
                </w:rPr>
                <w:t>纽银梅隆西部</w:t>
              </w:r>
              <w:proofErr w:type="gramEnd"/>
            </w:hyperlink>
          </w:p>
        </w:tc>
        <w:tc>
          <w:tcPr>
            <w:tcW w:w="1080" w:type="dxa"/>
            <w:tcBorders>
              <w:top w:val="nil"/>
              <w:left w:val="nil"/>
              <w:bottom w:val="single" w:sz="4" w:space="0" w:color="auto"/>
              <w:right w:val="single" w:sz="4" w:space="0" w:color="auto"/>
            </w:tcBorders>
            <w:shd w:val="clear" w:color="auto" w:fill="auto"/>
            <w:vAlign w:val="center"/>
            <w:hideMark/>
          </w:tcPr>
          <w:p w:rsidR="005B294C" w:rsidRPr="003B63FD" w:rsidRDefault="005B294C" w:rsidP="003448C0">
            <w:pPr>
              <w:jc w:val="center"/>
              <w:rPr>
                <w:rFonts w:ascii="宋体" w:hAnsi="宋体" w:cs="Tahoma"/>
                <w:sz w:val="18"/>
                <w:szCs w:val="18"/>
              </w:rPr>
            </w:pPr>
            <w:r w:rsidRPr="003B63FD">
              <w:rPr>
                <w:rFonts w:ascii="宋体" w:hAnsi="宋体" w:cs="Tahoma"/>
                <w:sz w:val="18"/>
                <w:szCs w:val="18"/>
              </w:rPr>
              <w:t>2012.05.21</w:t>
            </w:r>
          </w:p>
        </w:tc>
        <w:tc>
          <w:tcPr>
            <w:tcW w:w="1080" w:type="dxa"/>
            <w:tcBorders>
              <w:top w:val="nil"/>
              <w:left w:val="nil"/>
              <w:bottom w:val="single" w:sz="4" w:space="0" w:color="auto"/>
              <w:right w:val="single" w:sz="4" w:space="0" w:color="auto"/>
            </w:tcBorders>
            <w:shd w:val="clear" w:color="auto" w:fill="auto"/>
            <w:vAlign w:val="center"/>
            <w:hideMark/>
          </w:tcPr>
          <w:p w:rsidR="005B294C" w:rsidRPr="003B63FD" w:rsidRDefault="005B294C" w:rsidP="003448C0">
            <w:pPr>
              <w:jc w:val="center"/>
              <w:rPr>
                <w:rFonts w:ascii="宋体" w:hAnsi="宋体" w:cs="Tahoma"/>
                <w:sz w:val="18"/>
                <w:szCs w:val="18"/>
              </w:rPr>
            </w:pPr>
            <w:r w:rsidRPr="003B63FD">
              <w:rPr>
                <w:rFonts w:ascii="宋体" w:hAnsi="宋体" w:cs="Tahoma"/>
                <w:sz w:val="18"/>
                <w:szCs w:val="18"/>
              </w:rPr>
              <w:t>至今</w:t>
            </w:r>
          </w:p>
        </w:tc>
        <w:tc>
          <w:tcPr>
            <w:tcW w:w="1080" w:type="dxa"/>
            <w:tcBorders>
              <w:top w:val="nil"/>
              <w:left w:val="nil"/>
              <w:bottom w:val="single" w:sz="4" w:space="0" w:color="auto"/>
              <w:right w:val="single" w:sz="4" w:space="0" w:color="auto"/>
            </w:tcBorders>
            <w:shd w:val="clear" w:color="auto" w:fill="auto"/>
            <w:vAlign w:val="center"/>
            <w:hideMark/>
          </w:tcPr>
          <w:p w:rsidR="005B294C" w:rsidRPr="003B63FD" w:rsidRDefault="005B294C" w:rsidP="003448C0">
            <w:pPr>
              <w:jc w:val="center"/>
              <w:rPr>
                <w:rFonts w:ascii="宋体" w:hAnsi="宋体" w:cs="Tahoma"/>
                <w:sz w:val="18"/>
                <w:szCs w:val="18"/>
              </w:rPr>
            </w:pPr>
            <w:r w:rsidRPr="003B63FD">
              <w:rPr>
                <w:rFonts w:ascii="宋体" w:hAnsi="宋体" w:cs="Tahoma"/>
                <w:sz w:val="18"/>
                <w:szCs w:val="18"/>
              </w:rPr>
              <w:t>0.50%</w:t>
            </w:r>
          </w:p>
        </w:tc>
        <w:tc>
          <w:tcPr>
            <w:tcW w:w="1080" w:type="dxa"/>
            <w:tcBorders>
              <w:top w:val="nil"/>
              <w:left w:val="nil"/>
              <w:bottom w:val="single" w:sz="4" w:space="0" w:color="auto"/>
              <w:right w:val="single" w:sz="4" w:space="0" w:color="auto"/>
            </w:tcBorders>
            <w:shd w:val="clear" w:color="auto" w:fill="auto"/>
            <w:vAlign w:val="center"/>
            <w:hideMark/>
          </w:tcPr>
          <w:p w:rsidR="005B294C" w:rsidRPr="003B63FD" w:rsidRDefault="005B294C" w:rsidP="003448C0">
            <w:pPr>
              <w:jc w:val="center"/>
              <w:rPr>
                <w:rFonts w:ascii="宋体" w:hAnsi="宋体" w:cs="Tahoma"/>
                <w:sz w:val="18"/>
                <w:szCs w:val="18"/>
              </w:rPr>
            </w:pPr>
            <w:r w:rsidRPr="003B63FD">
              <w:rPr>
                <w:rFonts w:ascii="宋体" w:hAnsi="宋体" w:cs="Tahoma"/>
                <w:sz w:val="18"/>
                <w:szCs w:val="18"/>
              </w:rPr>
              <w:t>-1.36%</w:t>
            </w:r>
          </w:p>
        </w:tc>
        <w:tc>
          <w:tcPr>
            <w:tcW w:w="1080" w:type="dxa"/>
            <w:tcBorders>
              <w:top w:val="nil"/>
              <w:left w:val="nil"/>
              <w:bottom w:val="single" w:sz="4" w:space="0" w:color="auto"/>
              <w:right w:val="single" w:sz="8" w:space="0" w:color="auto"/>
            </w:tcBorders>
            <w:shd w:val="clear" w:color="auto" w:fill="auto"/>
            <w:vAlign w:val="center"/>
            <w:hideMark/>
          </w:tcPr>
          <w:p w:rsidR="005B294C" w:rsidRPr="003B63FD" w:rsidRDefault="005B294C" w:rsidP="003448C0">
            <w:pPr>
              <w:jc w:val="center"/>
              <w:rPr>
                <w:rFonts w:ascii="宋体" w:hAnsi="宋体" w:cs="Tahoma"/>
                <w:sz w:val="18"/>
                <w:szCs w:val="18"/>
              </w:rPr>
            </w:pPr>
            <w:r w:rsidRPr="003B63FD">
              <w:rPr>
                <w:rFonts w:ascii="宋体" w:hAnsi="宋体" w:cs="Tahoma"/>
                <w:sz w:val="18"/>
                <w:szCs w:val="18"/>
              </w:rPr>
              <w:t>37/136</w:t>
            </w:r>
          </w:p>
        </w:tc>
      </w:tr>
      <w:tr w:rsidR="005B294C" w:rsidRPr="003B63FD" w:rsidTr="003448C0">
        <w:trPr>
          <w:trHeight w:val="285"/>
        </w:trPr>
        <w:tc>
          <w:tcPr>
            <w:tcW w:w="1711" w:type="dxa"/>
            <w:tcBorders>
              <w:top w:val="nil"/>
              <w:left w:val="single" w:sz="8" w:space="0" w:color="auto"/>
              <w:bottom w:val="single" w:sz="8" w:space="0" w:color="auto"/>
              <w:right w:val="single" w:sz="4" w:space="0" w:color="auto"/>
            </w:tcBorders>
            <w:shd w:val="clear" w:color="auto" w:fill="auto"/>
            <w:vAlign w:val="center"/>
            <w:hideMark/>
          </w:tcPr>
          <w:p w:rsidR="005B294C" w:rsidRPr="003B63FD" w:rsidRDefault="00ED50EE" w:rsidP="003448C0">
            <w:pPr>
              <w:jc w:val="center"/>
              <w:rPr>
                <w:rFonts w:ascii="宋体" w:hAnsi="宋体" w:cs="宋体"/>
                <w:sz w:val="18"/>
                <w:szCs w:val="18"/>
              </w:rPr>
            </w:pPr>
            <w:hyperlink r:id="rId14" w:history="1">
              <w:proofErr w:type="gramStart"/>
              <w:r w:rsidR="005B294C" w:rsidRPr="003B63FD">
                <w:rPr>
                  <w:rStyle w:val="a5"/>
                  <w:rFonts w:ascii="宋体" w:hAnsi="宋体" w:hint="eastAsia"/>
                  <w:sz w:val="18"/>
                  <w:szCs w:val="18"/>
                </w:rPr>
                <w:t>纽</w:t>
              </w:r>
              <w:proofErr w:type="gramEnd"/>
              <w:r w:rsidR="005B294C" w:rsidRPr="003B63FD">
                <w:rPr>
                  <w:rStyle w:val="a5"/>
                  <w:rFonts w:ascii="宋体" w:hAnsi="宋体" w:hint="eastAsia"/>
                  <w:sz w:val="18"/>
                  <w:szCs w:val="18"/>
                </w:rPr>
                <w:t>银稳健双利债券C</w:t>
              </w:r>
            </w:hyperlink>
          </w:p>
        </w:tc>
        <w:tc>
          <w:tcPr>
            <w:tcW w:w="993" w:type="dxa"/>
            <w:tcBorders>
              <w:top w:val="nil"/>
              <w:left w:val="nil"/>
              <w:bottom w:val="single" w:sz="8" w:space="0" w:color="auto"/>
              <w:right w:val="single" w:sz="4" w:space="0" w:color="auto"/>
            </w:tcBorders>
            <w:shd w:val="clear" w:color="auto" w:fill="auto"/>
            <w:vAlign w:val="center"/>
            <w:hideMark/>
          </w:tcPr>
          <w:p w:rsidR="005B294C" w:rsidRPr="003B63FD" w:rsidRDefault="005B294C" w:rsidP="003448C0">
            <w:pPr>
              <w:jc w:val="center"/>
              <w:rPr>
                <w:rFonts w:ascii="宋体" w:hAnsi="宋体" w:cs="Tahoma"/>
                <w:sz w:val="18"/>
                <w:szCs w:val="18"/>
              </w:rPr>
            </w:pPr>
            <w:r w:rsidRPr="003B63FD">
              <w:rPr>
                <w:rFonts w:ascii="宋体" w:hAnsi="宋体" w:cs="Tahoma"/>
                <w:sz w:val="18"/>
                <w:szCs w:val="18"/>
              </w:rPr>
              <w:t>二级债</w:t>
            </w:r>
          </w:p>
        </w:tc>
        <w:tc>
          <w:tcPr>
            <w:tcW w:w="1396" w:type="dxa"/>
            <w:tcBorders>
              <w:top w:val="nil"/>
              <w:left w:val="nil"/>
              <w:bottom w:val="single" w:sz="8" w:space="0" w:color="auto"/>
              <w:right w:val="single" w:sz="4" w:space="0" w:color="auto"/>
            </w:tcBorders>
            <w:shd w:val="clear" w:color="auto" w:fill="auto"/>
            <w:vAlign w:val="center"/>
            <w:hideMark/>
          </w:tcPr>
          <w:p w:rsidR="005B294C" w:rsidRPr="003B63FD" w:rsidRDefault="00ED50EE" w:rsidP="003448C0">
            <w:pPr>
              <w:jc w:val="center"/>
              <w:rPr>
                <w:rFonts w:ascii="宋体" w:hAnsi="宋体" w:cs="宋体"/>
                <w:sz w:val="18"/>
                <w:szCs w:val="18"/>
              </w:rPr>
            </w:pPr>
            <w:hyperlink r:id="rId15" w:history="1">
              <w:proofErr w:type="gramStart"/>
              <w:r w:rsidR="005B294C" w:rsidRPr="003B63FD">
                <w:rPr>
                  <w:rStyle w:val="a5"/>
                  <w:rFonts w:ascii="宋体" w:hAnsi="宋体" w:hint="eastAsia"/>
                  <w:sz w:val="18"/>
                  <w:szCs w:val="18"/>
                </w:rPr>
                <w:t>纽银梅隆西部</w:t>
              </w:r>
              <w:proofErr w:type="gramEnd"/>
            </w:hyperlink>
          </w:p>
        </w:tc>
        <w:tc>
          <w:tcPr>
            <w:tcW w:w="1080" w:type="dxa"/>
            <w:tcBorders>
              <w:top w:val="nil"/>
              <w:left w:val="nil"/>
              <w:bottom w:val="single" w:sz="8" w:space="0" w:color="auto"/>
              <w:right w:val="single" w:sz="4" w:space="0" w:color="auto"/>
            </w:tcBorders>
            <w:shd w:val="clear" w:color="auto" w:fill="auto"/>
            <w:vAlign w:val="center"/>
            <w:hideMark/>
          </w:tcPr>
          <w:p w:rsidR="005B294C" w:rsidRPr="003B63FD" w:rsidRDefault="005B294C" w:rsidP="003448C0">
            <w:pPr>
              <w:jc w:val="center"/>
              <w:rPr>
                <w:rFonts w:ascii="宋体" w:hAnsi="宋体" w:cs="Tahoma"/>
                <w:sz w:val="18"/>
                <w:szCs w:val="18"/>
              </w:rPr>
            </w:pPr>
            <w:r w:rsidRPr="003B63FD">
              <w:rPr>
                <w:rFonts w:ascii="宋体" w:hAnsi="宋体" w:cs="Tahoma"/>
                <w:sz w:val="18"/>
                <w:szCs w:val="18"/>
              </w:rPr>
              <w:t>2012.05.21</w:t>
            </w:r>
          </w:p>
        </w:tc>
        <w:tc>
          <w:tcPr>
            <w:tcW w:w="1080" w:type="dxa"/>
            <w:tcBorders>
              <w:top w:val="nil"/>
              <w:left w:val="nil"/>
              <w:bottom w:val="single" w:sz="8" w:space="0" w:color="auto"/>
              <w:right w:val="single" w:sz="4" w:space="0" w:color="auto"/>
            </w:tcBorders>
            <w:shd w:val="clear" w:color="auto" w:fill="auto"/>
            <w:vAlign w:val="center"/>
            <w:hideMark/>
          </w:tcPr>
          <w:p w:rsidR="005B294C" w:rsidRPr="003B63FD" w:rsidRDefault="005B294C" w:rsidP="003448C0">
            <w:pPr>
              <w:jc w:val="center"/>
              <w:rPr>
                <w:rFonts w:ascii="宋体" w:hAnsi="宋体" w:cs="Tahoma"/>
                <w:sz w:val="18"/>
                <w:szCs w:val="18"/>
              </w:rPr>
            </w:pPr>
            <w:r w:rsidRPr="003B63FD">
              <w:rPr>
                <w:rFonts w:ascii="宋体" w:hAnsi="宋体" w:cs="Tahoma"/>
                <w:sz w:val="18"/>
                <w:szCs w:val="18"/>
              </w:rPr>
              <w:t>至今</w:t>
            </w:r>
          </w:p>
        </w:tc>
        <w:tc>
          <w:tcPr>
            <w:tcW w:w="1080" w:type="dxa"/>
            <w:tcBorders>
              <w:top w:val="nil"/>
              <w:left w:val="nil"/>
              <w:bottom w:val="single" w:sz="8" w:space="0" w:color="auto"/>
              <w:right w:val="single" w:sz="4" w:space="0" w:color="auto"/>
            </w:tcBorders>
            <w:shd w:val="clear" w:color="auto" w:fill="auto"/>
            <w:vAlign w:val="center"/>
            <w:hideMark/>
          </w:tcPr>
          <w:p w:rsidR="005B294C" w:rsidRPr="003B63FD" w:rsidRDefault="005B294C" w:rsidP="003448C0">
            <w:pPr>
              <w:jc w:val="center"/>
              <w:rPr>
                <w:rFonts w:ascii="宋体" w:hAnsi="宋体" w:cs="Tahoma"/>
                <w:sz w:val="18"/>
                <w:szCs w:val="18"/>
              </w:rPr>
            </w:pPr>
            <w:r w:rsidRPr="003B63FD">
              <w:rPr>
                <w:rFonts w:ascii="宋体" w:hAnsi="宋体" w:cs="Tahoma"/>
                <w:sz w:val="18"/>
                <w:szCs w:val="18"/>
              </w:rPr>
              <w:t>0.30%</w:t>
            </w:r>
          </w:p>
        </w:tc>
        <w:tc>
          <w:tcPr>
            <w:tcW w:w="1080" w:type="dxa"/>
            <w:tcBorders>
              <w:top w:val="nil"/>
              <w:left w:val="nil"/>
              <w:bottom w:val="single" w:sz="8" w:space="0" w:color="auto"/>
              <w:right w:val="single" w:sz="4" w:space="0" w:color="auto"/>
            </w:tcBorders>
            <w:shd w:val="clear" w:color="auto" w:fill="auto"/>
            <w:vAlign w:val="center"/>
            <w:hideMark/>
          </w:tcPr>
          <w:p w:rsidR="005B294C" w:rsidRPr="003B63FD" w:rsidRDefault="005B294C" w:rsidP="003448C0">
            <w:pPr>
              <w:jc w:val="center"/>
              <w:rPr>
                <w:rFonts w:ascii="宋体" w:hAnsi="宋体" w:cs="Tahoma"/>
                <w:sz w:val="18"/>
                <w:szCs w:val="18"/>
              </w:rPr>
            </w:pPr>
            <w:r w:rsidRPr="003B63FD">
              <w:rPr>
                <w:rFonts w:ascii="宋体" w:hAnsi="宋体" w:cs="Tahoma"/>
                <w:sz w:val="18"/>
                <w:szCs w:val="18"/>
              </w:rPr>
              <w:t>-1.36%</w:t>
            </w:r>
          </w:p>
        </w:tc>
        <w:tc>
          <w:tcPr>
            <w:tcW w:w="1080" w:type="dxa"/>
            <w:tcBorders>
              <w:top w:val="nil"/>
              <w:left w:val="nil"/>
              <w:bottom w:val="single" w:sz="8" w:space="0" w:color="auto"/>
              <w:right w:val="single" w:sz="8" w:space="0" w:color="auto"/>
            </w:tcBorders>
            <w:shd w:val="clear" w:color="auto" w:fill="auto"/>
            <w:vAlign w:val="center"/>
            <w:hideMark/>
          </w:tcPr>
          <w:p w:rsidR="005B294C" w:rsidRPr="003B63FD" w:rsidRDefault="005B294C" w:rsidP="003448C0">
            <w:pPr>
              <w:jc w:val="center"/>
              <w:rPr>
                <w:rFonts w:ascii="宋体" w:hAnsi="宋体" w:cs="Tahoma"/>
                <w:sz w:val="18"/>
                <w:szCs w:val="18"/>
              </w:rPr>
            </w:pPr>
            <w:r w:rsidRPr="003B63FD">
              <w:rPr>
                <w:rFonts w:ascii="宋体" w:hAnsi="宋体" w:cs="Tahoma"/>
                <w:sz w:val="18"/>
                <w:szCs w:val="18"/>
              </w:rPr>
              <w:t>41/136</w:t>
            </w:r>
          </w:p>
        </w:tc>
      </w:tr>
    </w:tbl>
    <w:p w:rsidR="005B294C" w:rsidRPr="00D64674" w:rsidRDefault="005B294C" w:rsidP="005B294C">
      <w:pPr>
        <w:autoSpaceDE w:val="0"/>
        <w:autoSpaceDN w:val="0"/>
        <w:adjustRightInd w:val="0"/>
        <w:jc w:val="left"/>
        <w:rPr>
          <w:rFonts w:ascii="宋体" w:hAnsi="宋体"/>
          <w:color w:val="FF0000"/>
          <w:szCs w:val="21"/>
        </w:rPr>
      </w:pPr>
      <w:r w:rsidRPr="00D64674">
        <w:rPr>
          <w:rFonts w:ascii="宋体" w:hAnsi="宋体"/>
          <w:color w:val="FF0000"/>
          <w:szCs w:val="21"/>
        </w:rPr>
        <w:t xml:space="preserve"> </w:t>
      </w:r>
    </w:p>
    <w:p w:rsidR="005B294C" w:rsidRDefault="005B294C" w:rsidP="005B294C">
      <w:pPr>
        <w:rPr>
          <w:rFonts w:ascii="宋体" w:hAnsi="宋体"/>
          <w:b/>
          <w:szCs w:val="21"/>
        </w:rPr>
      </w:pPr>
      <w:r w:rsidRPr="002A4E2D">
        <w:rPr>
          <w:rFonts w:ascii="宋体" w:hAnsi="宋体" w:hint="eastAsia"/>
          <w:b/>
          <w:szCs w:val="21"/>
        </w:rPr>
        <w:t>基金公司评级：</w:t>
      </w:r>
      <w:r w:rsidRPr="00C40A91">
        <w:rPr>
          <w:rFonts w:ascii="宋体" w:hAnsi="宋体" w:hint="eastAsia"/>
          <w:szCs w:val="21"/>
        </w:rPr>
        <w:t>该公司此类型基金未满三年，未参加评级。</w:t>
      </w:r>
    </w:p>
    <w:p w:rsidR="005B294C" w:rsidRDefault="005B294C" w:rsidP="005B294C">
      <w:pPr>
        <w:rPr>
          <w:rFonts w:ascii="宋体" w:hAnsi="宋体" w:cs="宋体"/>
          <w:b/>
          <w:bCs/>
          <w:kern w:val="0"/>
          <w:sz w:val="28"/>
          <w:szCs w:val="28"/>
        </w:rPr>
      </w:pPr>
    </w:p>
    <w:p w:rsidR="005B294C" w:rsidRPr="00E4500B" w:rsidRDefault="005B294C" w:rsidP="005B294C">
      <w:pPr>
        <w:rPr>
          <w:rFonts w:ascii="宋体" w:hAnsi="宋体" w:cs="宋体"/>
          <w:b/>
          <w:bCs/>
          <w:kern w:val="0"/>
          <w:sz w:val="28"/>
          <w:szCs w:val="28"/>
        </w:rPr>
      </w:pPr>
      <w:r>
        <w:rPr>
          <w:rFonts w:ascii="宋体" w:hAnsi="宋体" w:cs="宋体" w:hint="eastAsia"/>
          <w:b/>
          <w:bCs/>
          <w:kern w:val="0"/>
          <w:sz w:val="28"/>
          <w:szCs w:val="28"/>
        </w:rPr>
        <w:t>4</w:t>
      </w:r>
      <w:r w:rsidRPr="00E4500B">
        <w:rPr>
          <w:rFonts w:ascii="宋体" w:hAnsi="宋体" w:cs="宋体" w:hint="eastAsia"/>
          <w:b/>
          <w:bCs/>
          <w:kern w:val="0"/>
          <w:sz w:val="28"/>
          <w:szCs w:val="28"/>
        </w:rPr>
        <w:t xml:space="preserve">. </w:t>
      </w:r>
      <w:proofErr w:type="gramStart"/>
      <w:r w:rsidRPr="00E4500B">
        <w:rPr>
          <w:rFonts w:ascii="宋体" w:hAnsi="宋体" w:cs="宋体" w:hint="eastAsia"/>
          <w:b/>
          <w:bCs/>
          <w:kern w:val="0"/>
          <w:sz w:val="28"/>
          <w:szCs w:val="28"/>
        </w:rPr>
        <w:t>交银施罗德纯债债券</w:t>
      </w:r>
      <w:proofErr w:type="gramEnd"/>
      <w:r w:rsidRPr="00E4500B">
        <w:rPr>
          <w:rFonts w:ascii="宋体" w:hAnsi="宋体" w:cs="宋体" w:hint="eastAsia"/>
          <w:b/>
          <w:bCs/>
          <w:kern w:val="0"/>
          <w:sz w:val="28"/>
          <w:szCs w:val="28"/>
        </w:rPr>
        <w:t>型发起式证券投资基金</w:t>
      </w:r>
    </w:p>
    <w:p w:rsidR="005B294C" w:rsidRDefault="005B294C" w:rsidP="005B294C">
      <w:pPr>
        <w:rPr>
          <w:rFonts w:ascii="宋体" w:hAnsi="宋体" w:cs="宋体"/>
          <w:b/>
          <w:bCs/>
          <w:kern w:val="0"/>
          <w:sz w:val="24"/>
        </w:rPr>
      </w:pPr>
    </w:p>
    <w:p w:rsidR="005B294C" w:rsidRDefault="005B294C" w:rsidP="005B294C">
      <w:pPr>
        <w:rPr>
          <w:rFonts w:ascii="宋体" w:hAnsi="宋体" w:cs="宋体"/>
          <w:b/>
          <w:bCs/>
          <w:kern w:val="0"/>
          <w:sz w:val="24"/>
        </w:rPr>
      </w:pPr>
    </w:p>
    <w:p w:rsidR="005B294C" w:rsidRPr="00332A19" w:rsidRDefault="005B294C" w:rsidP="005B294C">
      <w:pPr>
        <w:rPr>
          <w:rFonts w:ascii="宋体" w:hAnsi="宋体" w:cs="宋体"/>
          <w:b/>
          <w:bCs/>
          <w:kern w:val="0"/>
          <w:szCs w:val="21"/>
        </w:rPr>
      </w:pPr>
      <w:r w:rsidRPr="00B82945">
        <w:rPr>
          <w:rFonts w:ascii="宋体" w:hAnsi="宋体" w:hint="eastAsia"/>
          <w:b/>
          <w:szCs w:val="21"/>
        </w:rPr>
        <w:t>基金简称</w:t>
      </w:r>
      <w:r w:rsidRPr="00C5001E">
        <w:rPr>
          <w:rFonts w:ascii="宋体" w:hAnsi="宋体" w:hint="eastAsia"/>
          <w:b/>
          <w:szCs w:val="21"/>
        </w:rPr>
        <w:t>：</w:t>
      </w:r>
      <w:proofErr w:type="gramStart"/>
      <w:r>
        <w:rPr>
          <w:rFonts w:ascii="宋体" w:hAnsi="宋体" w:hint="eastAsia"/>
          <w:b/>
          <w:szCs w:val="21"/>
        </w:rPr>
        <w:t>交银施罗</w:t>
      </w:r>
      <w:proofErr w:type="gramEnd"/>
      <w:r>
        <w:rPr>
          <w:rFonts w:ascii="宋体" w:hAnsi="宋体" w:hint="eastAsia"/>
          <w:b/>
          <w:szCs w:val="21"/>
        </w:rPr>
        <w:t>德</w:t>
      </w:r>
      <w:proofErr w:type="gramStart"/>
      <w:r>
        <w:rPr>
          <w:rFonts w:ascii="宋体" w:hAnsi="宋体" w:hint="eastAsia"/>
          <w:b/>
          <w:szCs w:val="21"/>
        </w:rPr>
        <w:t>纯债发起式基金</w:t>
      </w:r>
      <w:proofErr w:type="gramEnd"/>
      <w:r w:rsidRPr="003B1B25">
        <w:rPr>
          <w:rFonts w:ascii="宋体" w:hAnsi="宋体" w:hint="eastAsia"/>
          <w:b/>
          <w:szCs w:val="21"/>
        </w:rPr>
        <w:t>A、B/C（</w:t>
      </w:r>
      <w:r>
        <w:rPr>
          <w:rFonts w:ascii="宋体" w:hAnsi="宋体" w:hint="eastAsia"/>
          <w:b/>
          <w:szCs w:val="21"/>
        </w:rPr>
        <w:t>519718/519720</w:t>
      </w:r>
      <w:r w:rsidRPr="003B1B25">
        <w:rPr>
          <w:rFonts w:ascii="宋体" w:hAnsi="宋体" w:hint="eastAsia"/>
          <w:b/>
          <w:szCs w:val="21"/>
        </w:rPr>
        <w:t>）</w:t>
      </w:r>
    </w:p>
    <w:p w:rsidR="005B294C" w:rsidRPr="001D6093" w:rsidRDefault="005B294C" w:rsidP="005B294C">
      <w:pPr>
        <w:rPr>
          <w:rFonts w:ascii="宋体" w:hAnsi="宋体"/>
          <w:b/>
          <w:szCs w:val="21"/>
        </w:rPr>
      </w:pPr>
      <w:r w:rsidRPr="001D6093">
        <w:rPr>
          <w:rFonts w:ascii="宋体" w:hAnsi="宋体" w:hint="eastAsia"/>
          <w:b/>
          <w:szCs w:val="21"/>
        </w:rPr>
        <w:t>投资类型：</w:t>
      </w:r>
      <w:proofErr w:type="gramStart"/>
      <w:r>
        <w:rPr>
          <w:rFonts w:ascii="宋体" w:hAnsi="宋体" w:hint="eastAsia"/>
          <w:b/>
          <w:color w:val="FF0000"/>
          <w:szCs w:val="21"/>
        </w:rPr>
        <w:t>纯债基金</w:t>
      </w:r>
      <w:proofErr w:type="gramEnd"/>
    </w:p>
    <w:p w:rsidR="005B294C" w:rsidRPr="00AA2E45" w:rsidRDefault="005B294C" w:rsidP="005B294C">
      <w:pPr>
        <w:rPr>
          <w:rFonts w:ascii="宋体" w:hAnsi="宋体"/>
          <w:color w:val="FF0000"/>
          <w:szCs w:val="21"/>
        </w:rPr>
      </w:pPr>
      <w:r w:rsidRPr="00F51254">
        <w:rPr>
          <w:rFonts w:ascii="宋体" w:hAnsi="宋体" w:hint="eastAsia"/>
          <w:b/>
          <w:szCs w:val="21"/>
        </w:rPr>
        <w:t>风险收益特征</w:t>
      </w:r>
      <w:r w:rsidRPr="00F51254">
        <w:rPr>
          <w:rFonts w:ascii="宋体" w:hAnsi="宋体"/>
          <w:b/>
          <w:szCs w:val="21"/>
        </w:rPr>
        <w:t>:</w:t>
      </w:r>
      <w:r w:rsidRPr="009C229B">
        <w:rPr>
          <w:rFonts w:ascii="宋体" w:hAnsi="宋体" w:hint="eastAsia"/>
          <w:b/>
          <w:color w:val="FF0000"/>
          <w:szCs w:val="21"/>
        </w:rPr>
        <w:t>中</w:t>
      </w:r>
      <w:r w:rsidRPr="00B82945">
        <w:rPr>
          <w:rFonts w:ascii="宋体" w:hAnsi="宋体" w:hint="eastAsia"/>
          <w:b/>
          <w:color w:val="FF0000"/>
          <w:szCs w:val="21"/>
        </w:rPr>
        <w:t>低</w:t>
      </w:r>
      <w:r>
        <w:rPr>
          <w:rFonts w:ascii="宋体" w:hAnsi="宋体" w:hint="eastAsia"/>
          <w:b/>
          <w:color w:val="FF0000"/>
          <w:szCs w:val="21"/>
        </w:rPr>
        <w:t>等级</w:t>
      </w:r>
      <w:r w:rsidRPr="00B82945">
        <w:rPr>
          <w:rFonts w:ascii="宋体" w:hAnsi="宋体" w:hint="eastAsia"/>
          <w:b/>
          <w:color w:val="FF0000"/>
          <w:szCs w:val="21"/>
        </w:rPr>
        <w:t>风险</w:t>
      </w:r>
    </w:p>
    <w:p w:rsidR="005B294C" w:rsidRDefault="005B294C" w:rsidP="005B294C">
      <w:pPr>
        <w:autoSpaceDE w:val="0"/>
        <w:autoSpaceDN w:val="0"/>
        <w:adjustRightInd w:val="0"/>
        <w:jc w:val="left"/>
        <w:rPr>
          <w:rFonts w:ascii="宋体" w:hAnsi="宋体" w:cs="宋体"/>
          <w:b/>
          <w:kern w:val="0"/>
          <w:szCs w:val="21"/>
        </w:rPr>
      </w:pPr>
      <w:r w:rsidRPr="0004011F">
        <w:rPr>
          <w:rFonts w:ascii="宋体" w:hAnsi="宋体" w:cs="宋体" w:hint="eastAsia"/>
          <w:b/>
          <w:kern w:val="0"/>
          <w:szCs w:val="21"/>
        </w:rPr>
        <w:lastRenderedPageBreak/>
        <w:t>投资目标：</w:t>
      </w:r>
      <w:r>
        <w:rPr>
          <w:rFonts w:ascii="宋体" w:hAnsi="宋体" w:cs="宋体" w:hint="eastAsia"/>
          <w:kern w:val="0"/>
          <w:szCs w:val="21"/>
        </w:rPr>
        <w:t>本基金</w:t>
      </w:r>
      <w:proofErr w:type="gramStart"/>
      <w:r>
        <w:rPr>
          <w:rFonts w:ascii="宋体" w:hAnsi="宋体" w:cs="宋体" w:hint="eastAsia"/>
          <w:kern w:val="0"/>
          <w:szCs w:val="21"/>
        </w:rPr>
        <w:t>为纯债基金</w:t>
      </w:r>
      <w:proofErr w:type="gramEnd"/>
      <w:r>
        <w:rPr>
          <w:rFonts w:ascii="宋体" w:hAnsi="宋体" w:cs="宋体" w:hint="eastAsia"/>
          <w:kern w:val="0"/>
          <w:szCs w:val="21"/>
        </w:rPr>
        <w:t>，在严格控制投资风险的基础上，追求稳定的当期收益和基金资产的稳健增值。</w:t>
      </w:r>
    </w:p>
    <w:p w:rsidR="005B294C" w:rsidRDefault="005B294C" w:rsidP="005B294C">
      <w:pPr>
        <w:autoSpaceDE w:val="0"/>
        <w:autoSpaceDN w:val="0"/>
        <w:adjustRightInd w:val="0"/>
        <w:jc w:val="left"/>
        <w:rPr>
          <w:rFonts w:ascii="宋体" w:hAnsi="宋体" w:cs="宋体"/>
          <w:kern w:val="0"/>
          <w:szCs w:val="21"/>
        </w:rPr>
      </w:pPr>
      <w:r w:rsidRPr="002D05C3">
        <w:rPr>
          <w:rFonts w:ascii="宋体" w:hAnsi="宋体" w:cs="宋体" w:hint="eastAsia"/>
          <w:b/>
          <w:kern w:val="0"/>
          <w:szCs w:val="21"/>
        </w:rPr>
        <w:t>投资范围：</w:t>
      </w:r>
      <w:r>
        <w:rPr>
          <w:rFonts w:ascii="宋体" w:hAnsi="宋体" w:cs="宋体" w:hint="eastAsia"/>
          <w:kern w:val="0"/>
          <w:szCs w:val="21"/>
        </w:rPr>
        <w:t>本基金的投资范围为具有良好流动性的金融工具，包括国债、央行票据、地方政府债、金融债、企业债、短期融资</w:t>
      </w:r>
      <w:proofErr w:type="gramStart"/>
      <w:r>
        <w:rPr>
          <w:rFonts w:ascii="宋体" w:hAnsi="宋体" w:cs="宋体" w:hint="eastAsia"/>
          <w:kern w:val="0"/>
          <w:szCs w:val="21"/>
        </w:rPr>
        <w:t>券</w:t>
      </w:r>
      <w:proofErr w:type="gramEnd"/>
      <w:r>
        <w:rPr>
          <w:rFonts w:ascii="宋体" w:hAnsi="宋体" w:cs="宋体" w:hint="eastAsia"/>
          <w:kern w:val="0"/>
          <w:szCs w:val="21"/>
        </w:rPr>
        <w:t>、中期票据、公司债、分离交易可转债、资产支持证券、债券逆回购、银行存款等固定收益类资产以及法律法规或中国证监会允许基金投资的其他金融工具，但须符合中国证监会相关规定。本基金不直接在二级市场买入股票、权证等权益类资产，也不参与一级市场新股申购和新股增发。因投资于分离交易可转债而产生的权证，在其可交易之日起的30个交易日内卖出。同时本基金不参与可转换债券投资。如法律法规或监管机构以后允许基金投资其他品种，基金管理人履行适当程序后，可以将其纳入投资范围，其投资比例遵循届时有效法律法规或相关规定。本基金的投资组合比例范围为：固定收益类资产的比例不低于基金资产的80％；现金或到期日在一年以内的政府债券的比例合计不低于基金资产净值的5％。</w:t>
      </w:r>
    </w:p>
    <w:p w:rsidR="005B294C" w:rsidRDefault="005B294C" w:rsidP="005B294C">
      <w:pPr>
        <w:autoSpaceDE w:val="0"/>
        <w:autoSpaceDN w:val="0"/>
        <w:adjustRightInd w:val="0"/>
        <w:jc w:val="left"/>
        <w:rPr>
          <w:rFonts w:ascii="宋体" w:hAnsi="宋体" w:cs="宋体"/>
          <w:kern w:val="0"/>
          <w:szCs w:val="21"/>
        </w:rPr>
      </w:pPr>
      <w:r w:rsidRPr="0004011F">
        <w:rPr>
          <w:rFonts w:ascii="宋体" w:hAnsi="宋体" w:cs="宋体" w:hint="eastAsia"/>
          <w:b/>
          <w:kern w:val="0"/>
          <w:szCs w:val="21"/>
        </w:rPr>
        <w:t>投资策略：</w:t>
      </w:r>
      <w:r>
        <w:rPr>
          <w:rFonts w:ascii="宋体" w:hAnsi="宋体" w:cs="宋体" w:hint="eastAsia"/>
          <w:kern w:val="0"/>
          <w:szCs w:val="21"/>
        </w:rPr>
        <w:t>本基金充分发挥基金管理人的研究优势，将规范化的基本面研究、严谨的信用分析与积极主动的投资风格相结合，在分析和判断宏观经济运行状况和金融市场运行趋势的基础上，动态调整大类金融资产比例，自上而下决定债券组合久期、期限结构、债券类别配置策略，在严谨深入的分析基础上，综合</w:t>
      </w:r>
      <w:proofErr w:type="gramStart"/>
      <w:r>
        <w:rPr>
          <w:rFonts w:ascii="宋体" w:hAnsi="宋体" w:cs="宋体" w:hint="eastAsia"/>
          <w:kern w:val="0"/>
          <w:szCs w:val="21"/>
        </w:rPr>
        <w:t>考量</w:t>
      </w:r>
      <w:proofErr w:type="gramEnd"/>
      <w:r>
        <w:rPr>
          <w:rFonts w:ascii="宋体" w:hAnsi="宋体" w:cs="宋体" w:hint="eastAsia"/>
          <w:kern w:val="0"/>
          <w:szCs w:val="21"/>
        </w:rPr>
        <w:t>各类债券的流动性、供求关系和收益率水平等，自下而上地精选个</w:t>
      </w:r>
      <w:proofErr w:type="gramStart"/>
      <w:r>
        <w:rPr>
          <w:rFonts w:ascii="宋体" w:hAnsi="宋体" w:cs="宋体" w:hint="eastAsia"/>
          <w:kern w:val="0"/>
          <w:szCs w:val="21"/>
        </w:rPr>
        <w:t>券</w:t>
      </w:r>
      <w:proofErr w:type="gramEnd"/>
      <w:r>
        <w:rPr>
          <w:rFonts w:ascii="宋体" w:hAnsi="宋体" w:cs="宋体" w:hint="eastAsia"/>
          <w:kern w:val="0"/>
          <w:szCs w:val="21"/>
        </w:rPr>
        <w:t>。</w:t>
      </w:r>
    </w:p>
    <w:p w:rsidR="005B294C" w:rsidRDefault="005B294C" w:rsidP="005B294C">
      <w:pPr>
        <w:autoSpaceDE w:val="0"/>
        <w:autoSpaceDN w:val="0"/>
        <w:adjustRightInd w:val="0"/>
        <w:jc w:val="left"/>
        <w:rPr>
          <w:rFonts w:ascii="宋体" w:hAnsi="宋体" w:cs="宋体"/>
          <w:kern w:val="0"/>
          <w:szCs w:val="21"/>
        </w:rPr>
      </w:pPr>
      <w:r w:rsidRPr="004B7EA2">
        <w:rPr>
          <w:rFonts w:ascii="宋体" w:hAnsi="宋体" w:cs="宋体" w:hint="eastAsia"/>
          <w:b/>
          <w:color w:val="000000"/>
          <w:kern w:val="0"/>
          <w:szCs w:val="21"/>
        </w:rPr>
        <w:t>业绩比较基准：</w:t>
      </w:r>
      <w:r>
        <w:rPr>
          <w:rFonts w:ascii="宋体" w:hAnsi="宋体" w:cs="宋体" w:hint="eastAsia"/>
          <w:kern w:val="0"/>
          <w:szCs w:val="21"/>
        </w:rPr>
        <w:t>中</w:t>
      </w:r>
      <w:proofErr w:type="gramStart"/>
      <w:r>
        <w:rPr>
          <w:rFonts w:ascii="宋体" w:hAnsi="宋体" w:cs="宋体" w:hint="eastAsia"/>
          <w:kern w:val="0"/>
          <w:szCs w:val="21"/>
        </w:rPr>
        <w:t>债综合</w:t>
      </w:r>
      <w:proofErr w:type="gramEnd"/>
      <w:r>
        <w:rPr>
          <w:rFonts w:ascii="宋体" w:hAnsi="宋体" w:cs="宋体" w:hint="eastAsia"/>
          <w:kern w:val="0"/>
          <w:szCs w:val="21"/>
        </w:rPr>
        <w:t>全价指数</w:t>
      </w:r>
    </w:p>
    <w:p w:rsidR="005B294C" w:rsidRDefault="005B294C" w:rsidP="005B294C">
      <w:pPr>
        <w:autoSpaceDE w:val="0"/>
        <w:autoSpaceDN w:val="0"/>
        <w:adjustRightInd w:val="0"/>
        <w:jc w:val="left"/>
        <w:rPr>
          <w:rFonts w:ascii="宋体" w:hAnsi="宋体" w:cs="宋体"/>
          <w:kern w:val="0"/>
          <w:szCs w:val="21"/>
        </w:rPr>
      </w:pPr>
      <w:r w:rsidRPr="004B7EA2">
        <w:rPr>
          <w:rFonts w:ascii="宋体" w:hAnsi="宋体" w:cs="宋体" w:hint="eastAsia"/>
          <w:b/>
          <w:color w:val="000000"/>
          <w:kern w:val="0"/>
          <w:szCs w:val="21"/>
        </w:rPr>
        <w:t>收益分配：</w:t>
      </w:r>
      <w:r>
        <w:rPr>
          <w:rFonts w:ascii="宋体" w:hAnsi="宋体" w:cs="宋体" w:hint="eastAsia"/>
          <w:kern w:val="0"/>
          <w:szCs w:val="21"/>
        </w:rPr>
        <w:t>每季度末最后一个工作日为收益分配基准日，在符合有关基金分红条件的前提下，</w:t>
      </w:r>
      <w:proofErr w:type="gramStart"/>
      <w:r>
        <w:rPr>
          <w:rFonts w:ascii="宋体" w:hAnsi="宋体" w:cs="宋体" w:hint="eastAsia"/>
          <w:kern w:val="0"/>
          <w:szCs w:val="21"/>
        </w:rPr>
        <w:t>当收益</w:t>
      </w:r>
      <w:proofErr w:type="gramEnd"/>
      <w:r>
        <w:rPr>
          <w:rFonts w:ascii="宋体" w:hAnsi="宋体" w:cs="宋体" w:hint="eastAsia"/>
          <w:kern w:val="0"/>
          <w:szCs w:val="21"/>
        </w:rPr>
        <w:t>分配基准日每份基金份额可供分配利润大于0．01 元时，本基金进行收益分配，本基金每年收益分配次数最多为12次，每份基金份额每次分配比例不得低于收益分配基准日每份基金份额可供分配利润的50％；</w:t>
      </w:r>
      <w:proofErr w:type="gramStart"/>
      <w:r>
        <w:rPr>
          <w:rFonts w:ascii="宋体" w:hAnsi="宋体" w:cs="宋体" w:hint="eastAsia"/>
          <w:kern w:val="0"/>
          <w:szCs w:val="21"/>
        </w:rPr>
        <w:t>若基金</w:t>
      </w:r>
      <w:proofErr w:type="gramEnd"/>
      <w:r>
        <w:rPr>
          <w:rFonts w:ascii="宋体" w:hAnsi="宋体" w:cs="宋体" w:hint="eastAsia"/>
          <w:kern w:val="0"/>
          <w:szCs w:val="21"/>
        </w:rPr>
        <w:t>合同生效不满3个月，可不进行收益分配。</w:t>
      </w:r>
    </w:p>
    <w:p w:rsidR="005B294C" w:rsidRDefault="005B294C" w:rsidP="005B294C">
      <w:pPr>
        <w:autoSpaceDE w:val="0"/>
        <w:autoSpaceDN w:val="0"/>
        <w:adjustRightInd w:val="0"/>
        <w:jc w:val="left"/>
        <w:rPr>
          <w:rFonts w:ascii="宋体" w:hAnsi="宋体" w:cs="宋体"/>
          <w:kern w:val="0"/>
          <w:szCs w:val="21"/>
        </w:rPr>
      </w:pPr>
      <w:r w:rsidRPr="004B7EA2">
        <w:rPr>
          <w:rFonts w:ascii="宋体" w:hAnsi="宋体" w:cs="宋体" w:hint="eastAsia"/>
          <w:b/>
          <w:color w:val="000000"/>
          <w:kern w:val="0"/>
          <w:szCs w:val="21"/>
        </w:rPr>
        <w:t>基金经理:</w:t>
      </w:r>
      <w:r w:rsidRPr="002F0020">
        <w:rPr>
          <w:rFonts w:ascii="宋体" w:hAnsi="宋体" w:cs="宋体" w:hint="eastAsia"/>
          <w:color w:val="000000"/>
          <w:kern w:val="0"/>
          <w:szCs w:val="21"/>
        </w:rPr>
        <w:t>胡军华女士，基金经理，中国人民大学经济学硕士，20年证券行业经验。历任中国经济开发信托投资公司证券业务总部研究部副总经理，华鑫证券有限公司深圳营业部副总经理，南方证券有限公司（现中国建银投资证券有限责任公司）债券业务总部投资经理，招商基金管理有限公司固定收益部总监、基金经理，瑞银证券资产管理部／财富管理部董事、高级投资组合经理。2005年5月13日至2006年5月25日期间担任招商现金增值开放式证券投资</w:t>
      </w:r>
      <w:proofErr w:type="gramStart"/>
      <w:r w:rsidRPr="002F0020">
        <w:rPr>
          <w:rFonts w:ascii="宋体" w:hAnsi="宋体" w:cs="宋体" w:hint="eastAsia"/>
          <w:color w:val="000000"/>
          <w:kern w:val="0"/>
          <w:szCs w:val="21"/>
        </w:rPr>
        <w:t>基金基金</w:t>
      </w:r>
      <w:proofErr w:type="gramEnd"/>
      <w:r w:rsidRPr="002F0020">
        <w:rPr>
          <w:rFonts w:ascii="宋体" w:hAnsi="宋体" w:cs="宋体" w:hint="eastAsia"/>
          <w:color w:val="000000"/>
          <w:kern w:val="0"/>
          <w:szCs w:val="21"/>
        </w:rPr>
        <w:t>经理，2005年8月24日至2008年12月30日期间担任招商安泰系列证券投资</w:t>
      </w:r>
      <w:proofErr w:type="gramStart"/>
      <w:r w:rsidRPr="002F0020">
        <w:rPr>
          <w:rFonts w:ascii="宋体" w:hAnsi="宋体" w:cs="宋体" w:hint="eastAsia"/>
          <w:color w:val="000000"/>
          <w:kern w:val="0"/>
          <w:szCs w:val="21"/>
        </w:rPr>
        <w:t>基金基金</w:t>
      </w:r>
      <w:proofErr w:type="gramEnd"/>
      <w:r w:rsidRPr="002F0020">
        <w:rPr>
          <w:rFonts w:ascii="宋体" w:hAnsi="宋体" w:cs="宋体" w:hint="eastAsia"/>
          <w:color w:val="000000"/>
          <w:kern w:val="0"/>
          <w:szCs w:val="21"/>
        </w:rPr>
        <w:t>经理，2006年7月11日至2008年12月30日期间担任</w:t>
      </w:r>
      <w:proofErr w:type="gramStart"/>
      <w:r w:rsidRPr="002F0020">
        <w:rPr>
          <w:rFonts w:ascii="宋体" w:hAnsi="宋体" w:cs="宋体" w:hint="eastAsia"/>
          <w:color w:val="000000"/>
          <w:kern w:val="0"/>
          <w:szCs w:val="21"/>
        </w:rPr>
        <w:t>招商安本增利</w:t>
      </w:r>
      <w:proofErr w:type="gramEnd"/>
      <w:r w:rsidRPr="002F0020">
        <w:rPr>
          <w:rFonts w:ascii="宋体" w:hAnsi="宋体" w:cs="宋体" w:hint="eastAsia"/>
          <w:color w:val="000000"/>
          <w:kern w:val="0"/>
          <w:szCs w:val="21"/>
        </w:rPr>
        <w:t>债券型证券投资</w:t>
      </w:r>
      <w:proofErr w:type="gramStart"/>
      <w:r w:rsidRPr="002F0020">
        <w:rPr>
          <w:rFonts w:ascii="宋体" w:hAnsi="宋体" w:cs="宋体" w:hint="eastAsia"/>
          <w:color w:val="000000"/>
          <w:kern w:val="0"/>
          <w:szCs w:val="21"/>
        </w:rPr>
        <w:t>基金基金</w:t>
      </w:r>
      <w:proofErr w:type="gramEnd"/>
      <w:r w:rsidRPr="002F0020">
        <w:rPr>
          <w:rFonts w:ascii="宋体" w:hAnsi="宋体" w:cs="宋体" w:hint="eastAsia"/>
          <w:color w:val="000000"/>
          <w:kern w:val="0"/>
          <w:szCs w:val="21"/>
        </w:rPr>
        <w:t>经理。2012年加入交银施罗德基金管理有限公司，现任固定收益部总经理。</w:t>
      </w:r>
    </w:p>
    <w:p w:rsidR="005B294C" w:rsidRPr="002F0020" w:rsidRDefault="005B294C" w:rsidP="005B294C">
      <w:pPr>
        <w:autoSpaceDE w:val="0"/>
        <w:autoSpaceDN w:val="0"/>
        <w:adjustRightInd w:val="0"/>
        <w:jc w:val="left"/>
        <w:rPr>
          <w:rFonts w:ascii="宋体" w:hAnsi="宋体" w:cs="宋体"/>
          <w:color w:val="000000"/>
          <w:kern w:val="0"/>
          <w:szCs w:val="21"/>
        </w:rPr>
      </w:pPr>
      <w:r w:rsidRPr="004B7EA2">
        <w:rPr>
          <w:rFonts w:ascii="宋体" w:hAnsi="宋体" w:cs="宋体" w:hint="eastAsia"/>
          <w:b/>
          <w:color w:val="FF0000"/>
          <w:kern w:val="0"/>
          <w:szCs w:val="21"/>
        </w:rPr>
        <w:t>基金特点：</w:t>
      </w:r>
      <w:proofErr w:type="gramStart"/>
      <w:r w:rsidRPr="00CF533B">
        <w:rPr>
          <w:rFonts w:ascii="宋体" w:hAnsi="宋体" w:cs="宋体" w:hint="eastAsia"/>
          <w:color w:val="000000"/>
          <w:kern w:val="0"/>
          <w:szCs w:val="21"/>
        </w:rPr>
        <w:t>交银施罗</w:t>
      </w:r>
      <w:proofErr w:type="gramEnd"/>
      <w:r w:rsidRPr="00CF533B">
        <w:rPr>
          <w:rFonts w:ascii="宋体" w:hAnsi="宋体" w:cs="宋体" w:hint="eastAsia"/>
          <w:color w:val="000000"/>
          <w:kern w:val="0"/>
          <w:szCs w:val="21"/>
        </w:rPr>
        <w:t>德</w:t>
      </w:r>
      <w:proofErr w:type="gramStart"/>
      <w:r w:rsidRPr="00CF533B">
        <w:rPr>
          <w:rFonts w:ascii="宋体" w:hAnsi="宋体" w:cs="宋体" w:hint="eastAsia"/>
          <w:color w:val="000000"/>
          <w:kern w:val="0"/>
          <w:szCs w:val="21"/>
        </w:rPr>
        <w:t>纯债发起式基金</w:t>
      </w:r>
      <w:proofErr w:type="gramEnd"/>
      <w:r w:rsidRPr="00CF533B">
        <w:rPr>
          <w:rFonts w:ascii="宋体" w:hAnsi="宋体" w:cs="宋体" w:hint="eastAsia"/>
          <w:color w:val="000000"/>
          <w:kern w:val="0"/>
          <w:szCs w:val="21"/>
        </w:rPr>
        <w:t>A、B/C</w:t>
      </w:r>
      <w:r>
        <w:rPr>
          <w:rFonts w:ascii="宋体" w:hAnsi="宋体" w:cs="宋体" w:hint="eastAsia"/>
          <w:color w:val="000000"/>
          <w:kern w:val="0"/>
          <w:szCs w:val="21"/>
        </w:rPr>
        <w:t>是一只</w:t>
      </w:r>
      <w:proofErr w:type="gramStart"/>
      <w:r>
        <w:rPr>
          <w:rFonts w:ascii="宋体" w:hAnsi="宋体" w:cs="宋体" w:hint="eastAsia"/>
          <w:color w:val="000000"/>
          <w:kern w:val="0"/>
          <w:szCs w:val="21"/>
        </w:rPr>
        <w:t>纯债型</w:t>
      </w:r>
      <w:proofErr w:type="gramEnd"/>
      <w:r>
        <w:rPr>
          <w:rFonts w:ascii="宋体" w:hAnsi="宋体" w:cs="宋体" w:hint="eastAsia"/>
          <w:color w:val="000000"/>
          <w:kern w:val="0"/>
          <w:szCs w:val="21"/>
        </w:rPr>
        <w:t>基金。该基金</w:t>
      </w:r>
      <w:r w:rsidRPr="002F0020">
        <w:rPr>
          <w:rFonts w:ascii="宋体" w:hAnsi="宋体" w:cs="宋体" w:hint="eastAsia"/>
          <w:color w:val="000000"/>
          <w:kern w:val="0"/>
          <w:szCs w:val="21"/>
        </w:rPr>
        <w:t>根据认购／申购费用、赎回费用、销售服务费收取方式的不同，将基金份额分为</w:t>
      </w:r>
      <w:r>
        <w:rPr>
          <w:rFonts w:ascii="宋体" w:hAnsi="宋体" w:cs="宋体" w:hint="eastAsia"/>
          <w:color w:val="000000"/>
          <w:kern w:val="0"/>
          <w:szCs w:val="21"/>
        </w:rPr>
        <w:t>A、B、C三类份额，费率收取方式更为灵活，其中</w:t>
      </w:r>
      <w:r w:rsidRPr="00691F87">
        <w:rPr>
          <w:rFonts w:ascii="宋体" w:hAnsi="宋体" w:cs="宋体" w:hint="eastAsia"/>
          <w:color w:val="000000"/>
          <w:kern w:val="0"/>
          <w:szCs w:val="21"/>
        </w:rPr>
        <w:t>投资者申购A类基金份额支付申购费用，申购B类基金份额在赎回时才支付相应的申购费用，申购C类基金份额不支付申购费用，而是从该类别基金资产中计</w:t>
      </w:r>
      <w:proofErr w:type="gramStart"/>
      <w:r w:rsidRPr="00691F87">
        <w:rPr>
          <w:rFonts w:ascii="宋体" w:hAnsi="宋体" w:cs="宋体" w:hint="eastAsia"/>
          <w:color w:val="000000"/>
          <w:kern w:val="0"/>
          <w:szCs w:val="21"/>
        </w:rPr>
        <w:t>提销售</w:t>
      </w:r>
      <w:proofErr w:type="gramEnd"/>
      <w:r w:rsidRPr="00691F87">
        <w:rPr>
          <w:rFonts w:ascii="宋体" w:hAnsi="宋体" w:cs="宋体" w:hint="eastAsia"/>
          <w:color w:val="000000"/>
          <w:kern w:val="0"/>
          <w:szCs w:val="21"/>
        </w:rPr>
        <w:t>服务费</w:t>
      </w:r>
      <w:r>
        <w:rPr>
          <w:rFonts w:ascii="宋体" w:hAnsi="宋体" w:cs="宋体" w:hint="eastAsia"/>
          <w:color w:val="000000"/>
          <w:kern w:val="0"/>
          <w:szCs w:val="21"/>
        </w:rPr>
        <w:t>。从投资范围方面看，基金专注债券类资产投资，</w:t>
      </w:r>
      <w:r w:rsidRPr="00CF533B">
        <w:rPr>
          <w:rFonts w:ascii="宋体" w:hAnsi="宋体" w:cs="宋体" w:hint="eastAsia"/>
          <w:color w:val="000000"/>
          <w:kern w:val="0"/>
          <w:szCs w:val="21"/>
        </w:rPr>
        <w:t>不直接在二级市场买入股票、权证等权益类资产，也不参与一级市场新股申购和新股增发</w:t>
      </w:r>
      <w:r>
        <w:rPr>
          <w:rFonts w:ascii="宋体" w:hAnsi="宋体" w:cs="宋体" w:hint="eastAsia"/>
          <w:color w:val="000000"/>
          <w:kern w:val="0"/>
          <w:szCs w:val="21"/>
        </w:rPr>
        <w:t>，不参与可转换债券投资，预期净值波动幅度小于一、二级债券。采用发起式方式，</w:t>
      </w:r>
      <w:r>
        <w:rPr>
          <w:rFonts w:ascii="宋体" w:hAnsi="宋体" w:cs="宋体" w:hint="eastAsia"/>
          <w:kern w:val="0"/>
          <w:szCs w:val="21"/>
        </w:rPr>
        <w:t>基金管理人运用</w:t>
      </w:r>
      <w:proofErr w:type="gramStart"/>
      <w:r>
        <w:rPr>
          <w:rFonts w:ascii="宋体" w:hAnsi="宋体" w:cs="宋体" w:hint="eastAsia"/>
          <w:kern w:val="0"/>
          <w:szCs w:val="21"/>
        </w:rPr>
        <w:t>固有资金</w:t>
      </w:r>
      <w:proofErr w:type="gramEnd"/>
      <w:r>
        <w:rPr>
          <w:rFonts w:ascii="宋体" w:hAnsi="宋体" w:cs="宋体" w:hint="eastAsia"/>
          <w:kern w:val="0"/>
          <w:szCs w:val="21"/>
        </w:rPr>
        <w:t>认购本基金1000万元，持有期限并不低于三年。</w:t>
      </w:r>
      <w:r>
        <w:rPr>
          <w:rFonts w:ascii="宋体" w:hAnsi="宋体" w:cs="宋体" w:hint="eastAsia"/>
          <w:color w:val="000000"/>
          <w:kern w:val="0"/>
          <w:szCs w:val="21"/>
        </w:rPr>
        <w:t>从收益分配来看，符合条件的情况下每季末实施分红，</w:t>
      </w:r>
      <w:r w:rsidRPr="00CE736F">
        <w:rPr>
          <w:rFonts w:ascii="宋体" w:hAnsi="宋体" w:cs="宋体" w:hint="eastAsia"/>
          <w:color w:val="000000"/>
          <w:kern w:val="0"/>
          <w:szCs w:val="21"/>
        </w:rPr>
        <w:t>每次分配不低于收益分配基准日每份基金份额可供分配利润的50%</w:t>
      </w:r>
      <w:r>
        <w:rPr>
          <w:rFonts w:ascii="宋体" w:hAnsi="宋体" w:cs="宋体" w:hint="eastAsia"/>
          <w:color w:val="000000"/>
          <w:kern w:val="0"/>
          <w:szCs w:val="21"/>
        </w:rPr>
        <w:t>。从基金管理人来看，</w:t>
      </w:r>
      <w:proofErr w:type="gramStart"/>
      <w:r>
        <w:rPr>
          <w:rFonts w:ascii="宋体" w:hAnsi="宋体" w:cs="宋体" w:hint="eastAsia"/>
          <w:color w:val="000000"/>
          <w:kern w:val="0"/>
          <w:szCs w:val="21"/>
        </w:rPr>
        <w:t>交银施罗</w:t>
      </w:r>
      <w:proofErr w:type="gramEnd"/>
      <w:r>
        <w:rPr>
          <w:rFonts w:ascii="宋体" w:hAnsi="宋体" w:cs="宋体" w:hint="eastAsia"/>
          <w:color w:val="000000"/>
          <w:kern w:val="0"/>
          <w:szCs w:val="21"/>
        </w:rPr>
        <w:t>德三年期货币型基金、一级</w:t>
      </w:r>
      <w:proofErr w:type="gramStart"/>
      <w:r>
        <w:rPr>
          <w:rFonts w:ascii="宋体" w:hAnsi="宋体" w:cs="宋体" w:hint="eastAsia"/>
          <w:color w:val="000000"/>
          <w:kern w:val="0"/>
          <w:szCs w:val="21"/>
        </w:rPr>
        <w:t>债基金</w:t>
      </w:r>
      <w:proofErr w:type="gramEnd"/>
      <w:r>
        <w:rPr>
          <w:rFonts w:ascii="宋体" w:hAnsi="宋体" w:cs="宋体" w:hint="eastAsia"/>
          <w:color w:val="000000"/>
          <w:kern w:val="0"/>
          <w:szCs w:val="21"/>
        </w:rPr>
        <w:t>管理能力均被济安金信基金评价中心评为3星，且呈上升趋势。另外拟任基金经理</w:t>
      </w:r>
      <w:r w:rsidRPr="002F0020">
        <w:rPr>
          <w:rFonts w:ascii="宋体" w:hAnsi="宋体" w:cs="宋体" w:hint="eastAsia"/>
          <w:color w:val="000000"/>
          <w:kern w:val="0"/>
          <w:szCs w:val="21"/>
        </w:rPr>
        <w:t>胡军华女士</w:t>
      </w:r>
      <w:r>
        <w:rPr>
          <w:rFonts w:ascii="宋体" w:hAnsi="宋体" w:cs="宋体" w:hint="eastAsia"/>
          <w:color w:val="000000"/>
          <w:kern w:val="0"/>
          <w:szCs w:val="21"/>
        </w:rPr>
        <w:t>为资深固定收益人士，具有20多年从业经历，过往业绩较好。从风险收益来看，该基金</w:t>
      </w:r>
      <w:r w:rsidRPr="002F0020">
        <w:rPr>
          <w:rFonts w:ascii="宋体" w:hAnsi="宋体" w:cs="宋体" w:hint="eastAsia"/>
          <w:color w:val="000000"/>
          <w:kern w:val="0"/>
          <w:szCs w:val="21"/>
        </w:rPr>
        <w:t>是一只债券型基金，属于证券投资基金中中等风险的品种，其长期平均的预期收益和风险高于货币市场基金，低于混合型基金和股票型基金。</w:t>
      </w:r>
    </w:p>
    <w:p w:rsidR="005B294C" w:rsidRPr="002F0020" w:rsidRDefault="005B294C" w:rsidP="005B294C">
      <w:pPr>
        <w:autoSpaceDE w:val="0"/>
        <w:autoSpaceDN w:val="0"/>
        <w:adjustRightInd w:val="0"/>
        <w:jc w:val="left"/>
        <w:rPr>
          <w:rFonts w:ascii="宋体" w:hAnsi="宋体" w:cs="宋体"/>
          <w:kern w:val="0"/>
          <w:szCs w:val="21"/>
        </w:rPr>
      </w:pPr>
    </w:p>
    <w:p w:rsidR="005B294C" w:rsidRPr="00D64674" w:rsidRDefault="005B294C" w:rsidP="005B294C">
      <w:pPr>
        <w:autoSpaceDE w:val="0"/>
        <w:autoSpaceDN w:val="0"/>
        <w:adjustRightInd w:val="0"/>
        <w:jc w:val="left"/>
        <w:rPr>
          <w:rFonts w:ascii="宋体" w:hAnsi="宋体"/>
          <w:color w:val="FF0000"/>
          <w:szCs w:val="21"/>
        </w:rPr>
      </w:pPr>
      <w:r w:rsidRPr="00D64674">
        <w:rPr>
          <w:rFonts w:ascii="宋体" w:hAnsi="宋体" w:hint="eastAsia"/>
          <w:b/>
          <w:color w:val="FF0000"/>
          <w:szCs w:val="21"/>
        </w:rPr>
        <w:lastRenderedPageBreak/>
        <w:t>基金经理过往业绩：</w:t>
      </w:r>
      <w:r w:rsidRPr="00D64674">
        <w:rPr>
          <w:rFonts w:ascii="宋体" w:hAnsi="宋体" w:hint="eastAsia"/>
          <w:color w:val="FF0000"/>
          <w:szCs w:val="21"/>
        </w:rPr>
        <w:t xml:space="preserve"> </w:t>
      </w:r>
    </w:p>
    <w:tbl>
      <w:tblPr>
        <w:tblW w:w="9687" w:type="dxa"/>
        <w:tblInd w:w="-34" w:type="dxa"/>
        <w:tblLook w:val="04A0"/>
      </w:tblPr>
      <w:tblGrid>
        <w:gridCol w:w="1985"/>
        <w:gridCol w:w="992"/>
        <w:gridCol w:w="1230"/>
        <w:gridCol w:w="1140"/>
        <w:gridCol w:w="1460"/>
        <w:gridCol w:w="960"/>
        <w:gridCol w:w="960"/>
        <w:gridCol w:w="960"/>
      </w:tblGrid>
      <w:tr w:rsidR="005B294C" w:rsidRPr="00C325CB" w:rsidTr="003448C0">
        <w:trPr>
          <w:trHeight w:val="255"/>
        </w:trPr>
        <w:tc>
          <w:tcPr>
            <w:tcW w:w="1985" w:type="dxa"/>
            <w:tcBorders>
              <w:top w:val="single" w:sz="8" w:space="0" w:color="auto"/>
              <w:left w:val="single" w:sz="8" w:space="0" w:color="auto"/>
              <w:bottom w:val="single" w:sz="4" w:space="0" w:color="auto"/>
              <w:right w:val="single" w:sz="4" w:space="0" w:color="auto"/>
            </w:tcBorders>
            <w:shd w:val="clear" w:color="000000" w:fill="99CCFF"/>
            <w:noWrap/>
            <w:vAlign w:val="bottom"/>
            <w:hideMark/>
          </w:tcPr>
          <w:p w:rsidR="005B294C" w:rsidRPr="00C325CB" w:rsidRDefault="005B294C" w:rsidP="003448C0">
            <w:pPr>
              <w:widowControl/>
              <w:jc w:val="center"/>
              <w:rPr>
                <w:rFonts w:ascii="宋体" w:hAnsi="宋体" w:cs="Arial"/>
                <w:b/>
                <w:bCs/>
                <w:color w:val="000000"/>
                <w:kern w:val="0"/>
                <w:sz w:val="18"/>
                <w:szCs w:val="18"/>
              </w:rPr>
            </w:pPr>
            <w:r w:rsidRPr="00C325CB">
              <w:rPr>
                <w:rFonts w:ascii="宋体" w:hAnsi="宋体" w:cs="Arial" w:hint="eastAsia"/>
                <w:b/>
                <w:bCs/>
                <w:color w:val="000000"/>
                <w:kern w:val="0"/>
                <w:sz w:val="18"/>
                <w:szCs w:val="18"/>
              </w:rPr>
              <w:t>产品名称</w:t>
            </w:r>
          </w:p>
        </w:tc>
        <w:tc>
          <w:tcPr>
            <w:tcW w:w="992" w:type="dxa"/>
            <w:tcBorders>
              <w:top w:val="single" w:sz="8" w:space="0" w:color="auto"/>
              <w:left w:val="nil"/>
              <w:bottom w:val="single" w:sz="4" w:space="0" w:color="auto"/>
              <w:right w:val="single" w:sz="4" w:space="0" w:color="auto"/>
            </w:tcBorders>
            <w:shd w:val="clear" w:color="000000" w:fill="99CCFF"/>
            <w:noWrap/>
            <w:vAlign w:val="bottom"/>
            <w:hideMark/>
          </w:tcPr>
          <w:p w:rsidR="005B294C" w:rsidRPr="00C325CB" w:rsidRDefault="005B294C" w:rsidP="003448C0">
            <w:pPr>
              <w:widowControl/>
              <w:jc w:val="center"/>
              <w:rPr>
                <w:rFonts w:ascii="宋体" w:hAnsi="宋体" w:cs="Arial"/>
                <w:b/>
                <w:bCs/>
                <w:color w:val="000000"/>
                <w:kern w:val="0"/>
                <w:sz w:val="18"/>
                <w:szCs w:val="18"/>
              </w:rPr>
            </w:pPr>
            <w:r w:rsidRPr="00C325CB">
              <w:rPr>
                <w:rFonts w:ascii="宋体" w:hAnsi="宋体" w:cs="Arial" w:hint="eastAsia"/>
                <w:b/>
                <w:bCs/>
                <w:color w:val="000000"/>
                <w:kern w:val="0"/>
                <w:sz w:val="18"/>
                <w:szCs w:val="18"/>
              </w:rPr>
              <w:t>管理类型</w:t>
            </w:r>
          </w:p>
        </w:tc>
        <w:tc>
          <w:tcPr>
            <w:tcW w:w="1230" w:type="dxa"/>
            <w:tcBorders>
              <w:top w:val="single" w:sz="8" w:space="0" w:color="auto"/>
              <w:left w:val="nil"/>
              <w:bottom w:val="single" w:sz="4" w:space="0" w:color="auto"/>
              <w:right w:val="single" w:sz="4" w:space="0" w:color="auto"/>
            </w:tcBorders>
            <w:shd w:val="clear" w:color="000000" w:fill="99CCFF"/>
            <w:noWrap/>
            <w:vAlign w:val="bottom"/>
            <w:hideMark/>
          </w:tcPr>
          <w:p w:rsidR="005B294C" w:rsidRPr="00C325CB" w:rsidRDefault="005B294C" w:rsidP="003448C0">
            <w:pPr>
              <w:widowControl/>
              <w:jc w:val="center"/>
              <w:rPr>
                <w:rFonts w:ascii="宋体" w:hAnsi="宋体" w:cs="Arial"/>
                <w:b/>
                <w:bCs/>
                <w:color w:val="000000"/>
                <w:kern w:val="0"/>
                <w:sz w:val="18"/>
                <w:szCs w:val="18"/>
              </w:rPr>
            </w:pPr>
            <w:r w:rsidRPr="00C325CB">
              <w:rPr>
                <w:rFonts w:ascii="宋体" w:hAnsi="宋体" w:cs="Arial" w:hint="eastAsia"/>
                <w:b/>
                <w:bCs/>
                <w:color w:val="000000"/>
                <w:kern w:val="0"/>
                <w:sz w:val="18"/>
                <w:szCs w:val="18"/>
              </w:rPr>
              <w:t>任职公司</w:t>
            </w:r>
          </w:p>
        </w:tc>
        <w:tc>
          <w:tcPr>
            <w:tcW w:w="1140" w:type="dxa"/>
            <w:tcBorders>
              <w:top w:val="single" w:sz="8" w:space="0" w:color="auto"/>
              <w:left w:val="nil"/>
              <w:bottom w:val="single" w:sz="4" w:space="0" w:color="auto"/>
              <w:right w:val="single" w:sz="4" w:space="0" w:color="auto"/>
            </w:tcBorders>
            <w:shd w:val="clear" w:color="000000" w:fill="99CCFF"/>
            <w:noWrap/>
            <w:vAlign w:val="bottom"/>
            <w:hideMark/>
          </w:tcPr>
          <w:p w:rsidR="005B294C" w:rsidRPr="00C325CB" w:rsidRDefault="005B294C" w:rsidP="003448C0">
            <w:pPr>
              <w:widowControl/>
              <w:jc w:val="center"/>
              <w:rPr>
                <w:rFonts w:ascii="宋体" w:hAnsi="宋体" w:cs="Arial"/>
                <w:b/>
                <w:bCs/>
                <w:color w:val="000000"/>
                <w:kern w:val="0"/>
                <w:sz w:val="18"/>
                <w:szCs w:val="18"/>
              </w:rPr>
            </w:pPr>
            <w:r w:rsidRPr="00C325CB">
              <w:rPr>
                <w:rFonts w:ascii="宋体" w:hAnsi="宋体" w:cs="Arial" w:hint="eastAsia"/>
                <w:b/>
                <w:bCs/>
                <w:color w:val="000000"/>
                <w:kern w:val="0"/>
                <w:sz w:val="18"/>
                <w:szCs w:val="18"/>
              </w:rPr>
              <w:t>任职时间</w:t>
            </w:r>
          </w:p>
        </w:tc>
        <w:tc>
          <w:tcPr>
            <w:tcW w:w="1460" w:type="dxa"/>
            <w:tcBorders>
              <w:top w:val="single" w:sz="8" w:space="0" w:color="auto"/>
              <w:left w:val="nil"/>
              <w:bottom w:val="single" w:sz="4" w:space="0" w:color="auto"/>
              <w:right w:val="single" w:sz="4" w:space="0" w:color="auto"/>
            </w:tcBorders>
            <w:shd w:val="clear" w:color="000000" w:fill="99CCFF"/>
            <w:noWrap/>
            <w:vAlign w:val="bottom"/>
            <w:hideMark/>
          </w:tcPr>
          <w:p w:rsidR="005B294C" w:rsidRPr="00C325CB" w:rsidRDefault="005B294C" w:rsidP="003448C0">
            <w:pPr>
              <w:widowControl/>
              <w:jc w:val="center"/>
              <w:rPr>
                <w:rFonts w:ascii="宋体" w:hAnsi="宋体" w:cs="Arial"/>
                <w:b/>
                <w:bCs/>
                <w:color w:val="000000"/>
                <w:kern w:val="0"/>
                <w:sz w:val="18"/>
                <w:szCs w:val="18"/>
              </w:rPr>
            </w:pPr>
            <w:r w:rsidRPr="00C325CB">
              <w:rPr>
                <w:rFonts w:ascii="宋体" w:hAnsi="宋体" w:cs="Arial" w:hint="eastAsia"/>
                <w:b/>
                <w:bCs/>
                <w:color w:val="000000"/>
                <w:kern w:val="0"/>
                <w:sz w:val="18"/>
                <w:szCs w:val="18"/>
              </w:rPr>
              <w:t>离职时间</w:t>
            </w:r>
          </w:p>
        </w:tc>
        <w:tc>
          <w:tcPr>
            <w:tcW w:w="960" w:type="dxa"/>
            <w:tcBorders>
              <w:top w:val="single" w:sz="8" w:space="0" w:color="auto"/>
              <w:left w:val="nil"/>
              <w:bottom w:val="single" w:sz="4" w:space="0" w:color="auto"/>
              <w:right w:val="single" w:sz="4" w:space="0" w:color="auto"/>
            </w:tcBorders>
            <w:shd w:val="clear" w:color="000000" w:fill="99CCFF"/>
            <w:noWrap/>
            <w:vAlign w:val="bottom"/>
            <w:hideMark/>
          </w:tcPr>
          <w:p w:rsidR="005B294C" w:rsidRPr="00C325CB" w:rsidRDefault="005B294C" w:rsidP="003448C0">
            <w:pPr>
              <w:widowControl/>
              <w:jc w:val="center"/>
              <w:rPr>
                <w:rFonts w:ascii="宋体" w:hAnsi="宋体" w:cs="Arial"/>
                <w:b/>
                <w:bCs/>
                <w:color w:val="000000"/>
                <w:kern w:val="0"/>
                <w:sz w:val="18"/>
                <w:szCs w:val="18"/>
              </w:rPr>
            </w:pPr>
            <w:r w:rsidRPr="00C325CB">
              <w:rPr>
                <w:rFonts w:ascii="宋体" w:hAnsi="宋体" w:cs="Arial" w:hint="eastAsia"/>
                <w:b/>
                <w:bCs/>
                <w:color w:val="000000"/>
                <w:kern w:val="0"/>
                <w:sz w:val="18"/>
                <w:szCs w:val="18"/>
              </w:rPr>
              <w:t>任期回报</w:t>
            </w:r>
          </w:p>
        </w:tc>
        <w:tc>
          <w:tcPr>
            <w:tcW w:w="960" w:type="dxa"/>
            <w:tcBorders>
              <w:top w:val="single" w:sz="8" w:space="0" w:color="auto"/>
              <w:left w:val="nil"/>
              <w:bottom w:val="single" w:sz="4" w:space="0" w:color="auto"/>
              <w:right w:val="single" w:sz="4" w:space="0" w:color="auto"/>
            </w:tcBorders>
            <w:shd w:val="clear" w:color="000000" w:fill="99CCFF"/>
            <w:noWrap/>
            <w:vAlign w:val="bottom"/>
            <w:hideMark/>
          </w:tcPr>
          <w:p w:rsidR="005B294C" w:rsidRPr="00C325CB" w:rsidRDefault="005B294C" w:rsidP="003448C0">
            <w:pPr>
              <w:widowControl/>
              <w:jc w:val="center"/>
              <w:rPr>
                <w:rFonts w:ascii="宋体" w:hAnsi="宋体" w:cs="Arial"/>
                <w:b/>
                <w:bCs/>
                <w:color w:val="000000"/>
                <w:kern w:val="0"/>
                <w:sz w:val="18"/>
                <w:szCs w:val="18"/>
              </w:rPr>
            </w:pPr>
            <w:r w:rsidRPr="00C325CB">
              <w:rPr>
                <w:rFonts w:ascii="宋体" w:hAnsi="宋体" w:cs="Arial" w:hint="eastAsia"/>
                <w:b/>
                <w:bCs/>
                <w:color w:val="000000"/>
                <w:kern w:val="0"/>
                <w:sz w:val="18"/>
                <w:szCs w:val="18"/>
              </w:rPr>
              <w:t>同类平均</w:t>
            </w:r>
          </w:p>
        </w:tc>
        <w:tc>
          <w:tcPr>
            <w:tcW w:w="960" w:type="dxa"/>
            <w:tcBorders>
              <w:top w:val="single" w:sz="8" w:space="0" w:color="auto"/>
              <w:left w:val="nil"/>
              <w:bottom w:val="single" w:sz="4" w:space="0" w:color="auto"/>
              <w:right w:val="single" w:sz="8" w:space="0" w:color="auto"/>
            </w:tcBorders>
            <w:shd w:val="clear" w:color="000000" w:fill="99CCFF"/>
            <w:noWrap/>
            <w:vAlign w:val="bottom"/>
            <w:hideMark/>
          </w:tcPr>
          <w:p w:rsidR="005B294C" w:rsidRPr="00C325CB" w:rsidRDefault="005B294C" w:rsidP="003448C0">
            <w:pPr>
              <w:widowControl/>
              <w:jc w:val="center"/>
              <w:rPr>
                <w:rFonts w:ascii="宋体" w:hAnsi="宋体" w:cs="Arial"/>
                <w:b/>
                <w:bCs/>
                <w:color w:val="000000"/>
                <w:kern w:val="0"/>
                <w:sz w:val="18"/>
                <w:szCs w:val="18"/>
              </w:rPr>
            </w:pPr>
            <w:r w:rsidRPr="00C325CB">
              <w:rPr>
                <w:rFonts w:ascii="宋体" w:hAnsi="宋体" w:cs="Arial" w:hint="eastAsia"/>
                <w:b/>
                <w:bCs/>
                <w:color w:val="000000"/>
                <w:kern w:val="0"/>
                <w:sz w:val="18"/>
                <w:szCs w:val="18"/>
              </w:rPr>
              <w:t>行业排名</w:t>
            </w:r>
          </w:p>
        </w:tc>
      </w:tr>
      <w:tr w:rsidR="005B294C" w:rsidRPr="00C325CB" w:rsidTr="003448C0">
        <w:trPr>
          <w:trHeight w:val="255"/>
        </w:trPr>
        <w:tc>
          <w:tcPr>
            <w:tcW w:w="1985" w:type="dxa"/>
            <w:tcBorders>
              <w:top w:val="nil"/>
              <w:left w:val="single" w:sz="8" w:space="0" w:color="auto"/>
              <w:bottom w:val="single" w:sz="4" w:space="0" w:color="auto"/>
              <w:right w:val="single" w:sz="4" w:space="0" w:color="auto"/>
            </w:tcBorders>
            <w:shd w:val="clear" w:color="auto" w:fill="auto"/>
            <w:vAlign w:val="bottom"/>
            <w:hideMark/>
          </w:tcPr>
          <w:p w:rsidR="005B294C" w:rsidRPr="00C325CB" w:rsidRDefault="00ED50EE" w:rsidP="003448C0">
            <w:pPr>
              <w:widowControl/>
              <w:jc w:val="center"/>
              <w:rPr>
                <w:rFonts w:ascii="宋体" w:hAnsi="宋体" w:cs="Arial"/>
                <w:color w:val="000000"/>
                <w:kern w:val="0"/>
                <w:sz w:val="18"/>
                <w:szCs w:val="18"/>
              </w:rPr>
            </w:pPr>
            <w:hyperlink r:id="rId16" w:history="1">
              <w:proofErr w:type="gramStart"/>
              <w:r w:rsidR="005B294C" w:rsidRPr="00C325CB">
                <w:rPr>
                  <w:rFonts w:ascii="宋体" w:hAnsi="宋体" w:cs="Arial" w:hint="eastAsia"/>
                  <w:color w:val="000000"/>
                  <w:kern w:val="0"/>
                  <w:sz w:val="18"/>
                  <w:szCs w:val="18"/>
                </w:rPr>
                <w:t>招商安本增利</w:t>
              </w:r>
              <w:proofErr w:type="gramEnd"/>
              <w:r w:rsidR="005B294C" w:rsidRPr="00C325CB">
                <w:rPr>
                  <w:rFonts w:ascii="宋体" w:hAnsi="宋体" w:cs="Arial" w:hint="eastAsia"/>
                  <w:color w:val="000000"/>
                  <w:kern w:val="0"/>
                  <w:sz w:val="18"/>
                  <w:szCs w:val="18"/>
                </w:rPr>
                <w:t>债券</w:t>
              </w:r>
            </w:hyperlink>
          </w:p>
        </w:tc>
        <w:tc>
          <w:tcPr>
            <w:tcW w:w="992" w:type="dxa"/>
            <w:tcBorders>
              <w:top w:val="nil"/>
              <w:left w:val="nil"/>
              <w:bottom w:val="single" w:sz="4" w:space="0" w:color="auto"/>
              <w:right w:val="single" w:sz="4" w:space="0" w:color="auto"/>
            </w:tcBorders>
            <w:shd w:val="clear" w:color="auto" w:fill="auto"/>
            <w:vAlign w:val="bottom"/>
            <w:hideMark/>
          </w:tcPr>
          <w:p w:rsidR="005B294C" w:rsidRPr="00C325CB" w:rsidRDefault="005B294C" w:rsidP="003448C0">
            <w:pPr>
              <w:widowControl/>
              <w:jc w:val="center"/>
              <w:rPr>
                <w:rFonts w:ascii="宋体" w:hAnsi="宋体" w:cs="Arial"/>
                <w:color w:val="000000"/>
                <w:kern w:val="0"/>
                <w:sz w:val="18"/>
                <w:szCs w:val="18"/>
              </w:rPr>
            </w:pPr>
            <w:r w:rsidRPr="00C325CB">
              <w:rPr>
                <w:rFonts w:ascii="宋体" w:hAnsi="宋体" w:cs="Arial" w:hint="eastAsia"/>
                <w:color w:val="000000"/>
                <w:kern w:val="0"/>
                <w:sz w:val="18"/>
                <w:szCs w:val="18"/>
              </w:rPr>
              <w:t>二级债</w:t>
            </w:r>
          </w:p>
        </w:tc>
        <w:tc>
          <w:tcPr>
            <w:tcW w:w="1230" w:type="dxa"/>
            <w:tcBorders>
              <w:top w:val="nil"/>
              <w:left w:val="nil"/>
              <w:bottom w:val="single" w:sz="4" w:space="0" w:color="auto"/>
              <w:right w:val="single" w:sz="4" w:space="0" w:color="auto"/>
            </w:tcBorders>
            <w:shd w:val="clear" w:color="auto" w:fill="auto"/>
            <w:vAlign w:val="bottom"/>
            <w:hideMark/>
          </w:tcPr>
          <w:p w:rsidR="005B294C" w:rsidRPr="00C325CB" w:rsidRDefault="00ED50EE" w:rsidP="003448C0">
            <w:pPr>
              <w:widowControl/>
              <w:jc w:val="center"/>
              <w:rPr>
                <w:rFonts w:ascii="宋体" w:hAnsi="宋体" w:cs="Arial"/>
                <w:color w:val="000000"/>
                <w:kern w:val="0"/>
                <w:sz w:val="18"/>
                <w:szCs w:val="18"/>
              </w:rPr>
            </w:pPr>
            <w:hyperlink r:id="rId17" w:history="1">
              <w:r w:rsidR="005B294C" w:rsidRPr="00C325CB">
                <w:rPr>
                  <w:rFonts w:ascii="宋体" w:hAnsi="宋体" w:cs="Arial" w:hint="eastAsia"/>
                  <w:color w:val="000000"/>
                  <w:kern w:val="0"/>
                  <w:sz w:val="18"/>
                  <w:szCs w:val="18"/>
                </w:rPr>
                <w:t>招商基金</w:t>
              </w:r>
            </w:hyperlink>
          </w:p>
        </w:tc>
        <w:tc>
          <w:tcPr>
            <w:tcW w:w="1140" w:type="dxa"/>
            <w:tcBorders>
              <w:top w:val="nil"/>
              <w:left w:val="nil"/>
              <w:bottom w:val="single" w:sz="4" w:space="0" w:color="auto"/>
              <w:right w:val="single" w:sz="4" w:space="0" w:color="auto"/>
            </w:tcBorders>
            <w:shd w:val="clear" w:color="auto" w:fill="auto"/>
            <w:vAlign w:val="bottom"/>
            <w:hideMark/>
          </w:tcPr>
          <w:p w:rsidR="005B294C" w:rsidRPr="00C325CB" w:rsidRDefault="005B294C" w:rsidP="003448C0">
            <w:pPr>
              <w:widowControl/>
              <w:jc w:val="center"/>
              <w:rPr>
                <w:rFonts w:ascii="宋体" w:hAnsi="宋体" w:cs="Arial"/>
                <w:color w:val="000000"/>
                <w:kern w:val="0"/>
                <w:sz w:val="18"/>
                <w:szCs w:val="18"/>
              </w:rPr>
            </w:pPr>
            <w:r w:rsidRPr="00C325CB">
              <w:rPr>
                <w:rFonts w:ascii="宋体" w:hAnsi="宋体" w:cs="Arial" w:hint="eastAsia"/>
                <w:color w:val="000000"/>
                <w:kern w:val="0"/>
                <w:sz w:val="18"/>
                <w:szCs w:val="18"/>
              </w:rPr>
              <w:t>2006.06.02</w:t>
            </w:r>
          </w:p>
        </w:tc>
        <w:tc>
          <w:tcPr>
            <w:tcW w:w="1460" w:type="dxa"/>
            <w:tcBorders>
              <w:top w:val="nil"/>
              <w:left w:val="nil"/>
              <w:bottom w:val="single" w:sz="4" w:space="0" w:color="auto"/>
              <w:right w:val="single" w:sz="4" w:space="0" w:color="auto"/>
            </w:tcBorders>
            <w:shd w:val="clear" w:color="auto" w:fill="auto"/>
            <w:vAlign w:val="bottom"/>
            <w:hideMark/>
          </w:tcPr>
          <w:p w:rsidR="005B294C" w:rsidRPr="00C325CB" w:rsidRDefault="005B294C" w:rsidP="003448C0">
            <w:pPr>
              <w:widowControl/>
              <w:jc w:val="center"/>
              <w:rPr>
                <w:rFonts w:ascii="宋体" w:hAnsi="宋体" w:cs="Arial"/>
                <w:color w:val="000000"/>
                <w:kern w:val="0"/>
                <w:sz w:val="18"/>
                <w:szCs w:val="18"/>
              </w:rPr>
            </w:pPr>
            <w:r w:rsidRPr="00C325CB">
              <w:rPr>
                <w:rFonts w:ascii="宋体" w:hAnsi="宋体" w:cs="Arial" w:hint="eastAsia"/>
                <w:color w:val="000000"/>
                <w:kern w:val="0"/>
                <w:sz w:val="18"/>
                <w:szCs w:val="18"/>
              </w:rPr>
              <w:t>2008.12.31</w:t>
            </w:r>
          </w:p>
        </w:tc>
        <w:tc>
          <w:tcPr>
            <w:tcW w:w="960" w:type="dxa"/>
            <w:tcBorders>
              <w:top w:val="nil"/>
              <w:left w:val="nil"/>
              <w:bottom w:val="single" w:sz="4" w:space="0" w:color="auto"/>
              <w:right w:val="single" w:sz="4" w:space="0" w:color="auto"/>
            </w:tcBorders>
            <w:shd w:val="clear" w:color="auto" w:fill="auto"/>
            <w:vAlign w:val="bottom"/>
            <w:hideMark/>
          </w:tcPr>
          <w:p w:rsidR="005B294C" w:rsidRPr="00C325CB" w:rsidRDefault="005B294C" w:rsidP="003448C0">
            <w:pPr>
              <w:widowControl/>
              <w:jc w:val="center"/>
              <w:rPr>
                <w:rFonts w:ascii="宋体" w:hAnsi="宋体" w:cs="Arial"/>
                <w:color w:val="000000"/>
                <w:kern w:val="0"/>
                <w:sz w:val="18"/>
                <w:szCs w:val="18"/>
              </w:rPr>
            </w:pPr>
            <w:r w:rsidRPr="00C325CB">
              <w:rPr>
                <w:rFonts w:ascii="宋体" w:hAnsi="宋体" w:cs="Arial" w:hint="eastAsia"/>
                <w:color w:val="000000"/>
                <w:kern w:val="0"/>
                <w:sz w:val="18"/>
                <w:szCs w:val="18"/>
              </w:rPr>
              <w:t>25.68%</w:t>
            </w:r>
          </w:p>
        </w:tc>
        <w:tc>
          <w:tcPr>
            <w:tcW w:w="960" w:type="dxa"/>
            <w:tcBorders>
              <w:top w:val="nil"/>
              <w:left w:val="nil"/>
              <w:bottom w:val="single" w:sz="4" w:space="0" w:color="auto"/>
              <w:right w:val="single" w:sz="4" w:space="0" w:color="auto"/>
            </w:tcBorders>
            <w:shd w:val="clear" w:color="auto" w:fill="auto"/>
            <w:vAlign w:val="bottom"/>
            <w:hideMark/>
          </w:tcPr>
          <w:p w:rsidR="005B294C" w:rsidRPr="00C325CB" w:rsidRDefault="005B294C" w:rsidP="003448C0">
            <w:pPr>
              <w:widowControl/>
              <w:jc w:val="center"/>
              <w:rPr>
                <w:rFonts w:ascii="宋体" w:hAnsi="宋体" w:cs="Arial"/>
                <w:color w:val="000000"/>
                <w:kern w:val="0"/>
                <w:sz w:val="18"/>
                <w:szCs w:val="18"/>
              </w:rPr>
            </w:pPr>
            <w:r w:rsidRPr="00C325CB">
              <w:rPr>
                <w:rFonts w:ascii="宋体" w:hAnsi="宋体" w:cs="Arial" w:hint="eastAsia"/>
                <w:color w:val="000000"/>
                <w:kern w:val="0"/>
                <w:sz w:val="18"/>
                <w:szCs w:val="18"/>
              </w:rPr>
              <w:t>33.20%</w:t>
            </w:r>
          </w:p>
        </w:tc>
        <w:tc>
          <w:tcPr>
            <w:tcW w:w="960" w:type="dxa"/>
            <w:tcBorders>
              <w:top w:val="nil"/>
              <w:left w:val="nil"/>
              <w:bottom w:val="single" w:sz="4" w:space="0" w:color="auto"/>
              <w:right w:val="single" w:sz="8" w:space="0" w:color="auto"/>
            </w:tcBorders>
            <w:shd w:val="clear" w:color="auto" w:fill="auto"/>
            <w:vAlign w:val="bottom"/>
            <w:hideMark/>
          </w:tcPr>
          <w:p w:rsidR="005B294C" w:rsidRPr="00C325CB" w:rsidRDefault="005B294C" w:rsidP="003448C0">
            <w:pPr>
              <w:widowControl/>
              <w:jc w:val="center"/>
              <w:rPr>
                <w:rFonts w:ascii="宋体" w:hAnsi="宋体" w:cs="Arial"/>
                <w:color w:val="000000"/>
                <w:kern w:val="0"/>
                <w:sz w:val="18"/>
                <w:szCs w:val="18"/>
              </w:rPr>
            </w:pPr>
            <w:r w:rsidRPr="00C325CB">
              <w:rPr>
                <w:rFonts w:ascii="宋体" w:hAnsi="宋体" w:cs="Arial" w:hint="eastAsia"/>
                <w:color w:val="000000"/>
                <w:kern w:val="0"/>
                <w:sz w:val="18"/>
                <w:szCs w:val="18"/>
              </w:rPr>
              <w:t>5/9</w:t>
            </w:r>
          </w:p>
        </w:tc>
      </w:tr>
      <w:tr w:rsidR="005B294C" w:rsidRPr="00C325CB" w:rsidTr="003448C0">
        <w:trPr>
          <w:trHeight w:val="255"/>
        </w:trPr>
        <w:tc>
          <w:tcPr>
            <w:tcW w:w="1985" w:type="dxa"/>
            <w:tcBorders>
              <w:top w:val="nil"/>
              <w:left w:val="single" w:sz="8" w:space="0" w:color="auto"/>
              <w:bottom w:val="single" w:sz="4" w:space="0" w:color="auto"/>
              <w:right w:val="single" w:sz="4" w:space="0" w:color="auto"/>
            </w:tcBorders>
            <w:shd w:val="clear" w:color="auto" w:fill="auto"/>
            <w:vAlign w:val="bottom"/>
            <w:hideMark/>
          </w:tcPr>
          <w:p w:rsidR="005B294C" w:rsidRPr="00C325CB" w:rsidRDefault="00ED50EE" w:rsidP="003448C0">
            <w:pPr>
              <w:widowControl/>
              <w:jc w:val="center"/>
              <w:rPr>
                <w:rFonts w:ascii="宋体" w:hAnsi="宋体" w:cs="Arial"/>
                <w:color w:val="000000"/>
                <w:kern w:val="0"/>
                <w:sz w:val="18"/>
                <w:szCs w:val="18"/>
              </w:rPr>
            </w:pPr>
            <w:hyperlink r:id="rId18" w:history="1">
              <w:r w:rsidR="005B294C" w:rsidRPr="00C325CB">
                <w:rPr>
                  <w:rFonts w:ascii="宋体" w:hAnsi="宋体" w:cs="Arial" w:hint="eastAsia"/>
                  <w:color w:val="000000"/>
                  <w:kern w:val="0"/>
                  <w:sz w:val="18"/>
                  <w:szCs w:val="18"/>
                </w:rPr>
                <w:t>招商安泰债券B</w:t>
              </w:r>
            </w:hyperlink>
          </w:p>
        </w:tc>
        <w:tc>
          <w:tcPr>
            <w:tcW w:w="992" w:type="dxa"/>
            <w:tcBorders>
              <w:top w:val="nil"/>
              <w:left w:val="nil"/>
              <w:bottom w:val="single" w:sz="4" w:space="0" w:color="auto"/>
              <w:right w:val="single" w:sz="4" w:space="0" w:color="auto"/>
            </w:tcBorders>
            <w:shd w:val="clear" w:color="auto" w:fill="auto"/>
            <w:vAlign w:val="bottom"/>
            <w:hideMark/>
          </w:tcPr>
          <w:p w:rsidR="005B294C" w:rsidRPr="00C325CB" w:rsidRDefault="005B294C" w:rsidP="003448C0">
            <w:pPr>
              <w:widowControl/>
              <w:jc w:val="center"/>
              <w:rPr>
                <w:rFonts w:ascii="宋体" w:hAnsi="宋体" w:cs="Arial"/>
                <w:color w:val="000000"/>
                <w:kern w:val="0"/>
                <w:sz w:val="18"/>
                <w:szCs w:val="18"/>
              </w:rPr>
            </w:pPr>
            <w:proofErr w:type="gramStart"/>
            <w:r w:rsidRPr="00C325CB">
              <w:rPr>
                <w:rFonts w:ascii="宋体" w:hAnsi="宋体" w:cs="Arial" w:hint="eastAsia"/>
                <w:color w:val="000000"/>
                <w:kern w:val="0"/>
                <w:sz w:val="18"/>
                <w:szCs w:val="18"/>
              </w:rPr>
              <w:t>纯债型</w:t>
            </w:r>
            <w:proofErr w:type="gramEnd"/>
          </w:p>
        </w:tc>
        <w:tc>
          <w:tcPr>
            <w:tcW w:w="1230" w:type="dxa"/>
            <w:tcBorders>
              <w:top w:val="nil"/>
              <w:left w:val="nil"/>
              <w:bottom w:val="single" w:sz="4" w:space="0" w:color="auto"/>
              <w:right w:val="single" w:sz="4" w:space="0" w:color="auto"/>
            </w:tcBorders>
            <w:shd w:val="clear" w:color="auto" w:fill="auto"/>
            <w:vAlign w:val="bottom"/>
            <w:hideMark/>
          </w:tcPr>
          <w:p w:rsidR="005B294C" w:rsidRPr="00C325CB" w:rsidRDefault="00ED50EE" w:rsidP="003448C0">
            <w:pPr>
              <w:widowControl/>
              <w:jc w:val="center"/>
              <w:rPr>
                <w:rFonts w:ascii="宋体" w:hAnsi="宋体" w:cs="Arial"/>
                <w:color w:val="000000"/>
                <w:kern w:val="0"/>
                <w:sz w:val="18"/>
                <w:szCs w:val="18"/>
              </w:rPr>
            </w:pPr>
            <w:hyperlink r:id="rId19" w:history="1">
              <w:r w:rsidR="005B294C" w:rsidRPr="00C325CB">
                <w:rPr>
                  <w:rFonts w:ascii="宋体" w:hAnsi="宋体" w:cs="Arial" w:hint="eastAsia"/>
                  <w:color w:val="000000"/>
                  <w:kern w:val="0"/>
                  <w:sz w:val="18"/>
                  <w:szCs w:val="18"/>
                </w:rPr>
                <w:t>招商基金</w:t>
              </w:r>
            </w:hyperlink>
          </w:p>
        </w:tc>
        <w:tc>
          <w:tcPr>
            <w:tcW w:w="1140" w:type="dxa"/>
            <w:tcBorders>
              <w:top w:val="nil"/>
              <w:left w:val="nil"/>
              <w:bottom w:val="single" w:sz="4" w:space="0" w:color="auto"/>
              <w:right w:val="single" w:sz="4" w:space="0" w:color="auto"/>
            </w:tcBorders>
            <w:shd w:val="clear" w:color="auto" w:fill="auto"/>
            <w:vAlign w:val="bottom"/>
            <w:hideMark/>
          </w:tcPr>
          <w:p w:rsidR="005B294C" w:rsidRPr="00C325CB" w:rsidRDefault="005B294C" w:rsidP="003448C0">
            <w:pPr>
              <w:widowControl/>
              <w:jc w:val="center"/>
              <w:rPr>
                <w:rFonts w:ascii="宋体" w:hAnsi="宋体" w:cs="Arial"/>
                <w:color w:val="000000"/>
                <w:kern w:val="0"/>
                <w:sz w:val="18"/>
                <w:szCs w:val="18"/>
              </w:rPr>
            </w:pPr>
            <w:r w:rsidRPr="00C325CB">
              <w:rPr>
                <w:rFonts w:ascii="宋体" w:hAnsi="宋体" w:cs="Arial" w:hint="eastAsia"/>
                <w:color w:val="000000"/>
                <w:kern w:val="0"/>
                <w:sz w:val="18"/>
                <w:szCs w:val="18"/>
              </w:rPr>
              <w:t>2005.08.24</w:t>
            </w:r>
          </w:p>
        </w:tc>
        <w:tc>
          <w:tcPr>
            <w:tcW w:w="1460" w:type="dxa"/>
            <w:tcBorders>
              <w:top w:val="nil"/>
              <w:left w:val="nil"/>
              <w:bottom w:val="single" w:sz="4" w:space="0" w:color="auto"/>
              <w:right w:val="single" w:sz="4" w:space="0" w:color="auto"/>
            </w:tcBorders>
            <w:shd w:val="clear" w:color="auto" w:fill="auto"/>
            <w:vAlign w:val="bottom"/>
            <w:hideMark/>
          </w:tcPr>
          <w:p w:rsidR="005B294C" w:rsidRPr="00C325CB" w:rsidRDefault="005B294C" w:rsidP="003448C0">
            <w:pPr>
              <w:widowControl/>
              <w:jc w:val="center"/>
              <w:rPr>
                <w:rFonts w:ascii="宋体" w:hAnsi="宋体" w:cs="Arial"/>
                <w:color w:val="000000"/>
                <w:kern w:val="0"/>
                <w:sz w:val="18"/>
                <w:szCs w:val="18"/>
              </w:rPr>
            </w:pPr>
            <w:r w:rsidRPr="00C325CB">
              <w:rPr>
                <w:rFonts w:ascii="宋体" w:hAnsi="宋体" w:cs="Arial" w:hint="eastAsia"/>
                <w:color w:val="000000"/>
                <w:kern w:val="0"/>
                <w:sz w:val="18"/>
                <w:szCs w:val="18"/>
              </w:rPr>
              <w:t>2008.12.31</w:t>
            </w:r>
          </w:p>
        </w:tc>
        <w:tc>
          <w:tcPr>
            <w:tcW w:w="960" w:type="dxa"/>
            <w:tcBorders>
              <w:top w:val="nil"/>
              <w:left w:val="nil"/>
              <w:bottom w:val="single" w:sz="4" w:space="0" w:color="auto"/>
              <w:right w:val="single" w:sz="4" w:space="0" w:color="auto"/>
            </w:tcBorders>
            <w:shd w:val="clear" w:color="auto" w:fill="auto"/>
            <w:vAlign w:val="bottom"/>
            <w:hideMark/>
          </w:tcPr>
          <w:p w:rsidR="005B294C" w:rsidRPr="00C325CB" w:rsidRDefault="005B294C" w:rsidP="003448C0">
            <w:pPr>
              <w:widowControl/>
              <w:jc w:val="center"/>
              <w:rPr>
                <w:rFonts w:ascii="宋体" w:hAnsi="宋体" w:cs="Arial"/>
                <w:color w:val="000000"/>
                <w:kern w:val="0"/>
                <w:sz w:val="18"/>
                <w:szCs w:val="18"/>
              </w:rPr>
            </w:pPr>
            <w:r w:rsidRPr="00C325CB">
              <w:rPr>
                <w:rFonts w:ascii="宋体" w:hAnsi="宋体" w:cs="Arial" w:hint="eastAsia"/>
                <w:color w:val="000000"/>
                <w:kern w:val="0"/>
                <w:sz w:val="18"/>
                <w:szCs w:val="18"/>
              </w:rPr>
              <w:t>33.00%</w:t>
            </w:r>
          </w:p>
        </w:tc>
        <w:tc>
          <w:tcPr>
            <w:tcW w:w="960" w:type="dxa"/>
            <w:tcBorders>
              <w:top w:val="nil"/>
              <w:left w:val="nil"/>
              <w:bottom w:val="single" w:sz="4" w:space="0" w:color="auto"/>
              <w:right w:val="single" w:sz="4" w:space="0" w:color="auto"/>
            </w:tcBorders>
            <w:shd w:val="clear" w:color="auto" w:fill="auto"/>
            <w:vAlign w:val="bottom"/>
            <w:hideMark/>
          </w:tcPr>
          <w:p w:rsidR="005B294C" w:rsidRPr="00C325CB" w:rsidRDefault="005B294C" w:rsidP="003448C0">
            <w:pPr>
              <w:widowControl/>
              <w:jc w:val="center"/>
              <w:rPr>
                <w:rFonts w:ascii="宋体" w:hAnsi="宋体" w:cs="Arial"/>
                <w:color w:val="000000"/>
                <w:kern w:val="0"/>
                <w:sz w:val="18"/>
                <w:szCs w:val="18"/>
              </w:rPr>
            </w:pPr>
            <w:r w:rsidRPr="00C325CB">
              <w:rPr>
                <w:rFonts w:ascii="宋体" w:hAnsi="宋体" w:cs="Arial" w:hint="eastAsia"/>
                <w:color w:val="000000"/>
                <w:kern w:val="0"/>
                <w:sz w:val="18"/>
                <w:szCs w:val="18"/>
              </w:rPr>
              <w:t>31.06%</w:t>
            </w:r>
          </w:p>
        </w:tc>
        <w:tc>
          <w:tcPr>
            <w:tcW w:w="960" w:type="dxa"/>
            <w:tcBorders>
              <w:top w:val="nil"/>
              <w:left w:val="nil"/>
              <w:bottom w:val="single" w:sz="4" w:space="0" w:color="auto"/>
              <w:right w:val="single" w:sz="8" w:space="0" w:color="auto"/>
            </w:tcBorders>
            <w:shd w:val="clear" w:color="auto" w:fill="auto"/>
            <w:vAlign w:val="bottom"/>
            <w:hideMark/>
          </w:tcPr>
          <w:p w:rsidR="005B294C" w:rsidRPr="00C325CB" w:rsidRDefault="005B294C" w:rsidP="003448C0">
            <w:pPr>
              <w:widowControl/>
              <w:jc w:val="center"/>
              <w:rPr>
                <w:rFonts w:ascii="宋体" w:hAnsi="宋体" w:cs="Arial"/>
                <w:color w:val="000000"/>
                <w:kern w:val="0"/>
                <w:sz w:val="18"/>
                <w:szCs w:val="18"/>
              </w:rPr>
            </w:pPr>
            <w:r w:rsidRPr="00C325CB">
              <w:rPr>
                <w:rFonts w:ascii="宋体" w:hAnsi="宋体" w:cs="Arial" w:hint="eastAsia"/>
                <w:color w:val="000000"/>
                <w:kern w:val="0"/>
                <w:sz w:val="18"/>
                <w:szCs w:val="18"/>
              </w:rPr>
              <w:t>2/3</w:t>
            </w:r>
          </w:p>
        </w:tc>
      </w:tr>
      <w:tr w:rsidR="005B294C" w:rsidRPr="00C325CB" w:rsidTr="003448C0">
        <w:trPr>
          <w:trHeight w:val="255"/>
        </w:trPr>
        <w:tc>
          <w:tcPr>
            <w:tcW w:w="1985" w:type="dxa"/>
            <w:tcBorders>
              <w:top w:val="nil"/>
              <w:left w:val="single" w:sz="8" w:space="0" w:color="auto"/>
              <w:bottom w:val="single" w:sz="4" w:space="0" w:color="auto"/>
              <w:right w:val="single" w:sz="4" w:space="0" w:color="auto"/>
            </w:tcBorders>
            <w:shd w:val="clear" w:color="auto" w:fill="auto"/>
            <w:hideMark/>
          </w:tcPr>
          <w:p w:rsidR="005B294C" w:rsidRPr="00C325CB" w:rsidRDefault="00ED50EE" w:rsidP="003448C0">
            <w:pPr>
              <w:widowControl/>
              <w:jc w:val="center"/>
              <w:rPr>
                <w:rFonts w:ascii="宋体" w:hAnsi="宋体" w:cs="Arial"/>
                <w:color w:val="000000"/>
                <w:kern w:val="0"/>
                <w:sz w:val="18"/>
                <w:szCs w:val="18"/>
              </w:rPr>
            </w:pPr>
            <w:hyperlink r:id="rId20" w:history="1">
              <w:r w:rsidR="005B294C" w:rsidRPr="00C325CB">
                <w:rPr>
                  <w:rFonts w:ascii="宋体" w:hAnsi="宋体" w:cs="Arial" w:hint="eastAsia"/>
                  <w:color w:val="000000"/>
                  <w:kern w:val="0"/>
                  <w:sz w:val="18"/>
                  <w:szCs w:val="18"/>
                </w:rPr>
                <w:t>招商安泰股票</w:t>
              </w:r>
            </w:hyperlink>
          </w:p>
        </w:tc>
        <w:tc>
          <w:tcPr>
            <w:tcW w:w="992" w:type="dxa"/>
            <w:tcBorders>
              <w:top w:val="nil"/>
              <w:left w:val="nil"/>
              <w:bottom w:val="single" w:sz="4" w:space="0" w:color="auto"/>
              <w:right w:val="single" w:sz="4" w:space="0" w:color="auto"/>
            </w:tcBorders>
            <w:shd w:val="clear" w:color="auto" w:fill="auto"/>
            <w:hideMark/>
          </w:tcPr>
          <w:p w:rsidR="005B294C" w:rsidRPr="00C325CB" w:rsidRDefault="005B294C" w:rsidP="003448C0">
            <w:pPr>
              <w:widowControl/>
              <w:jc w:val="center"/>
              <w:rPr>
                <w:rFonts w:ascii="宋体" w:hAnsi="宋体" w:cs="Arial"/>
                <w:color w:val="000000"/>
                <w:kern w:val="0"/>
                <w:sz w:val="18"/>
                <w:szCs w:val="18"/>
              </w:rPr>
            </w:pPr>
            <w:r w:rsidRPr="00C325CB">
              <w:rPr>
                <w:rFonts w:ascii="宋体" w:hAnsi="宋体" w:cs="Arial" w:hint="eastAsia"/>
                <w:color w:val="000000"/>
                <w:kern w:val="0"/>
                <w:sz w:val="18"/>
                <w:szCs w:val="18"/>
              </w:rPr>
              <w:t>股票型</w:t>
            </w:r>
          </w:p>
        </w:tc>
        <w:tc>
          <w:tcPr>
            <w:tcW w:w="1230" w:type="dxa"/>
            <w:tcBorders>
              <w:top w:val="nil"/>
              <w:left w:val="nil"/>
              <w:bottom w:val="single" w:sz="4" w:space="0" w:color="auto"/>
              <w:right w:val="single" w:sz="4" w:space="0" w:color="auto"/>
            </w:tcBorders>
            <w:shd w:val="clear" w:color="auto" w:fill="auto"/>
            <w:vAlign w:val="bottom"/>
            <w:hideMark/>
          </w:tcPr>
          <w:p w:rsidR="005B294C" w:rsidRPr="00C325CB" w:rsidRDefault="00ED50EE" w:rsidP="003448C0">
            <w:pPr>
              <w:widowControl/>
              <w:jc w:val="center"/>
              <w:rPr>
                <w:rFonts w:ascii="宋体" w:hAnsi="宋体" w:cs="Arial"/>
                <w:color w:val="000000"/>
                <w:kern w:val="0"/>
                <w:sz w:val="18"/>
                <w:szCs w:val="18"/>
              </w:rPr>
            </w:pPr>
            <w:hyperlink r:id="rId21" w:history="1">
              <w:r w:rsidR="005B294C" w:rsidRPr="00C325CB">
                <w:rPr>
                  <w:rFonts w:ascii="宋体" w:hAnsi="宋体" w:cs="Arial" w:hint="eastAsia"/>
                  <w:color w:val="000000"/>
                  <w:kern w:val="0"/>
                  <w:sz w:val="18"/>
                  <w:szCs w:val="18"/>
                </w:rPr>
                <w:t>招商基金</w:t>
              </w:r>
            </w:hyperlink>
          </w:p>
        </w:tc>
        <w:tc>
          <w:tcPr>
            <w:tcW w:w="1140" w:type="dxa"/>
            <w:tcBorders>
              <w:top w:val="nil"/>
              <w:left w:val="nil"/>
              <w:bottom w:val="single" w:sz="4" w:space="0" w:color="auto"/>
              <w:right w:val="single" w:sz="4" w:space="0" w:color="auto"/>
            </w:tcBorders>
            <w:shd w:val="clear" w:color="auto" w:fill="auto"/>
            <w:hideMark/>
          </w:tcPr>
          <w:p w:rsidR="005B294C" w:rsidRPr="00C325CB" w:rsidRDefault="005B294C" w:rsidP="003448C0">
            <w:pPr>
              <w:widowControl/>
              <w:jc w:val="center"/>
              <w:rPr>
                <w:rFonts w:ascii="宋体" w:hAnsi="宋体" w:cs="Arial"/>
                <w:color w:val="000000"/>
                <w:kern w:val="0"/>
                <w:sz w:val="18"/>
                <w:szCs w:val="18"/>
              </w:rPr>
            </w:pPr>
            <w:r w:rsidRPr="00C325CB">
              <w:rPr>
                <w:rFonts w:ascii="宋体" w:hAnsi="宋体" w:cs="Arial" w:hint="eastAsia"/>
                <w:color w:val="000000"/>
                <w:kern w:val="0"/>
                <w:sz w:val="18"/>
                <w:szCs w:val="18"/>
              </w:rPr>
              <w:t>2005.08.24</w:t>
            </w:r>
          </w:p>
        </w:tc>
        <w:tc>
          <w:tcPr>
            <w:tcW w:w="1460" w:type="dxa"/>
            <w:tcBorders>
              <w:top w:val="nil"/>
              <w:left w:val="nil"/>
              <w:bottom w:val="single" w:sz="4" w:space="0" w:color="auto"/>
              <w:right w:val="single" w:sz="4" w:space="0" w:color="auto"/>
            </w:tcBorders>
            <w:shd w:val="clear" w:color="auto" w:fill="auto"/>
            <w:hideMark/>
          </w:tcPr>
          <w:p w:rsidR="005B294C" w:rsidRPr="00C325CB" w:rsidRDefault="005B294C" w:rsidP="003448C0">
            <w:pPr>
              <w:widowControl/>
              <w:jc w:val="center"/>
              <w:rPr>
                <w:rFonts w:ascii="宋体" w:hAnsi="宋体" w:cs="Arial"/>
                <w:color w:val="000000"/>
                <w:kern w:val="0"/>
                <w:sz w:val="18"/>
                <w:szCs w:val="18"/>
              </w:rPr>
            </w:pPr>
            <w:r w:rsidRPr="00C325CB">
              <w:rPr>
                <w:rFonts w:ascii="宋体" w:hAnsi="宋体" w:cs="Arial" w:hint="eastAsia"/>
                <w:color w:val="000000"/>
                <w:kern w:val="0"/>
                <w:sz w:val="18"/>
                <w:szCs w:val="18"/>
              </w:rPr>
              <w:t>2008.12.31</w:t>
            </w:r>
          </w:p>
        </w:tc>
        <w:tc>
          <w:tcPr>
            <w:tcW w:w="960" w:type="dxa"/>
            <w:tcBorders>
              <w:top w:val="nil"/>
              <w:left w:val="nil"/>
              <w:bottom w:val="single" w:sz="4" w:space="0" w:color="auto"/>
              <w:right w:val="single" w:sz="4" w:space="0" w:color="auto"/>
            </w:tcBorders>
            <w:shd w:val="clear" w:color="auto" w:fill="auto"/>
            <w:hideMark/>
          </w:tcPr>
          <w:p w:rsidR="005B294C" w:rsidRPr="00C325CB" w:rsidRDefault="005B294C" w:rsidP="003448C0">
            <w:pPr>
              <w:widowControl/>
              <w:jc w:val="center"/>
              <w:rPr>
                <w:rFonts w:ascii="宋体" w:hAnsi="宋体" w:cs="Arial"/>
                <w:color w:val="000000"/>
                <w:kern w:val="0"/>
                <w:sz w:val="18"/>
                <w:szCs w:val="18"/>
              </w:rPr>
            </w:pPr>
            <w:r w:rsidRPr="00C325CB">
              <w:rPr>
                <w:rFonts w:ascii="宋体" w:hAnsi="宋体" w:cs="Arial" w:hint="eastAsia"/>
                <w:color w:val="000000"/>
                <w:kern w:val="0"/>
                <w:sz w:val="18"/>
                <w:szCs w:val="18"/>
              </w:rPr>
              <w:t>133.06%</w:t>
            </w:r>
          </w:p>
        </w:tc>
        <w:tc>
          <w:tcPr>
            <w:tcW w:w="960" w:type="dxa"/>
            <w:tcBorders>
              <w:top w:val="nil"/>
              <w:left w:val="nil"/>
              <w:bottom w:val="single" w:sz="4" w:space="0" w:color="auto"/>
              <w:right w:val="single" w:sz="4" w:space="0" w:color="auto"/>
            </w:tcBorders>
            <w:shd w:val="clear" w:color="auto" w:fill="auto"/>
            <w:hideMark/>
          </w:tcPr>
          <w:p w:rsidR="005B294C" w:rsidRPr="00C325CB" w:rsidRDefault="005B294C" w:rsidP="003448C0">
            <w:pPr>
              <w:widowControl/>
              <w:jc w:val="center"/>
              <w:rPr>
                <w:rFonts w:ascii="宋体" w:hAnsi="宋体" w:cs="Arial"/>
                <w:color w:val="000000"/>
                <w:kern w:val="0"/>
                <w:sz w:val="18"/>
                <w:szCs w:val="18"/>
              </w:rPr>
            </w:pPr>
            <w:r w:rsidRPr="00C325CB">
              <w:rPr>
                <w:rFonts w:ascii="宋体" w:hAnsi="宋体" w:cs="Arial" w:hint="eastAsia"/>
                <w:color w:val="000000"/>
                <w:kern w:val="0"/>
                <w:sz w:val="18"/>
                <w:szCs w:val="18"/>
              </w:rPr>
              <w:t>144.51%</w:t>
            </w:r>
          </w:p>
        </w:tc>
        <w:tc>
          <w:tcPr>
            <w:tcW w:w="960" w:type="dxa"/>
            <w:tcBorders>
              <w:top w:val="nil"/>
              <w:left w:val="nil"/>
              <w:bottom w:val="single" w:sz="4" w:space="0" w:color="auto"/>
              <w:right w:val="single" w:sz="8" w:space="0" w:color="auto"/>
            </w:tcBorders>
            <w:shd w:val="clear" w:color="auto" w:fill="auto"/>
            <w:hideMark/>
          </w:tcPr>
          <w:p w:rsidR="005B294C" w:rsidRPr="00C325CB" w:rsidRDefault="005B294C" w:rsidP="003448C0">
            <w:pPr>
              <w:widowControl/>
              <w:jc w:val="center"/>
              <w:rPr>
                <w:rFonts w:ascii="宋体" w:hAnsi="宋体" w:cs="Arial"/>
                <w:color w:val="000000"/>
                <w:kern w:val="0"/>
                <w:sz w:val="18"/>
                <w:szCs w:val="18"/>
              </w:rPr>
            </w:pPr>
            <w:r w:rsidRPr="00C325CB">
              <w:rPr>
                <w:rFonts w:ascii="宋体" w:hAnsi="宋体" w:cs="Arial" w:hint="eastAsia"/>
                <w:color w:val="000000"/>
                <w:kern w:val="0"/>
                <w:sz w:val="18"/>
                <w:szCs w:val="18"/>
              </w:rPr>
              <w:t>12/21</w:t>
            </w:r>
          </w:p>
        </w:tc>
      </w:tr>
      <w:tr w:rsidR="005B294C" w:rsidRPr="00C325CB" w:rsidTr="003448C0">
        <w:trPr>
          <w:trHeight w:val="255"/>
        </w:trPr>
        <w:tc>
          <w:tcPr>
            <w:tcW w:w="1985" w:type="dxa"/>
            <w:tcBorders>
              <w:top w:val="nil"/>
              <w:left w:val="single" w:sz="8" w:space="0" w:color="auto"/>
              <w:bottom w:val="single" w:sz="4" w:space="0" w:color="auto"/>
              <w:right w:val="single" w:sz="4" w:space="0" w:color="auto"/>
            </w:tcBorders>
            <w:shd w:val="clear" w:color="auto" w:fill="auto"/>
            <w:vAlign w:val="bottom"/>
            <w:hideMark/>
          </w:tcPr>
          <w:p w:rsidR="005B294C" w:rsidRPr="00C325CB" w:rsidRDefault="00ED50EE" w:rsidP="003448C0">
            <w:pPr>
              <w:widowControl/>
              <w:jc w:val="center"/>
              <w:rPr>
                <w:rFonts w:ascii="宋体" w:hAnsi="宋体" w:cs="Arial"/>
                <w:color w:val="000000"/>
                <w:kern w:val="0"/>
                <w:sz w:val="18"/>
                <w:szCs w:val="18"/>
              </w:rPr>
            </w:pPr>
            <w:hyperlink r:id="rId22" w:history="1">
              <w:r w:rsidR="005B294C" w:rsidRPr="00C325CB">
                <w:rPr>
                  <w:rFonts w:ascii="宋体" w:hAnsi="宋体" w:cs="Arial" w:hint="eastAsia"/>
                  <w:color w:val="000000"/>
                  <w:kern w:val="0"/>
                  <w:sz w:val="18"/>
                  <w:szCs w:val="18"/>
                </w:rPr>
                <w:t>招商安泰平衡混合</w:t>
              </w:r>
            </w:hyperlink>
          </w:p>
        </w:tc>
        <w:tc>
          <w:tcPr>
            <w:tcW w:w="992" w:type="dxa"/>
            <w:tcBorders>
              <w:top w:val="nil"/>
              <w:left w:val="nil"/>
              <w:bottom w:val="single" w:sz="4" w:space="0" w:color="auto"/>
              <w:right w:val="single" w:sz="4" w:space="0" w:color="auto"/>
            </w:tcBorders>
            <w:shd w:val="clear" w:color="auto" w:fill="auto"/>
            <w:vAlign w:val="bottom"/>
            <w:hideMark/>
          </w:tcPr>
          <w:p w:rsidR="005B294C" w:rsidRPr="00C325CB" w:rsidRDefault="005B294C" w:rsidP="003448C0">
            <w:pPr>
              <w:widowControl/>
              <w:jc w:val="center"/>
              <w:rPr>
                <w:rFonts w:ascii="宋体" w:hAnsi="宋体" w:cs="Arial"/>
                <w:color w:val="000000"/>
                <w:kern w:val="0"/>
                <w:sz w:val="18"/>
                <w:szCs w:val="18"/>
              </w:rPr>
            </w:pPr>
            <w:r w:rsidRPr="00C325CB">
              <w:rPr>
                <w:rFonts w:ascii="宋体" w:hAnsi="宋体" w:cs="Arial" w:hint="eastAsia"/>
                <w:color w:val="000000"/>
                <w:kern w:val="0"/>
                <w:sz w:val="18"/>
                <w:szCs w:val="18"/>
              </w:rPr>
              <w:t>混合型</w:t>
            </w:r>
          </w:p>
        </w:tc>
        <w:tc>
          <w:tcPr>
            <w:tcW w:w="1230" w:type="dxa"/>
            <w:tcBorders>
              <w:top w:val="nil"/>
              <w:left w:val="nil"/>
              <w:bottom w:val="single" w:sz="4" w:space="0" w:color="auto"/>
              <w:right w:val="single" w:sz="4" w:space="0" w:color="auto"/>
            </w:tcBorders>
            <w:shd w:val="clear" w:color="auto" w:fill="auto"/>
            <w:vAlign w:val="bottom"/>
            <w:hideMark/>
          </w:tcPr>
          <w:p w:rsidR="005B294C" w:rsidRPr="00C325CB" w:rsidRDefault="00ED50EE" w:rsidP="003448C0">
            <w:pPr>
              <w:widowControl/>
              <w:jc w:val="center"/>
              <w:rPr>
                <w:rFonts w:ascii="宋体" w:hAnsi="宋体" w:cs="Arial"/>
                <w:color w:val="000000"/>
                <w:kern w:val="0"/>
                <w:sz w:val="18"/>
                <w:szCs w:val="18"/>
              </w:rPr>
            </w:pPr>
            <w:hyperlink r:id="rId23" w:history="1">
              <w:r w:rsidR="005B294C" w:rsidRPr="00C325CB">
                <w:rPr>
                  <w:rFonts w:ascii="宋体" w:hAnsi="宋体" w:cs="Arial" w:hint="eastAsia"/>
                  <w:color w:val="000000"/>
                  <w:kern w:val="0"/>
                  <w:sz w:val="18"/>
                  <w:szCs w:val="18"/>
                </w:rPr>
                <w:t>招商基金</w:t>
              </w:r>
            </w:hyperlink>
          </w:p>
        </w:tc>
        <w:tc>
          <w:tcPr>
            <w:tcW w:w="1140" w:type="dxa"/>
            <w:tcBorders>
              <w:top w:val="nil"/>
              <w:left w:val="nil"/>
              <w:bottom w:val="single" w:sz="4" w:space="0" w:color="auto"/>
              <w:right w:val="single" w:sz="4" w:space="0" w:color="auto"/>
            </w:tcBorders>
            <w:shd w:val="clear" w:color="auto" w:fill="auto"/>
            <w:vAlign w:val="bottom"/>
            <w:hideMark/>
          </w:tcPr>
          <w:p w:rsidR="005B294C" w:rsidRPr="00C325CB" w:rsidRDefault="005B294C" w:rsidP="003448C0">
            <w:pPr>
              <w:widowControl/>
              <w:jc w:val="center"/>
              <w:rPr>
                <w:rFonts w:ascii="宋体" w:hAnsi="宋体" w:cs="Arial"/>
                <w:color w:val="000000"/>
                <w:kern w:val="0"/>
                <w:sz w:val="18"/>
                <w:szCs w:val="18"/>
              </w:rPr>
            </w:pPr>
            <w:r w:rsidRPr="00C325CB">
              <w:rPr>
                <w:rFonts w:ascii="宋体" w:hAnsi="宋体" w:cs="Arial" w:hint="eastAsia"/>
                <w:color w:val="000000"/>
                <w:kern w:val="0"/>
                <w:sz w:val="18"/>
                <w:szCs w:val="18"/>
              </w:rPr>
              <w:t>2005.08.24</w:t>
            </w:r>
          </w:p>
        </w:tc>
        <w:tc>
          <w:tcPr>
            <w:tcW w:w="1460" w:type="dxa"/>
            <w:tcBorders>
              <w:top w:val="nil"/>
              <w:left w:val="nil"/>
              <w:bottom w:val="single" w:sz="4" w:space="0" w:color="auto"/>
              <w:right w:val="single" w:sz="4" w:space="0" w:color="auto"/>
            </w:tcBorders>
            <w:shd w:val="clear" w:color="auto" w:fill="auto"/>
            <w:vAlign w:val="bottom"/>
            <w:hideMark/>
          </w:tcPr>
          <w:p w:rsidR="005B294C" w:rsidRPr="00C325CB" w:rsidRDefault="005B294C" w:rsidP="003448C0">
            <w:pPr>
              <w:widowControl/>
              <w:jc w:val="center"/>
              <w:rPr>
                <w:rFonts w:ascii="宋体" w:hAnsi="宋体" w:cs="Arial"/>
                <w:color w:val="000000"/>
                <w:kern w:val="0"/>
                <w:sz w:val="18"/>
                <w:szCs w:val="18"/>
              </w:rPr>
            </w:pPr>
            <w:r w:rsidRPr="00C325CB">
              <w:rPr>
                <w:rFonts w:ascii="宋体" w:hAnsi="宋体" w:cs="Arial" w:hint="eastAsia"/>
                <w:color w:val="000000"/>
                <w:kern w:val="0"/>
                <w:sz w:val="18"/>
                <w:szCs w:val="18"/>
              </w:rPr>
              <w:t>2008.12.31</w:t>
            </w:r>
          </w:p>
        </w:tc>
        <w:tc>
          <w:tcPr>
            <w:tcW w:w="960" w:type="dxa"/>
            <w:tcBorders>
              <w:top w:val="nil"/>
              <w:left w:val="nil"/>
              <w:bottom w:val="single" w:sz="4" w:space="0" w:color="auto"/>
              <w:right w:val="single" w:sz="4" w:space="0" w:color="auto"/>
            </w:tcBorders>
            <w:shd w:val="clear" w:color="auto" w:fill="auto"/>
            <w:vAlign w:val="bottom"/>
            <w:hideMark/>
          </w:tcPr>
          <w:p w:rsidR="005B294C" w:rsidRPr="00C325CB" w:rsidRDefault="005B294C" w:rsidP="003448C0">
            <w:pPr>
              <w:widowControl/>
              <w:jc w:val="center"/>
              <w:rPr>
                <w:rFonts w:ascii="宋体" w:hAnsi="宋体" w:cs="Arial"/>
                <w:color w:val="000000"/>
                <w:kern w:val="0"/>
                <w:sz w:val="18"/>
                <w:szCs w:val="18"/>
              </w:rPr>
            </w:pPr>
            <w:r w:rsidRPr="00C325CB">
              <w:rPr>
                <w:rFonts w:ascii="宋体" w:hAnsi="宋体" w:cs="Arial" w:hint="eastAsia"/>
                <w:color w:val="000000"/>
                <w:kern w:val="0"/>
                <w:sz w:val="18"/>
                <w:szCs w:val="18"/>
              </w:rPr>
              <w:t>114.52%</w:t>
            </w:r>
          </w:p>
        </w:tc>
        <w:tc>
          <w:tcPr>
            <w:tcW w:w="960" w:type="dxa"/>
            <w:tcBorders>
              <w:top w:val="nil"/>
              <w:left w:val="nil"/>
              <w:bottom w:val="single" w:sz="4" w:space="0" w:color="auto"/>
              <w:right w:val="single" w:sz="4" w:space="0" w:color="auto"/>
            </w:tcBorders>
            <w:shd w:val="clear" w:color="auto" w:fill="auto"/>
            <w:vAlign w:val="bottom"/>
            <w:hideMark/>
          </w:tcPr>
          <w:p w:rsidR="005B294C" w:rsidRPr="00C325CB" w:rsidRDefault="005B294C" w:rsidP="003448C0">
            <w:pPr>
              <w:widowControl/>
              <w:jc w:val="center"/>
              <w:rPr>
                <w:rFonts w:ascii="宋体" w:hAnsi="宋体" w:cs="Arial"/>
                <w:color w:val="000000"/>
                <w:kern w:val="0"/>
                <w:sz w:val="18"/>
                <w:szCs w:val="18"/>
              </w:rPr>
            </w:pPr>
            <w:r w:rsidRPr="00C325CB">
              <w:rPr>
                <w:rFonts w:ascii="宋体" w:hAnsi="宋体" w:cs="Arial" w:hint="eastAsia"/>
                <w:color w:val="000000"/>
                <w:kern w:val="0"/>
                <w:sz w:val="18"/>
                <w:szCs w:val="18"/>
              </w:rPr>
              <w:t>141.95%</w:t>
            </w:r>
          </w:p>
        </w:tc>
        <w:tc>
          <w:tcPr>
            <w:tcW w:w="960" w:type="dxa"/>
            <w:tcBorders>
              <w:top w:val="nil"/>
              <w:left w:val="nil"/>
              <w:bottom w:val="single" w:sz="4" w:space="0" w:color="auto"/>
              <w:right w:val="single" w:sz="8" w:space="0" w:color="auto"/>
            </w:tcBorders>
            <w:shd w:val="clear" w:color="auto" w:fill="auto"/>
            <w:vAlign w:val="bottom"/>
            <w:hideMark/>
          </w:tcPr>
          <w:p w:rsidR="005B294C" w:rsidRPr="00C325CB" w:rsidRDefault="005B294C" w:rsidP="003448C0">
            <w:pPr>
              <w:widowControl/>
              <w:jc w:val="center"/>
              <w:rPr>
                <w:rFonts w:ascii="宋体" w:hAnsi="宋体" w:cs="Arial"/>
                <w:color w:val="000000"/>
                <w:kern w:val="0"/>
                <w:sz w:val="18"/>
                <w:szCs w:val="18"/>
              </w:rPr>
            </w:pPr>
            <w:r w:rsidRPr="00C325CB">
              <w:rPr>
                <w:rFonts w:ascii="宋体" w:hAnsi="宋体" w:cs="Arial" w:hint="eastAsia"/>
                <w:color w:val="000000"/>
                <w:kern w:val="0"/>
                <w:sz w:val="18"/>
                <w:szCs w:val="18"/>
              </w:rPr>
              <w:t>48/68</w:t>
            </w:r>
          </w:p>
        </w:tc>
      </w:tr>
      <w:tr w:rsidR="005B294C" w:rsidRPr="00C325CB" w:rsidTr="003448C0">
        <w:trPr>
          <w:trHeight w:val="255"/>
        </w:trPr>
        <w:tc>
          <w:tcPr>
            <w:tcW w:w="1985" w:type="dxa"/>
            <w:tcBorders>
              <w:top w:val="nil"/>
              <w:left w:val="single" w:sz="8" w:space="0" w:color="auto"/>
              <w:bottom w:val="single" w:sz="4" w:space="0" w:color="auto"/>
              <w:right w:val="single" w:sz="4" w:space="0" w:color="auto"/>
            </w:tcBorders>
            <w:shd w:val="clear" w:color="auto" w:fill="auto"/>
            <w:hideMark/>
          </w:tcPr>
          <w:p w:rsidR="005B294C" w:rsidRPr="00C325CB" w:rsidRDefault="00ED50EE" w:rsidP="003448C0">
            <w:pPr>
              <w:widowControl/>
              <w:jc w:val="center"/>
              <w:rPr>
                <w:rFonts w:ascii="宋体" w:hAnsi="宋体" w:cs="Arial"/>
                <w:color w:val="000000"/>
                <w:kern w:val="0"/>
                <w:sz w:val="18"/>
                <w:szCs w:val="18"/>
              </w:rPr>
            </w:pPr>
            <w:hyperlink r:id="rId24" w:history="1">
              <w:r w:rsidR="005B294C" w:rsidRPr="00C325CB">
                <w:rPr>
                  <w:rFonts w:ascii="宋体" w:hAnsi="宋体" w:cs="Arial" w:hint="eastAsia"/>
                  <w:color w:val="000000"/>
                  <w:kern w:val="0"/>
                  <w:sz w:val="18"/>
                  <w:szCs w:val="18"/>
                </w:rPr>
                <w:t>招商安泰债券A</w:t>
              </w:r>
            </w:hyperlink>
          </w:p>
        </w:tc>
        <w:tc>
          <w:tcPr>
            <w:tcW w:w="992" w:type="dxa"/>
            <w:tcBorders>
              <w:top w:val="nil"/>
              <w:left w:val="nil"/>
              <w:bottom w:val="single" w:sz="4" w:space="0" w:color="auto"/>
              <w:right w:val="single" w:sz="4" w:space="0" w:color="auto"/>
            </w:tcBorders>
            <w:shd w:val="clear" w:color="auto" w:fill="auto"/>
            <w:hideMark/>
          </w:tcPr>
          <w:p w:rsidR="005B294C" w:rsidRPr="00C325CB" w:rsidRDefault="005B294C" w:rsidP="003448C0">
            <w:pPr>
              <w:widowControl/>
              <w:jc w:val="center"/>
              <w:rPr>
                <w:rFonts w:ascii="宋体" w:hAnsi="宋体" w:cs="Arial"/>
                <w:color w:val="000000"/>
                <w:kern w:val="0"/>
                <w:sz w:val="18"/>
                <w:szCs w:val="18"/>
              </w:rPr>
            </w:pPr>
            <w:proofErr w:type="gramStart"/>
            <w:r w:rsidRPr="00C325CB">
              <w:rPr>
                <w:rFonts w:ascii="宋体" w:hAnsi="宋体" w:cs="Arial" w:hint="eastAsia"/>
                <w:color w:val="000000"/>
                <w:kern w:val="0"/>
                <w:sz w:val="18"/>
                <w:szCs w:val="18"/>
              </w:rPr>
              <w:t>纯债型</w:t>
            </w:r>
            <w:proofErr w:type="gramEnd"/>
          </w:p>
        </w:tc>
        <w:tc>
          <w:tcPr>
            <w:tcW w:w="1230" w:type="dxa"/>
            <w:tcBorders>
              <w:top w:val="nil"/>
              <w:left w:val="nil"/>
              <w:bottom w:val="single" w:sz="4" w:space="0" w:color="auto"/>
              <w:right w:val="single" w:sz="4" w:space="0" w:color="auto"/>
            </w:tcBorders>
            <w:shd w:val="clear" w:color="auto" w:fill="auto"/>
            <w:vAlign w:val="bottom"/>
            <w:hideMark/>
          </w:tcPr>
          <w:p w:rsidR="005B294C" w:rsidRPr="00C325CB" w:rsidRDefault="00ED50EE" w:rsidP="003448C0">
            <w:pPr>
              <w:widowControl/>
              <w:jc w:val="center"/>
              <w:rPr>
                <w:rFonts w:ascii="宋体" w:hAnsi="宋体" w:cs="Arial"/>
                <w:color w:val="000000"/>
                <w:kern w:val="0"/>
                <w:sz w:val="18"/>
                <w:szCs w:val="18"/>
              </w:rPr>
            </w:pPr>
            <w:hyperlink r:id="rId25" w:history="1">
              <w:r w:rsidR="005B294C" w:rsidRPr="00C325CB">
                <w:rPr>
                  <w:rFonts w:ascii="宋体" w:hAnsi="宋体" w:cs="Arial" w:hint="eastAsia"/>
                  <w:color w:val="000000"/>
                  <w:kern w:val="0"/>
                  <w:sz w:val="18"/>
                  <w:szCs w:val="18"/>
                </w:rPr>
                <w:t>招商基金</w:t>
              </w:r>
            </w:hyperlink>
          </w:p>
        </w:tc>
        <w:tc>
          <w:tcPr>
            <w:tcW w:w="1140" w:type="dxa"/>
            <w:tcBorders>
              <w:top w:val="nil"/>
              <w:left w:val="nil"/>
              <w:bottom w:val="single" w:sz="4" w:space="0" w:color="auto"/>
              <w:right w:val="single" w:sz="4" w:space="0" w:color="auto"/>
            </w:tcBorders>
            <w:shd w:val="clear" w:color="auto" w:fill="auto"/>
            <w:hideMark/>
          </w:tcPr>
          <w:p w:rsidR="005B294C" w:rsidRPr="00C325CB" w:rsidRDefault="005B294C" w:rsidP="003448C0">
            <w:pPr>
              <w:widowControl/>
              <w:jc w:val="center"/>
              <w:rPr>
                <w:rFonts w:ascii="宋体" w:hAnsi="宋体" w:cs="Arial"/>
                <w:color w:val="000000"/>
                <w:kern w:val="0"/>
                <w:sz w:val="18"/>
                <w:szCs w:val="18"/>
              </w:rPr>
            </w:pPr>
            <w:r w:rsidRPr="00C325CB">
              <w:rPr>
                <w:rFonts w:ascii="宋体" w:hAnsi="宋体" w:cs="Arial" w:hint="eastAsia"/>
                <w:color w:val="000000"/>
                <w:kern w:val="0"/>
                <w:sz w:val="18"/>
                <w:szCs w:val="18"/>
              </w:rPr>
              <w:t>2005.08.24</w:t>
            </w:r>
          </w:p>
        </w:tc>
        <w:tc>
          <w:tcPr>
            <w:tcW w:w="1460" w:type="dxa"/>
            <w:tcBorders>
              <w:top w:val="nil"/>
              <w:left w:val="nil"/>
              <w:bottom w:val="single" w:sz="4" w:space="0" w:color="auto"/>
              <w:right w:val="single" w:sz="4" w:space="0" w:color="auto"/>
            </w:tcBorders>
            <w:shd w:val="clear" w:color="auto" w:fill="auto"/>
            <w:hideMark/>
          </w:tcPr>
          <w:p w:rsidR="005B294C" w:rsidRPr="00C325CB" w:rsidRDefault="005B294C" w:rsidP="003448C0">
            <w:pPr>
              <w:widowControl/>
              <w:jc w:val="center"/>
              <w:rPr>
                <w:rFonts w:ascii="宋体" w:hAnsi="宋体" w:cs="Arial"/>
                <w:color w:val="000000"/>
                <w:kern w:val="0"/>
                <w:sz w:val="18"/>
                <w:szCs w:val="18"/>
              </w:rPr>
            </w:pPr>
            <w:r w:rsidRPr="00C325CB">
              <w:rPr>
                <w:rFonts w:ascii="宋体" w:hAnsi="宋体" w:cs="Arial" w:hint="eastAsia"/>
                <w:color w:val="000000"/>
                <w:kern w:val="0"/>
                <w:sz w:val="18"/>
                <w:szCs w:val="18"/>
              </w:rPr>
              <w:t>2008.12.31</w:t>
            </w:r>
          </w:p>
        </w:tc>
        <w:tc>
          <w:tcPr>
            <w:tcW w:w="960" w:type="dxa"/>
            <w:tcBorders>
              <w:top w:val="nil"/>
              <w:left w:val="nil"/>
              <w:bottom w:val="single" w:sz="4" w:space="0" w:color="auto"/>
              <w:right w:val="single" w:sz="4" w:space="0" w:color="auto"/>
            </w:tcBorders>
            <w:shd w:val="clear" w:color="auto" w:fill="auto"/>
            <w:hideMark/>
          </w:tcPr>
          <w:p w:rsidR="005B294C" w:rsidRPr="00C325CB" w:rsidRDefault="005B294C" w:rsidP="003448C0">
            <w:pPr>
              <w:widowControl/>
              <w:jc w:val="center"/>
              <w:rPr>
                <w:rFonts w:ascii="宋体" w:hAnsi="宋体" w:cs="Arial"/>
                <w:color w:val="000000"/>
                <w:kern w:val="0"/>
                <w:sz w:val="18"/>
                <w:szCs w:val="18"/>
              </w:rPr>
            </w:pPr>
            <w:r w:rsidRPr="00C325CB">
              <w:rPr>
                <w:rFonts w:ascii="宋体" w:hAnsi="宋体" w:cs="Arial" w:hint="eastAsia"/>
                <w:color w:val="000000"/>
                <w:kern w:val="0"/>
                <w:sz w:val="18"/>
                <w:szCs w:val="18"/>
              </w:rPr>
              <w:t>39.51%</w:t>
            </w:r>
          </w:p>
        </w:tc>
        <w:tc>
          <w:tcPr>
            <w:tcW w:w="960" w:type="dxa"/>
            <w:tcBorders>
              <w:top w:val="nil"/>
              <w:left w:val="nil"/>
              <w:bottom w:val="single" w:sz="4" w:space="0" w:color="auto"/>
              <w:right w:val="single" w:sz="4" w:space="0" w:color="auto"/>
            </w:tcBorders>
            <w:shd w:val="clear" w:color="auto" w:fill="auto"/>
            <w:hideMark/>
          </w:tcPr>
          <w:p w:rsidR="005B294C" w:rsidRPr="00C325CB" w:rsidRDefault="005B294C" w:rsidP="003448C0">
            <w:pPr>
              <w:widowControl/>
              <w:jc w:val="center"/>
              <w:rPr>
                <w:rFonts w:ascii="宋体" w:hAnsi="宋体" w:cs="Arial"/>
                <w:color w:val="000000"/>
                <w:kern w:val="0"/>
                <w:sz w:val="18"/>
                <w:szCs w:val="18"/>
              </w:rPr>
            </w:pPr>
            <w:r w:rsidRPr="00C325CB">
              <w:rPr>
                <w:rFonts w:ascii="宋体" w:hAnsi="宋体" w:cs="Arial" w:hint="eastAsia"/>
                <w:color w:val="000000"/>
                <w:kern w:val="0"/>
                <w:sz w:val="18"/>
                <w:szCs w:val="18"/>
              </w:rPr>
              <w:t>39.29%</w:t>
            </w:r>
          </w:p>
        </w:tc>
        <w:tc>
          <w:tcPr>
            <w:tcW w:w="960" w:type="dxa"/>
            <w:tcBorders>
              <w:top w:val="nil"/>
              <w:left w:val="nil"/>
              <w:bottom w:val="single" w:sz="4" w:space="0" w:color="auto"/>
              <w:right w:val="single" w:sz="8" w:space="0" w:color="auto"/>
            </w:tcBorders>
            <w:shd w:val="clear" w:color="auto" w:fill="auto"/>
            <w:hideMark/>
          </w:tcPr>
          <w:p w:rsidR="005B294C" w:rsidRPr="00C325CB" w:rsidRDefault="005B294C" w:rsidP="003448C0">
            <w:pPr>
              <w:widowControl/>
              <w:jc w:val="center"/>
              <w:rPr>
                <w:rFonts w:ascii="宋体" w:hAnsi="宋体" w:cs="Arial"/>
                <w:color w:val="000000"/>
                <w:kern w:val="0"/>
                <w:sz w:val="18"/>
                <w:szCs w:val="18"/>
              </w:rPr>
            </w:pPr>
            <w:r w:rsidRPr="00C325CB">
              <w:rPr>
                <w:rFonts w:ascii="宋体" w:hAnsi="宋体" w:cs="Arial" w:hint="eastAsia"/>
                <w:color w:val="000000"/>
                <w:kern w:val="0"/>
                <w:sz w:val="18"/>
                <w:szCs w:val="18"/>
              </w:rPr>
              <w:t>1/2</w:t>
            </w:r>
          </w:p>
        </w:tc>
      </w:tr>
      <w:tr w:rsidR="005B294C" w:rsidRPr="00C325CB" w:rsidTr="003448C0">
        <w:trPr>
          <w:trHeight w:val="270"/>
        </w:trPr>
        <w:tc>
          <w:tcPr>
            <w:tcW w:w="1985" w:type="dxa"/>
            <w:tcBorders>
              <w:top w:val="nil"/>
              <w:left w:val="single" w:sz="8" w:space="0" w:color="auto"/>
              <w:bottom w:val="single" w:sz="8" w:space="0" w:color="auto"/>
              <w:right w:val="single" w:sz="4" w:space="0" w:color="auto"/>
            </w:tcBorders>
            <w:shd w:val="clear" w:color="auto" w:fill="auto"/>
            <w:vAlign w:val="bottom"/>
            <w:hideMark/>
          </w:tcPr>
          <w:p w:rsidR="005B294C" w:rsidRPr="00C325CB" w:rsidRDefault="00ED50EE" w:rsidP="003448C0">
            <w:pPr>
              <w:widowControl/>
              <w:jc w:val="center"/>
              <w:rPr>
                <w:rFonts w:ascii="宋体" w:hAnsi="宋体" w:cs="Arial"/>
                <w:color w:val="000000"/>
                <w:kern w:val="0"/>
                <w:sz w:val="18"/>
                <w:szCs w:val="18"/>
              </w:rPr>
            </w:pPr>
            <w:hyperlink r:id="rId26" w:history="1">
              <w:r w:rsidR="005B294C" w:rsidRPr="00C325CB">
                <w:rPr>
                  <w:rFonts w:ascii="宋体" w:hAnsi="宋体" w:cs="Arial" w:hint="eastAsia"/>
                  <w:color w:val="000000"/>
                  <w:kern w:val="0"/>
                  <w:sz w:val="18"/>
                  <w:szCs w:val="18"/>
                </w:rPr>
                <w:t>招商现金增值货币A</w:t>
              </w:r>
            </w:hyperlink>
          </w:p>
        </w:tc>
        <w:tc>
          <w:tcPr>
            <w:tcW w:w="992" w:type="dxa"/>
            <w:tcBorders>
              <w:top w:val="nil"/>
              <w:left w:val="nil"/>
              <w:bottom w:val="single" w:sz="8" w:space="0" w:color="auto"/>
              <w:right w:val="single" w:sz="4" w:space="0" w:color="auto"/>
            </w:tcBorders>
            <w:shd w:val="clear" w:color="auto" w:fill="auto"/>
            <w:vAlign w:val="bottom"/>
            <w:hideMark/>
          </w:tcPr>
          <w:p w:rsidR="005B294C" w:rsidRPr="00C325CB" w:rsidRDefault="005B294C" w:rsidP="003448C0">
            <w:pPr>
              <w:widowControl/>
              <w:jc w:val="center"/>
              <w:rPr>
                <w:rFonts w:ascii="宋体" w:hAnsi="宋体" w:cs="Arial"/>
                <w:color w:val="000000"/>
                <w:kern w:val="0"/>
                <w:sz w:val="18"/>
                <w:szCs w:val="18"/>
              </w:rPr>
            </w:pPr>
            <w:r w:rsidRPr="00C325CB">
              <w:rPr>
                <w:rFonts w:ascii="宋体" w:hAnsi="宋体" w:cs="Arial" w:hint="eastAsia"/>
                <w:color w:val="000000"/>
                <w:kern w:val="0"/>
                <w:sz w:val="18"/>
                <w:szCs w:val="18"/>
              </w:rPr>
              <w:t>货币型</w:t>
            </w:r>
          </w:p>
        </w:tc>
        <w:tc>
          <w:tcPr>
            <w:tcW w:w="1230" w:type="dxa"/>
            <w:tcBorders>
              <w:top w:val="nil"/>
              <w:left w:val="nil"/>
              <w:bottom w:val="single" w:sz="8" w:space="0" w:color="auto"/>
              <w:right w:val="single" w:sz="4" w:space="0" w:color="auto"/>
            </w:tcBorders>
            <w:shd w:val="clear" w:color="auto" w:fill="auto"/>
            <w:vAlign w:val="bottom"/>
            <w:hideMark/>
          </w:tcPr>
          <w:p w:rsidR="005B294C" w:rsidRPr="00C325CB" w:rsidRDefault="00ED50EE" w:rsidP="003448C0">
            <w:pPr>
              <w:widowControl/>
              <w:jc w:val="center"/>
              <w:rPr>
                <w:rFonts w:ascii="宋体" w:hAnsi="宋体" w:cs="Arial"/>
                <w:color w:val="000000"/>
                <w:kern w:val="0"/>
                <w:sz w:val="18"/>
                <w:szCs w:val="18"/>
              </w:rPr>
            </w:pPr>
            <w:hyperlink r:id="rId27" w:history="1">
              <w:r w:rsidR="005B294C" w:rsidRPr="00C325CB">
                <w:rPr>
                  <w:rFonts w:ascii="宋体" w:hAnsi="宋体" w:cs="Arial" w:hint="eastAsia"/>
                  <w:color w:val="000000"/>
                  <w:kern w:val="0"/>
                  <w:sz w:val="18"/>
                  <w:szCs w:val="18"/>
                </w:rPr>
                <w:t>招商基金</w:t>
              </w:r>
            </w:hyperlink>
          </w:p>
        </w:tc>
        <w:tc>
          <w:tcPr>
            <w:tcW w:w="1140" w:type="dxa"/>
            <w:tcBorders>
              <w:top w:val="nil"/>
              <w:left w:val="nil"/>
              <w:bottom w:val="single" w:sz="8" w:space="0" w:color="auto"/>
              <w:right w:val="single" w:sz="4" w:space="0" w:color="auto"/>
            </w:tcBorders>
            <w:shd w:val="clear" w:color="auto" w:fill="auto"/>
            <w:vAlign w:val="bottom"/>
            <w:hideMark/>
          </w:tcPr>
          <w:p w:rsidR="005B294C" w:rsidRPr="00C325CB" w:rsidRDefault="005B294C" w:rsidP="003448C0">
            <w:pPr>
              <w:widowControl/>
              <w:jc w:val="center"/>
              <w:rPr>
                <w:rFonts w:ascii="宋体" w:hAnsi="宋体" w:cs="Arial"/>
                <w:color w:val="000000"/>
                <w:kern w:val="0"/>
                <w:sz w:val="18"/>
                <w:szCs w:val="18"/>
              </w:rPr>
            </w:pPr>
            <w:r w:rsidRPr="00C325CB">
              <w:rPr>
                <w:rFonts w:ascii="宋体" w:hAnsi="宋体" w:cs="Arial" w:hint="eastAsia"/>
                <w:color w:val="000000"/>
                <w:kern w:val="0"/>
                <w:sz w:val="18"/>
                <w:szCs w:val="18"/>
              </w:rPr>
              <w:t>2005.05.13</w:t>
            </w:r>
          </w:p>
        </w:tc>
        <w:tc>
          <w:tcPr>
            <w:tcW w:w="1460" w:type="dxa"/>
            <w:tcBorders>
              <w:top w:val="nil"/>
              <w:left w:val="nil"/>
              <w:bottom w:val="single" w:sz="8" w:space="0" w:color="auto"/>
              <w:right w:val="single" w:sz="4" w:space="0" w:color="auto"/>
            </w:tcBorders>
            <w:shd w:val="clear" w:color="auto" w:fill="auto"/>
            <w:vAlign w:val="bottom"/>
            <w:hideMark/>
          </w:tcPr>
          <w:p w:rsidR="005B294C" w:rsidRPr="00C325CB" w:rsidRDefault="005B294C" w:rsidP="003448C0">
            <w:pPr>
              <w:widowControl/>
              <w:jc w:val="center"/>
              <w:rPr>
                <w:rFonts w:ascii="宋体" w:hAnsi="宋体" w:cs="Arial"/>
                <w:color w:val="000000"/>
                <w:kern w:val="0"/>
                <w:sz w:val="18"/>
                <w:szCs w:val="18"/>
              </w:rPr>
            </w:pPr>
            <w:r w:rsidRPr="00C325CB">
              <w:rPr>
                <w:rFonts w:ascii="宋体" w:hAnsi="宋体" w:cs="Arial" w:hint="eastAsia"/>
                <w:color w:val="000000"/>
                <w:kern w:val="0"/>
                <w:sz w:val="18"/>
                <w:szCs w:val="18"/>
              </w:rPr>
              <w:t>2006.05.26</w:t>
            </w:r>
          </w:p>
        </w:tc>
        <w:tc>
          <w:tcPr>
            <w:tcW w:w="960" w:type="dxa"/>
            <w:tcBorders>
              <w:top w:val="nil"/>
              <w:left w:val="nil"/>
              <w:bottom w:val="single" w:sz="8" w:space="0" w:color="auto"/>
              <w:right w:val="single" w:sz="4" w:space="0" w:color="auto"/>
            </w:tcBorders>
            <w:shd w:val="clear" w:color="auto" w:fill="auto"/>
            <w:vAlign w:val="bottom"/>
            <w:hideMark/>
          </w:tcPr>
          <w:p w:rsidR="005B294C" w:rsidRPr="00C325CB" w:rsidRDefault="005B294C" w:rsidP="003448C0">
            <w:pPr>
              <w:widowControl/>
              <w:jc w:val="center"/>
              <w:rPr>
                <w:rFonts w:ascii="宋体" w:hAnsi="宋体" w:cs="Arial"/>
                <w:color w:val="000000"/>
                <w:kern w:val="0"/>
                <w:sz w:val="18"/>
                <w:szCs w:val="18"/>
              </w:rPr>
            </w:pPr>
            <w:r w:rsidRPr="00C325CB">
              <w:rPr>
                <w:rFonts w:ascii="宋体" w:hAnsi="宋体" w:cs="Arial" w:hint="eastAsia"/>
                <w:color w:val="000000"/>
                <w:kern w:val="0"/>
                <w:sz w:val="18"/>
                <w:szCs w:val="18"/>
              </w:rPr>
              <w:t>1.88%</w:t>
            </w:r>
          </w:p>
        </w:tc>
        <w:tc>
          <w:tcPr>
            <w:tcW w:w="960" w:type="dxa"/>
            <w:tcBorders>
              <w:top w:val="nil"/>
              <w:left w:val="nil"/>
              <w:bottom w:val="single" w:sz="8" w:space="0" w:color="auto"/>
              <w:right w:val="single" w:sz="4" w:space="0" w:color="auto"/>
            </w:tcBorders>
            <w:shd w:val="clear" w:color="auto" w:fill="auto"/>
            <w:vAlign w:val="bottom"/>
            <w:hideMark/>
          </w:tcPr>
          <w:p w:rsidR="005B294C" w:rsidRPr="00C325CB" w:rsidRDefault="005B294C" w:rsidP="003448C0">
            <w:pPr>
              <w:widowControl/>
              <w:jc w:val="center"/>
              <w:rPr>
                <w:rFonts w:ascii="宋体" w:hAnsi="宋体" w:cs="Arial"/>
                <w:color w:val="000000"/>
                <w:kern w:val="0"/>
                <w:sz w:val="18"/>
                <w:szCs w:val="18"/>
              </w:rPr>
            </w:pPr>
            <w:r w:rsidRPr="00C325CB">
              <w:rPr>
                <w:rFonts w:ascii="宋体" w:hAnsi="宋体" w:cs="Arial" w:hint="eastAsia"/>
                <w:color w:val="000000"/>
                <w:kern w:val="0"/>
                <w:sz w:val="18"/>
                <w:szCs w:val="18"/>
              </w:rPr>
              <w:t>1.99%</w:t>
            </w:r>
          </w:p>
        </w:tc>
        <w:tc>
          <w:tcPr>
            <w:tcW w:w="960" w:type="dxa"/>
            <w:tcBorders>
              <w:top w:val="nil"/>
              <w:left w:val="nil"/>
              <w:bottom w:val="single" w:sz="8" w:space="0" w:color="auto"/>
              <w:right w:val="single" w:sz="8" w:space="0" w:color="auto"/>
            </w:tcBorders>
            <w:shd w:val="clear" w:color="auto" w:fill="auto"/>
            <w:vAlign w:val="bottom"/>
            <w:hideMark/>
          </w:tcPr>
          <w:p w:rsidR="005B294C" w:rsidRPr="00C325CB" w:rsidRDefault="005B294C" w:rsidP="003448C0">
            <w:pPr>
              <w:widowControl/>
              <w:jc w:val="center"/>
              <w:rPr>
                <w:rFonts w:ascii="宋体" w:hAnsi="宋体" w:cs="Arial"/>
                <w:color w:val="000000"/>
                <w:kern w:val="0"/>
                <w:sz w:val="18"/>
                <w:szCs w:val="18"/>
              </w:rPr>
            </w:pPr>
            <w:r w:rsidRPr="00C325CB">
              <w:rPr>
                <w:rFonts w:ascii="宋体" w:hAnsi="宋体" w:cs="Arial" w:hint="eastAsia"/>
                <w:color w:val="000000"/>
                <w:kern w:val="0"/>
                <w:sz w:val="18"/>
                <w:szCs w:val="18"/>
              </w:rPr>
              <w:t>18/20</w:t>
            </w:r>
          </w:p>
        </w:tc>
      </w:tr>
    </w:tbl>
    <w:p w:rsidR="005B294C" w:rsidRDefault="005B294C" w:rsidP="005B294C">
      <w:pPr>
        <w:rPr>
          <w:rFonts w:ascii="宋体" w:hAnsi="宋体"/>
          <w:b/>
          <w:szCs w:val="21"/>
        </w:rPr>
      </w:pPr>
      <w:r w:rsidRPr="002A4E2D">
        <w:rPr>
          <w:rFonts w:ascii="宋体" w:hAnsi="宋体" w:hint="eastAsia"/>
          <w:b/>
          <w:szCs w:val="21"/>
        </w:rPr>
        <w:t>基金公司评级：</w:t>
      </w:r>
    </w:p>
    <w:tbl>
      <w:tblPr>
        <w:tblW w:w="432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6"/>
        <w:gridCol w:w="1317"/>
        <w:gridCol w:w="1275"/>
        <w:gridCol w:w="1134"/>
        <w:gridCol w:w="1275"/>
        <w:gridCol w:w="1135"/>
      </w:tblGrid>
      <w:tr w:rsidR="005B294C" w:rsidRPr="00A7030A" w:rsidTr="003448C0">
        <w:trPr>
          <w:trHeight w:val="285"/>
        </w:trPr>
        <w:tc>
          <w:tcPr>
            <w:tcW w:w="838"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5B294C" w:rsidRPr="00A7030A" w:rsidRDefault="005B294C" w:rsidP="003448C0">
            <w:pPr>
              <w:widowControl/>
              <w:jc w:val="center"/>
              <w:rPr>
                <w:rFonts w:ascii="宋体" w:hAnsi="宋体" w:cs="宋体"/>
                <w:b/>
                <w:bCs/>
                <w:kern w:val="0"/>
                <w:sz w:val="18"/>
                <w:szCs w:val="18"/>
              </w:rPr>
            </w:pPr>
            <w:r w:rsidRPr="00A7030A">
              <w:rPr>
                <w:rFonts w:ascii="宋体" w:hAnsi="宋体" w:cs="宋体" w:hint="eastAsia"/>
                <w:b/>
                <w:bCs/>
                <w:kern w:val="0"/>
                <w:sz w:val="18"/>
                <w:szCs w:val="18"/>
              </w:rPr>
              <w:t>公司名称</w:t>
            </w:r>
          </w:p>
        </w:tc>
        <w:tc>
          <w:tcPr>
            <w:tcW w:w="893"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5B294C" w:rsidRPr="00A7030A" w:rsidRDefault="005B294C" w:rsidP="003448C0">
            <w:pPr>
              <w:widowControl/>
              <w:jc w:val="center"/>
              <w:rPr>
                <w:rFonts w:ascii="宋体" w:hAnsi="宋体" w:cs="宋体"/>
                <w:b/>
                <w:bCs/>
                <w:kern w:val="0"/>
                <w:sz w:val="18"/>
                <w:szCs w:val="18"/>
              </w:rPr>
            </w:pPr>
            <w:r w:rsidRPr="00A7030A">
              <w:rPr>
                <w:rFonts w:ascii="宋体" w:hAnsi="宋体" w:cs="宋体" w:hint="eastAsia"/>
                <w:b/>
                <w:bCs/>
                <w:kern w:val="0"/>
                <w:sz w:val="18"/>
                <w:szCs w:val="18"/>
              </w:rPr>
              <w:t>基金评级类型</w:t>
            </w:r>
          </w:p>
        </w:tc>
        <w:tc>
          <w:tcPr>
            <w:tcW w:w="865" w:type="pct"/>
            <w:tcBorders>
              <w:top w:val="single" w:sz="4" w:space="0" w:color="auto"/>
              <w:left w:val="single" w:sz="4" w:space="0" w:color="auto"/>
              <w:bottom w:val="single" w:sz="4" w:space="0" w:color="auto"/>
              <w:right w:val="single" w:sz="4" w:space="0" w:color="auto"/>
            </w:tcBorders>
            <w:shd w:val="clear" w:color="auto" w:fill="99CCFF"/>
            <w:vAlign w:val="center"/>
            <w:hideMark/>
          </w:tcPr>
          <w:p w:rsidR="005B294C" w:rsidRPr="00A7030A" w:rsidRDefault="005B294C" w:rsidP="003448C0">
            <w:pPr>
              <w:widowControl/>
              <w:jc w:val="center"/>
              <w:rPr>
                <w:rFonts w:ascii="宋体" w:hAnsi="宋体" w:cs="宋体"/>
                <w:b/>
                <w:bCs/>
                <w:kern w:val="0"/>
                <w:sz w:val="18"/>
                <w:szCs w:val="18"/>
              </w:rPr>
            </w:pPr>
            <w:r w:rsidRPr="00A7030A">
              <w:rPr>
                <w:rFonts w:ascii="宋体" w:hAnsi="宋体" w:cs="宋体" w:hint="eastAsia"/>
                <w:b/>
                <w:bCs/>
                <w:kern w:val="0"/>
                <w:sz w:val="18"/>
                <w:szCs w:val="18"/>
              </w:rPr>
              <w:t>综合评级</w:t>
            </w:r>
          </w:p>
        </w:tc>
        <w:tc>
          <w:tcPr>
            <w:tcW w:w="769" w:type="pct"/>
            <w:tcBorders>
              <w:top w:val="single" w:sz="4" w:space="0" w:color="auto"/>
              <w:left w:val="single" w:sz="4" w:space="0" w:color="auto"/>
              <w:bottom w:val="single" w:sz="4" w:space="0" w:color="auto"/>
              <w:right w:val="single" w:sz="4" w:space="0" w:color="auto"/>
            </w:tcBorders>
            <w:shd w:val="clear" w:color="auto" w:fill="99CCFF"/>
            <w:vAlign w:val="center"/>
            <w:hideMark/>
          </w:tcPr>
          <w:p w:rsidR="005B294C" w:rsidRPr="00A7030A" w:rsidRDefault="005B294C" w:rsidP="003448C0">
            <w:pPr>
              <w:widowControl/>
              <w:jc w:val="center"/>
              <w:rPr>
                <w:rFonts w:ascii="宋体" w:hAnsi="宋体" w:cs="宋体"/>
                <w:b/>
                <w:bCs/>
                <w:kern w:val="0"/>
                <w:sz w:val="18"/>
                <w:szCs w:val="18"/>
              </w:rPr>
            </w:pPr>
            <w:r w:rsidRPr="00A7030A">
              <w:rPr>
                <w:rFonts w:ascii="宋体" w:hAnsi="宋体" w:cs="宋体" w:hint="eastAsia"/>
                <w:b/>
                <w:bCs/>
                <w:kern w:val="0"/>
                <w:sz w:val="18"/>
                <w:szCs w:val="18"/>
              </w:rPr>
              <w:t>盈利能力</w:t>
            </w:r>
          </w:p>
        </w:tc>
        <w:tc>
          <w:tcPr>
            <w:tcW w:w="865" w:type="pct"/>
            <w:tcBorders>
              <w:top w:val="single" w:sz="4" w:space="0" w:color="auto"/>
              <w:left w:val="single" w:sz="4" w:space="0" w:color="auto"/>
              <w:bottom w:val="single" w:sz="4" w:space="0" w:color="auto"/>
              <w:right w:val="single" w:sz="4" w:space="0" w:color="auto"/>
            </w:tcBorders>
            <w:shd w:val="clear" w:color="auto" w:fill="99CCFF"/>
            <w:vAlign w:val="center"/>
          </w:tcPr>
          <w:p w:rsidR="005B294C" w:rsidRPr="00A7030A" w:rsidRDefault="005B294C" w:rsidP="003448C0">
            <w:pPr>
              <w:widowControl/>
              <w:jc w:val="center"/>
              <w:rPr>
                <w:rFonts w:ascii="宋体" w:hAnsi="宋体" w:cs="宋体"/>
                <w:b/>
                <w:bCs/>
                <w:kern w:val="0"/>
                <w:sz w:val="18"/>
                <w:szCs w:val="18"/>
              </w:rPr>
            </w:pPr>
            <w:r w:rsidRPr="00A7030A">
              <w:rPr>
                <w:rFonts w:ascii="宋体" w:hAnsi="宋体" w:cs="宋体" w:hint="eastAsia"/>
                <w:b/>
                <w:bCs/>
                <w:kern w:val="0"/>
                <w:sz w:val="18"/>
                <w:szCs w:val="18"/>
              </w:rPr>
              <w:t>抗风险能力</w:t>
            </w:r>
          </w:p>
        </w:tc>
        <w:tc>
          <w:tcPr>
            <w:tcW w:w="770" w:type="pct"/>
            <w:tcBorders>
              <w:top w:val="single" w:sz="4" w:space="0" w:color="auto"/>
              <w:left w:val="single" w:sz="4" w:space="0" w:color="auto"/>
              <w:bottom w:val="single" w:sz="4" w:space="0" w:color="auto"/>
              <w:right w:val="single" w:sz="4" w:space="0" w:color="auto"/>
            </w:tcBorders>
            <w:shd w:val="clear" w:color="auto" w:fill="99CCFF"/>
            <w:vAlign w:val="center"/>
          </w:tcPr>
          <w:p w:rsidR="005B294C" w:rsidRPr="00A7030A" w:rsidRDefault="005B294C" w:rsidP="003448C0">
            <w:pPr>
              <w:widowControl/>
              <w:jc w:val="center"/>
              <w:rPr>
                <w:rFonts w:ascii="宋体" w:hAnsi="宋体" w:cs="宋体"/>
                <w:b/>
                <w:bCs/>
                <w:kern w:val="0"/>
                <w:sz w:val="18"/>
                <w:szCs w:val="18"/>
              </w:rPr>
            </w:pPr>
            <w:r w:rsidRPr="00A7030A">
              <w:rPr>
                <w:rFonts w:ascii="宋体" w:hAnsi="宋体" w:cs="宋体" w:hint="eastAsia"/>
                <w:b/>
                <w:bCs/>
                <w:kern w:val="0"/>
                <w:sz w:val="18"/>
                <w:szCs w:val="18"/>
              </w:rPr>
              <w:t>规模适度性</w:t>
            </w:r>
          </w:p>
        </w:tc>
      </w:tr>
      <w:tr w:rsidR="005B294C" w:rsidRPr="00A7030A" w:rsidTr="003448C0">
        <w:trPr>
          <w:trHeight w:val="285"/>
        </w:trPr>
        <w:tc>
          <w:tcPr>
            <w:tcW w:w="838" w:type="pct"/>
            <w:tcBorders>
              <w:top w:val="single" w:sz="4" w:space="0" w:color="auto"/>
              <w:left w:val="single" w:sz="4" w:space="0" w:color="auto"/>
              <w:bottom w:val="single" w:sz="4" w:space="0" w:color="auto"/>
              <w:right w:val="single" w:sz="4" w:space="0" w:color="auto"/>
            </w:tcBorders>
            <w:noWrap/>
            <w:vAlign w:val="center"/>
            <w:hideMark/>
          </w:tcPr>
          <w:p w:rsidR="005B294C" w:rsidRPr="00A7030A" w:rsidRDefault="005B294C" w:rsidP="003448C0">
            <w:pPr>
              <w:jc w:val="center"/>
              <w:rPr>
                <w:rFonts w:ascii="宋体" w:hAnsi="宋体" w:cs="Arial"/>
                <w:color w:val="000000"/>
                <w:sz w:val="18"/>
                <w:szCs w:val="18"/>
              </w:rPr>
            </w:pPr>
            <w:r w:rsidRPr="00A7030A">
              <w:rPr>
                <w:rFonts w:hint="eastAsia"/>
                <w:sz w:val="18"/>
                <w:szCs w:val="18"/>
              </w:rPr>
              <w:t>交银</w:t>
            </w:r>
            <w:r>
              <w:rPr>
                <w:rFonts w:hint="eastAsia"/>
                <w:sz w:val="18"/>
                <w:szCs w:val="18"/>
              </w:rPr>
              <w:t>施罗德</w:t>
            </w:r>
          </w:p>
        </w:tc>
        <w:tc>
          <w:tcPr>
            <w:tcW w:w="893" w:type="pct"/>
            <w:tcBorders>
              <w:top w:val="single" w:sz="4" w:space="0" w:color="auto"/>
              <w:left w:val="single" w:sz="4" w:space="0" w:color="auto"/>
              <w:bottom w:val="single" w:sz="4" w:space="0" w:color="auto"/>
              <w:right w:val="single" w:sz="4" w:space="0" w:color="auto"/>
            </w:tcBorders>
            <w:noWrap/>
            <w:vAlign w:val="center"/>
            <w:hideMark/>
          </w:tcPr>
          <w:p w:rsidR="005B294C" w:rsidRPr="00A7030A" w:rsidRDefault="005B294C" w:rsidP="003448C0">
            <w:pPr>
              <w:jc w:val="center"/>
              <w:rPr>
                <w:rFonts w:ascii="宋体" w:hAnsi="宋体"/>
                <w:sz w:val="18"/>
                <w:szCs w:val="18"/>
              </w:rPr>
            </w:pPr>
            <w:r>
              <w:rPr>
                <w:rFonts w:ascii="宋体" w:hAnsi="宋体" w:hint="eastAsia"/>
                <w:sz w:val="18"/>
                <w:szCs w:val="18"/>
              </w:rPr>
              <w:t>货币型</w:t>
            </w:r>
          </w:p>
        </w:tc>
        <w:tc>
          <w:tcPr>
            <w:tcW w:w="865" w:type="pct"/>
            <w:tcBorders>
              <w:top w:val="single" w:sz="4" w:space="0" w:color="auto"/>
              <w:left w:val="single" w:sz="4" w:space="0" w:color="auto"/>
              <w:bottom w:val="single" w:sz="4" w:space="0" w:color="auto"/>
              <w:right w:val="single" w:sz="4" w:space="0" w:color="auto"/>
            </w:tcBorders>
            <w:vAlign w:val="center"/>
            <w:hideMark/>
          </w:tcPr>
          <w:p w:rsidR="005B294C" w:rsidRPr="00A7030A" w:rsidRDefault="005B294C" w:rsidP="003448C0">
            <w:pPr>
              <w:jc w:val="center"/>
              <w:rPr>
                <w:rFonts w:ascii="宋体" w:hAnsi="宋体"/>
                <w:sz w:val="18"/>
                <w:szCs w:val="18"/>
              </w:rPr>
            </w:pPr>
            <w:r w:rsidRPr="00A7030A">
              <w:rPr>
                <w:rFonts w:ascii="宋体" w:hAnsi="宋体" w:hint="eastAsia"/>
                <w:sz w:val="18"/>
                <w:szCs w:val="18"/>
              </w:rPr>
              <w:t>★★★</w:t>
            </w:r>
          </w:p>
        </w:tc>
        <w:tc>
          <w:tcPr>
            <w:tcW w:w="769" w:type="pct"/>
            <w:tcBorders>
              <w:top w:val="single" w:sz="4" w:space="0" w:color="auto"/>
              <w:left w:val="single" w:sz="4" w:space="0" w:color="auto"/>
              <w:bottom w:val="single" w:sz="4" w:space="0" w:color="auto"/>
              <w:right w:val="single" w:sz="4" w:space="0" w:color="auto"/>
            </w:tcBorders>
            <w:vAlign w:val="center"/>
            <w:hideMark/>
          </w:tcPr>
          <w:p w:rsidR="005B294C" w:rsidRPr="00A7030A" w:rsidRDefault="005B294C" w:rsidP="003448C0">
            <w:pPr>
              <w:jc w:val="center"/>
              <w:rPr>
                <w:rFonts w:ascii="宋体" w:hAnsi="宋体"/>
                <w:sz w:val="18"/>
                <w:szCs w:val="18"/>
              </w:rPr>
            </w:pPr>
            <w:r w:rsidRPr="00A7030A">
              <w:rPr>
                <w:rFonts w:ascii="宋体" w:hAnsi="宋体" w:hint="eastAsia"/>
                <w:sz w:val="18"/>
                <w:szCs w:val="18"/>
              </w:rPr>
              <w:t>★★★</w:t>
            </w:r>
          </w:p>
        </w:tc>
        <w:tc>
          <w:tcPr>
            <w:tcW w:w="865" w:type="pct"/>
            <w:tcBorders>
              <w:top w:val="single" w:sz="4" w:space="0" w:color="auto"/>
              <w:left w:val="single" w:sz="4" w:space="0" w:color="auto"/>
              <w:bottom w:val="single" w:sz="4" w:space="0" w:color="auto"/>
              <w:right w:val="single" w:sz="4" w:space="0" w:color="auto"/>
            </w:tcBorders>
            <w:vAlign w:val="center"/>
          </w:tcPr>
          <w:p w:rsidR="005B294C" w:rsidRPr="00A7030A" w:rsidRDefault="005B294C" w:rsidP="003448C0">
            <w:pPr>
              <w:jc w:val="center"/>
              <w:rPr>
                <w:rFonts w:ascii="宋体" w:hAnsi="宋体"/>
                <w:sz w:val="18"/>
                <w:szCs w:val="18"/>
              </w:rPr>
            </w:pPr>
            <w:r w:rsidRPr="00A7030A">
              <w:rPr>
                <w:rFonts w:ascii="宋体" w:hAnsi="宋体" w:hint="eastAsia"/>
                <w:sz w:val="18"/>
                <w:szCs w:val="18"/>
              </w:rPr>
              <w:t>★★★★</w:t>
            </w:r>
          </w:p>
        </w:tc>
        <w:tc>
          <w:tcPr>
            <w:tcW w:w="770" w:type="pct"/>
            <w:tcBorders>
              <w:top w:val="single" w:sz="4" w:space="0" w:color="auto"/>
              <w:left w:val="single" w:sz="4" w:space="0" w:color="auto"/>
              <w:bottom w:val="single" w:sz="4" w:space="0" w:color="auto"/>
              <w:right w:val="single" w:sz="4" w:space="0" w:color="auto"/>
            </w:tcBorders>
            <w:vAlign w:val="center"/>
          </w:tcPr>
          <w:p w:rsidR="005B294C" w:rsidRPr="00A7030A" w:rsidRDefault="005B294C" w:rsidP="003448C0">
            <w:pPr>
              <w:jc w:val="center"/>
              <w:rPr>
                <w:rFonts w:ascii="宋体" w:hAnsi="宋体"/>
                <w:sz w:val="18"/>
                <w:szCs w:val="18"/>
              </w:rPr>
            </w:pPr>
            <w:r w:rsidRPr="00A7030A">
              <w:rPr>
                <w:rFonts w:ascii="宋体" w:hAnsi="宋体" w:hint="eastAsia"/>
                <w:sz w:val="18"/>
                <w:szCs w:val="18"/>
              </w:rPr>
              <w:t>★★★★</w:t>
            </w:r>
          </w:p>
        </w:tc>
      </w:tr>
    </w:tbl>
    <w:p w:rsidR="005B294C" w:rsidRDefault="005B294C" w:rsidP="005B294C">
      <w:pPr>
        <w:rPr>
          <w:rFonts w:ascii="宋体" w:hAnsi="宋体" w:cs="宋体"/>
          <w:b/>
          <w:bCs/>
          <w:kern w:val="0"/>
          <w:sz w:val="28"/>
          <w:szCs w:val="28"/>
        </w:rPr>
      </w:pPr>
    </w:p>
    <w:p w:rsidR="005B294C" w:rsidRPr="00E4500B" w:rsidRDefault="005B294C" w:rsidP="005B294C">
      <w:pPr>
        <w:rPr>
          <w:rFonts w:ascii="宋体" w:hAnsi="宋体" w:cs="宋体"/>
          <w:b/>
          <w:bCs/>
          <w:kern w:val="0"/>
          <w:sz w:val="28"/>
          <w:szCs w:val="28"/>
        </w:rPr>
      </w:pPr>
      <w:r>
        <w:rPr>
          <w:rFonts w:ascii="宋体" w:hAnsi="宋体" w:cs="宋体" w:hint="eastAsia"/>
          <w:b/>
          <w:bCs/>
          <w:kern w:val="0"/>
          <w:sz w:val="28"/>
          <w:szCs w:val="28"/>
        </w:rPr>
        <w:t>5</w:t>
      </w:r>
      <w:r w:rsidRPr="00E4500B">
        <w:rPr>
          <w:rFonts w:ascii="宋体" w:hAnsi="宋体" w:cs="宋体" w:hint="eastAsia"/>
          <w:b/>
          <w:bCs/>
          <w:kern w:val="0"/>
          <w:sz w:val="28"/>
          <w:szCs w:val="28"/>
        </w:rPr>
        <w:t>. 富国</w:t>
      </w:r>
      <w:proofErr w:type="gramStart"/>
      <w:r w:rsidRPr="00E4500B">
        <w:rPr>
          <w:rFonts w:ascii="宋体" w:hAnsi="宋体" w:cs="宋体" w:hint="eastAsia"/>
          <w:b/>
          <w:bCs/>
          <w:kern w:val="0"/>
          <w:sz w:val="28"/>
          <w:szCs w:val="28"/>
        </w:rPr>
        <w:t>强收益</w:t>
      </w:r>
      <w:proofErr w:type="gramEnd"/>
      <w:r w:rsidRPr="00E4500B">
        <w:rPr>
          <w:rFonts w:ascii="宋体" w:hAnsi="宋体" w:cs="宋体" w:hint="eastAsia"/>
          <w:b/>
          <w:bCs/>
          <w:kern w:val="0"/>
          <w:sz w:val="28"/>
          <w:szCs w:val="28"/>
        </w:rPr>
        <w:t>定期开放债券型证券投资基金</w:t>
      </w:r>
    </w:p>
    <w:p w:rsidR="005B294C" w:rsidRDefault="005B294C" w:rsidP="005B294C">
      <w:pPr>
        <w:rPr>
          <w:rFonts w:ascii="宋体" w:hAnsi="宋体" w:cs="宋体"/>
          <w:b/>
          <w:bCs/>
          <w:kern w:val="0"/>
          <w:sz w:val="24"/>
        </w:rPr>
      </w:pPr>
    </w:p>
    <w:p w:rsidR="005B294C" w:rsidRDefault="005B294C" w:rsidP="005B294C">
      <w:pPr>
        <w:rPr>
          <w:rFonts w:ascii="宋体" w:hAnsi="宋体" w:cs="宋体"/>
          <w:b/>
          <w:bCs/>
          <w:kern w:val="0"/>
          <w:sz w:val="24"/>
        </w:rPr>
      </w:pPr>
    </w:p>
    <w:p w:rsidR="005B294C" w:rsidRPr="007D3B84" w:rsidRDefault="005B294C" w:rsidP="005B294C">
      <w:pPr>
        <w:rPr>
          <w:rFonts w:ascii="宋体" w:hAnsi="宋体"/>
          <w:b/>
          <w:szCs w:val="21"/>
        </w:rPr>
      </w:pPr>
      <w:r w:rsidRPr="00B82945">
        <w:rPr>
          <w:rFonts w:ascii="宋体" w:hAnsi="宋体" w:hint="eastAsia"/>
          <w:b/>
          <w:szCs w:val="21"/>
        </w:rPr>
        <w:t>基金简称</w:t>
      </w:r>
      <w:r w:rsidRPr="00C5001E">
        <w:rPr>
          <w:rFonts w:ascii="宋体" w:hAnsi="宋体" w:hint="eastAsia"/>
          <w:b/>
          <w:szCs w:val="21"/>
        </w:rPr>
        <w:t>：</w:t>
      </w:r>
      <w:r w:rsidRPr="007D3B84">
        <w:rPr>
          <w:rFonts w:ascii="宋体" w:hAnsi="宋体" w:hint="eastAsia"/>
          <w:b/>
          <w:szCs w:val="21"/>
        </w:rPr>
        <w:t>富国</w:t>
      </w:r>
      <w:proofErr w:type="gramStart"/>
      <w:r w:rsidRPr="007D3B84">
        <w:rPr>
          <w:rFonts w:ascii="宋体" w:hAnsi="宋体" w:hint="eastAsia"/>
          <w:b/>
          <w:szCs w:val="21"/>
        </w:rPr>
        <w:t>强收益</w:t>
      </w:r>
      <w:proofErr w:type="gramEnd"/>
      <w:r w:rsidRPr="007D3B84">
        <w:rPr>
          <w:rFonts w:ascii="宋体" w:hAnsi="宋体" w:hint="eastAsia"/>
          <w:b/>
          <w:szCs w:val="21"/>
        </w:rPr>
        <w:t>定期开放债券基金A/C（100070/100071）</w:t>
      </w:r>
    </w:p>
    <w:p w:rsidR="005B294C" w:rsidRPr="001D6093" w:rsidRDefault="005B294C" w:rsidP="005B294C">
      <w:pPr>
        <w:rPr>
          <w:rFonts w:ascii="宋体" w:hAnsi="宋体"/>
          <w:b/>
          <w:szCs w:val="21"/>
        </w:rPr>
      </w:pPr>
      <w:r w:rsidRPr="001D6093">
        <w:rPr>
          <w:rFonts w:ascii="宋体" w:hAnsi="宋体" w:hint="eastAsia"/>
          <w:b/>
          <w:szCs w:val="21"/>
        </w:rPr>
        <w:t>投资类型：</w:t>
      </w:r>
      <w:proofErr w:type="gramStart"/>
      <w:r w:rsidRPr="007D3B84">
        <w:rPr>
          <w:rFonts w:ascii="宋体" w:hAnsi="宋体" w:hint="eastAsia"/>
          <w:b/>
          <w:color w:val="FF0000"/>
          <w:szCs w:val="21"/>
        </w:rPr>
        <w:t>纯债基金</w:t>
      </w:r>
      <w:proofErr w:type="gramEnd"/>
    </w:p>
    <w:p w:rsidR="005B294C" w:rsidRPr="00AA2E45" w:rsidRDefault="005B294C" w:rsidP="005B294C">
      <w:pPr>
        <w:rPr>
          <w:rFonts w:ascii="宋体" w:hAnsi="宋体"/>
          <w:color w:val="FF0000"/>
          <w:szCs w:val="21"/>
        </w:rPr>
      </w:pPr>
      <w:r w:rsidRPr="00F51254">
        <w:rPr>
          <w:rFonts w:ascii="宋体" w:hAnsi="宋体" w:hint="eastAsia"/>
          <w:b/>
          <w:szCs w:val="21"/>
        </w:rPr>
        <w:t>风险收益特征</w:t>
      </w:r>
      <w:r w:rsidRPr="00F51254">
        <w:rPr>
          <w:rFonts w:ascii="宋体" w:hAnsi="宋体"/>
          <w:b/>
          <w:szCs w:val="21"/>
        </w:rPr>
        <w:t>:</w:t>
      </w:r>
      <w:r w:rsidRPr="009C229B">
        <w:rPr>
          <w:rFonts w:ascii="宋体" w:hAnsi="宋体" w:hint="eastAsia"/>
          <w:b/>
          <w:color w:val="FF0000"/>
          <w:szCs w:val="21"/>
        </w:rPr>
        <w:t>中</w:t>
      </w:r>
      <w:r w:rsidRPr="00B82945">
        <w:rPr>
          <w:rFonts w:ascii="宋体" w:hAnsi="宋体" w:hint="eastAsia"/>
          <w:b/>
          <w:color w:val="FF0000"/>
          <w:szCs w:val="21"/>
        </w:rPr>
        <w:t>低</w:t>
      </w:r>
      <w:r>
        <w:rPr>
          <w:rFonts w:ascii="宋体" w:hAnsi="宋体" w:hint="eastAsia"/>
          <w:b/>
          <w:color w:val="FF0000"/>
          <w:szCs w:val="21"/>
        </w:rPr>
        <w:t>等级</w:t>
      </w:r>
      <w:r w:rsidRPr="00B82945">
        <w:rPr>
          <w:rFonts w:ascii="宋体" w:hAnsi="宋体" w:hint="eastAsia"/>
          <w:b/>
          <w:color w:val="FF0000"/>
          <w:szCs w:val="21"/>
        </w:rPr>
        <w:t>风险</w:t>
      </w:r>
    </w:p>
    <w:p w:rsidR="005B294C" w:rsidRDefault="005B294C" w:rsidP="005B294C">
      <w:pPr>
        <w:autoSpaceDE w:val="0"/>
        <w:autoSpaceDN w:val="0"/>
        <w:adjustRightInd w:val="0"/>
        <w:jc w:val="left"/>
        <w:rPr>
          <w:rFonts w:ascii="宋体" w:hAnsi="宋体" w:cs="宋体"/>
          <w:b/>
          <w:kern w:val="0"/>
          <w:szCs w:val="21"/>
        </w:rPr>
      </w:pPr>
      <w:r w:rsidRPr="0004011F">
        <w:rPr>
          <w:rFonts w:ascii="宋体" w:hAnsi="宋体" w:cs="宋体" w:hint="eastAsia"/>
          <w:b/>
          <w:kern w:val="0"/>
          <w:szCs w:val="21"/>
        </w:rPr>
        <w:t>投资目标：</w:t>
      </w:r>
      <w:r>
        <w:rPr>
          <w:rFonts w:ascii="宋体" w:hAnsi="宋体" w:cs="宋体" w:hint="eastAsia"/>
          <w:kern w:val="0"/>
          <w:szCs w:val="21"/>
        </w:rPr>
        <w:t>本基金投资目标是在追求本金长期安全的基础上，力争为基金份额持有人创造超越业绩比较基准的稳定收益。</w:t>
      </w:r>
    </w:p>
    <w:p w:rsidR="005B294C" w:rsidRDefault="005B294C" w:rsidP="005B294C">
      <w:pPr>
        <w:autoSpaceDE w:val="0"/>
        <w:autoSpaceDN w:val="0"/>
        <w:adjustRightInd w:val="0"/>
        <w:jc w:val="left"/>
        <w:rPr>
          <w:rFonts w:ascii="宋体" w:hAnsi="宋体" w:cs="宋体"/>
          <w:kern w:val="0"/>
          <w:szCs w:val="21"/>
        </w:rPr>
      </w:pPr>
      <w:r w:rsidRPr="002D05C3">
        <w:rPr>
          <w:rFonts w:ascii="宋体" w:hAnsi="宋体" w:cs="宋体" w:hint="eastAsia"/>
          <w:b/>
          <w:kern w:val="0"/>
          <w:szCs w:val="21"/>
        </w:rPr>
        <w:t>投资范围：</w:t>
      </w:r>
      <w:r>
        <w:rPr>
          <w:rFonts w:ascii="宋体" w:hAnsi="宋体" w:cs="宋体" w:hint="eastAsia"/>
          <w:kern w:val="0"/>
          <w:szCs w:val="21"/>
        </w:rPr>
        <w:t>本基金的投资范围为具有良好流动性的金融工具，包括国内依法发行上市的国家债券、金融债券、次级债券、中央银行票据、企业债券、公司债券、中小企业私募债券、中期票据、短期融资</w:t>
      </w:r>
      <w:proofErr w:type="gramStart"/>
      <w:r>
        <w:rPr>
          <w:rFonts w:ascii="宋体" w:hAnsi="宋体" w:cs="宋体" w:hint="eastAsia"/>
          <w:kern w:val="0"/>
          <w:szCs w:val="21"/>
        </w:rPr>
        <w:t>券</w:t>
      </w:r>
      <w:proofErr w:type="gramEnd"/>
      <w:r>
        <w:rPr>
          <w:rFonts w:ascii="宋体" w:hAnsi="宋体" w:cs="宋体" w:hint="eastAsia"/>
          <w:kern w:val="0"/>
          <w:szCs w:val="21"/>
        </w:rPr>
        <w:t>、可分离交易可转债</w:t>
      </w:r>
      <w:proofErr w:type="gramStart"/>
      <w:r>
        <w:rPr>
          <w:rFonts w:ascii="宋体" w:hAnsi="宋体" w:cs="宋体" w:hint="eastAsia"/>
          <w:kern w:val="0"/>
          <w:szCs w:val="21"/>
        </w:rPr>
        <w:t>的纯债部分</w:t>
      </w:r>
      <w:proofErr w:type="gramEnd"/>
      <w:r>
        <w:rPr>
          <w:rFonts w:ascii="宋体" w:hAnsi="宋体" w:cs="宋体" w:hint="eastAsia"/>
          <w:kern w:val="0"/>
          <w:szCs w:val="21"/>
        </w:rPr>
        <w:t>、质押及买断式回购、协议存款、定期存款、通知存款、资产支持证券等金融工具以及法律法规或中国证监会允许基金投资的其他固定收益证券品种（但须符合中国证监会的相关规定）。本基金不直接从二级市场买入股票、权证等权益类资产，也不参与一级市场的新股申购或增发新股。如法律法规或监管机构以后允许基金投资的其他品种，基金管理人在履行适当程序后，可以将其纳入投资范围。基金的投资组合比例为：</w:t>
      </w:r>
      <w:r w:rsidRPr="00A54D3D">
        <w:rPr>
          <w:rFonts w:ascii="宋体" w:hAnsi="宋体" w:cs="宋体" w:hint="eastAsia"/>
          <w:kern w:val="0"/>
          <w:szCs w:val="21"/>
        </w:rPr>
        <w:t>投资于固定收益类资产的比例不低于基金资产的80%，在每个受限开放期的前10个工作日和后10个工作日、自由开放期的前3个月和后3个月以及开放期期间不受前述投资组合比例的限制。本基金在封闭期内持有现金或者到期日在一年以内的政府债券占基金</w:t>
      </w:r>
      <w:r>
        <w:rPr>
          <w:rFonts w:ascii="宋体" w:hAnsi="宋体" w:cs="宋体" w:hint="eastAsia"/>
          <w:kern w:val="0"/>
          <w:szCs w:val="21"/>
        </w:rPr>
        <w:t>资产净值的比例不受限制，但在开放期本基金持有现金或者到期日在一年以内的政府债券不低于基金资产净值的5%。</w:t>
      </w:r>
    </w:p>
    <w:p w:rsidR="005B294C" w:rsidRDefault="005B294C" w:rsidP="005B294C">
      <w:pPr>
        <w:autoSpaceDE w:val="0"/>
        <w:autoSpaceDN w:val="0"/>
        <w:adjustRightInd w:val="0"/>
        <w:jc w:val="left"/>
        <w:rPr>
          <w:rFonts w:ascii="宋体" w:hAnsi="宋体" w:cs="宋体"/>
          <w:kern w:val="0"/>
          <w:szCs w:val="21"/>
        </w:rPr>
      </w:pPr>
      <w:r w:rsidRPr="0004011F">
        <w:rPr>
          <w:rFonts w:ascii="宋体" w:hAnsi="宋体" w:cs="宋体" w:hint="eastAsia"/>
          <w:b/>
          <w:kern w:val="0"/>
          <w:szCs w:val="21"/>
        </w:rPr>
        <w:t>投资策略：</w:t>
      </w:r>
      <w:r>
        <w:rPr>
          <w:rFonts w:ascii="宋体" w:hAnsi="宋体" w:cs="宋体" w:hint="eastAsia"/>
          <w:kern w:val="0"/>
          <w:szCs w:val="21"/>
        </w:rPr>
        <w:t>本基金在普通债券的投资中主要基于对国家财政政策、货币政策的深入分析以及对宏观经济的动态跟踪，</w:t>
      </w:r>
      <w:proofErr w:type="gramStart"/>
      <w:r>
        <w:rPr>
          <w:rFonts w:ascii="宋体" w:hAnsi="宋体" w:cs="宋体" w:hint="eastAsia"/>
          <w:kern w:val="0"/>
          <w:szCs w:val="21"/>
        </w:rPr>
        <w:t>采用久期控制</w:t>
      </w:r>
      <w:proofErr w:type="gramEnd"/>
      <w:r>
        <w:rPr>
          <w:rFonts w:ascii="宋体" w:hAnsi="宋体" w:cs="宋体" w:hint="eastAsia"/>
          <w:kern w:val="0"/>
          <w:szCs w:val="21"/>
        </w:rPr>
        <w:t>下的主动性投资策略，主要包括：</w:t>
      </w:r>
      <w:proofErr w:type="gramStart"/>
      <w:r>
        <w:rPr>
          <w:rFonts w:ascii="宋体" w:hAnsi="宋体" w:cs="宋体" w:hint="eastAsia"/>
          <w:kern w:val="0"/>
          <w:szCs w:val="21"/>
        </w:rPr>
        <w:t>久期控制</w:t>
      </w:r>
      <w:proofErr w:type="gramEnd"/>
      <w:r>
        <w:rPr>
          <w:rFonts w:ascii="宋体" w:hAnsi="宋体" w:cs="宋体" w:hint="eastAsia"/>
          <w:kern w:val="0"/>
          <w:szCs w:val="21"/>
        </w:rPr>
        <w:t>、期限结构配置、信用风险控制、跨市场套利和相对价值判断等管理手段，对债券市场、债券收益率曲线以及各种债券价格的变化进行预测，相机而动、积极调整。1、固定收益品种的配置策略，主要包括</w:t>
      </w:r>
      <w:proofErr w:type="gramStart"/>
      <w:r>
        <w:rPr>
          <w:rFonts w:ascii="宋体" w:hAnsi="宋体" w:cs="宋体" w:hint="eastAsia"/>
          <w:kern w:val="0"/>
          <w:szCs w:val="21"/>
        </w:rPr>
        <w:t>平均久期配置</w:t>
      </w:r>
      <w:proofErr w:type="gramEnd"/>
      <w:r>
        <w:rPr>
          <w:rFonts w:ascii="宋体" w:hAnsi="宋体" w:cs="宋体" w:hint="eastAsia"/>
          <w:kern w:val="0"/>
          <w:szCs w:val="21"/>
        </w:rPr>
        <w:t>、类属资产配置策略、明细资产配置策略。2、固定收益品种的投资策略，主要包括（1）</w:t>
      </w:r>
      <w:proofErr w:type="gramStart"/>
      <w:r>
        <w:rPr>
          <w:rFonts w:ascii="宋体" w:hAnsi="宋体" w:cs="宋体" w:hint="eastAsia"/>
          <w:kern w:val="0"/>
          <w:szCs w:val="21"/>
        </w:rPr>
        <w:t>久期控制</w:t>
      </w:r>
      <w:proofErr w:type="gramEnd"/>
      <w:r>
        <w:rPr>
          <w:rFonts w:ascii="宋体" w:hAnsi="宋体" w:cs="宋体" w:hint="eastAsia"/>
          <w:kern w:val="0"/>
          <w:szCs w:val="21"/>
        </w:rPr>
        <w:t>是根据对宏观经济发展状况、金融市场运行特点等因素的分析确定组合的整体久期，有效的控制整体资产风险。（2）期限结构配置是在确定</w:t>
      </w:r>
      <w:proofErr w:type="gramStart"/>
      <w:r>
        <w:rPr>
          <w:rFonts w:ascii="宋体" w:hAnsi="宋体" w:cs="宋体" w:hint="eastAsia"/>
          <w:kern w:val="0"/>
          <w:szCs w:val="21"/>
        </w:rPr>
        <w:t>组合久期后</w:t>
      </w:r>
      <w:proofErr w:type="gramEnd"/>
      <w:r>
        <w:rPr>
          <w:rFonts w:ascii="宋体" w:hAnsi="宋体" w:cs="宋体" w:hint="eastAsia"/>
          <w:kern w:val="0"/>
          <w:szCs w:val="21"/>
        </w:rPr>
        <w:t>，针对收益率曲线形态特征确定合理的组合期限结构。（3）信用风险控制是管理人充分利用现有行业与公司研究力量，根据发债主体的经营状况和现金流等情况对其信用风险进行评估，以此作为品种选择的基本依据。信用产品投资是本基金的重要特点之一。</w:t>
      </w:r>
    </w:p>
    <w:p w:rsidR="005B294C" w:rsidRDefault="005B294C" w:rsidP="005B294C">
      <w:pPr>
        <w:autoSpaceDE w:val="0"/>
        <w:autoSpaceDN w:val="0"/>
        <w:adjustRightInd w:val="0"/>
        <w:jc w:val="left"/>
        <w:rPr>
          <w:rFonts w:ascii="宋体" w:hAnsi="宋体" w:cs="宋体"/>
          <w:kern w:val="0"/>
          <w:szCs w:val="21"/>
        </w:rPr>
      </w:pPr>
      <w:r w:rsidRPr="004B7EA2">
        <w:rPr>
          <w:rFonts w:ascii="宋体" w:hAnsi="宋体" w:cs="宋体" w:hint="eastAsia"/>
          <w:b/>
          <w:color w:val="000000"/>
          <w:kern w:val="0"/>
          <w:szCs w:val="21"/>
        </w:rPr>
        <w:lastRenderedPageBreak/>
        <w:t>业绩比较基准：</w:t>
      </w:r>
      <w:r>
        <w:rPr>
          <w:rFonts w:ascii="宋体" w:hAnsi="宋体" w:cs="宋体" w:hint="eastAsia"/>
          <w:kern w:val="0"/>
          <w:szCs w:val="21"/>
        </w:rPr>
        <w:t>同期中国人民银行公布的一年期定期存款基准利率（税后）+0.5%。</w:t>
      </w:r>
    </w:p>
    <w:p w:rsidR="005B294C" w:rsidRDefault="005B294C" w:rsidP="005B294C">
      <w:pPr>
        <w:autoSpaceDE w:val="0"/>
        <w:autoSpaceDN w:val="0"/>
        <w:adjustRightInd w:val="0"/>
        <w:jc w:val="left"/>
        <w:rPr>
          <w:rFonts w:ascii="宋体" w:hAnsi="宋体" w:cs="宋体"/>
          <w:kern w:val="0"/>
          <w:szCs w:val="21"/>
        </w:rPr>
      </w:pPr>
      <w:r w:rsidRPr="004B7EA2">
        <w:rPr>
          <w:rFonts w:ascii="宋体" w:hAnsi="宋体" w:cs="宋体" w:hint="eastAsia"/>
          <w:b/>
          <w:color w:val="000000"/>
          <w:kern w:val="0"/>
          <w:szCs w:val="21"/>
        </w:rPr>
        <w:t>收益分配：</w:t>
      </w:r>
      <w:r>
        <w:rPr>
          <w:rFonts w:ascii="宋体" w:hAnsi="宋体" w:cs="宋体" w:hint="eastAsia"/>
          <w:kern w:val="0"/>
          <w:szCs w:val="21"/>
        </w:rPr>
        <w:t>本基金收益分配方式分为两种：现金分红与红利再投资，投资人可选择现金红利或将现金红利按除权后的单位净值自动转为基金份额进行再投资；若投资人不选择，本基金默认的收益分配方式是现金分。本基金收益每年最多分配12次，每次基金收益分配比例不低于收益分配基准日可供分配利润的20%。</w:t>
      </w:r>
    </w:p>
    <w:p w:rsidR="005B294C" w:rsidRDefault="005B294C" w:rsidP="005B294C">
      <w:pPr>
        <w:autoSpaceDE w:val="0"/>
        <w:autoSpaceDN w:val="0"/>
        <w:adjustRightInd w:val="0"/>
        <w:jc w:val="left"/>
        <w:rPr>
          <w:rFonts w:ascii="宋体" w:hAnsi="宋体" w:cs="宋体"/>
          <w:kern w:val="0"/>
          <w:szCs w:val="21"/>
        </w:rPr>
      </w:pPr>
      <w:r w:rsidRPr="004B7EA2">
        <w:rPr>
          <w:rFonts w:ascii="宋体" w:hAnsi="宋体" w:cs="宋体" w:hint="eastAsia"/>
          <w:b/>
          <w:color w:val="000000"/>
          <w:kern w:val="0"/>
          <w:szCs w:val="21"/>
        </w:rPr>
        <w:t>基金经理:</w:t>
      </w:r>
      <w:r w:rsidRPr="004B7EA2">
        <w:rPr>
          <w:rFonts w:ascii="宋体" w:hAnsi="宋体" w:cs="宋体" w:hint="eastAsia"/>
          <w:color w:val="000000"/>
          <w:kern w:val="0"/>
          <w:szCs w:val="21"/>
        </w:rPr>
        <w:t xml:space="preserve"> </w:t>
      </w:r>
      <w:r>
        <w:rPr>
          <w:rFonts w:ascii="宋体" w:hAnsi="宋体" w:cs="宋体" w:hint="eastAsia"/>
          <w:kern w:val="0"/>
          <w:szCs w:val="21"/>
        </w:rPr>
        <w:t>冯彬先生，生于1983年，硕士研究生， 2008年起开始从事证券行业工作。曾任平安证券有限责任公司债券交易员，光大证券股份有限公司债券投资经理；2012年7月至今担任富国基金管理有限公司固定收益基金经理助理。</w:t>
      </w:r>
    </w:p>
    <w:p w:rsidR="005B294C" w:rsidRPr="00470F17" w:rsidRDefault="005B294C" w:rsidP="005B294C">
      <w:pPr>
        <w:autoSpaceDE w:val="0"/>
        <w:autoSpaceDN w:val="0"/>
        <w:adjustRightInd w:val="0"/>
        <w:jc w:val="left"/>
        <w:rPr>
          <w:rFonts w:ascii="宋体" w:hAnsi="宋体" w:cs="宋体"/>
          <w:kern w:val="0"/>
          <w:szCs w:val="21"/>
        </w:rPr>
      </w:pPr>
      <w:r w:rsidRPr="004B7EA2">
        <w:rPr>
          <w:rFonts w:ascii="宋体" w:hAnsi="宋体" w:cs="宋体" w:hint="eastAsia"/>
          <w:b/>
          <w:color w:val="FF0000"/>
          <w:kern w:val="0"/>
          <w:szCs w:val="21"/>
        </w:rPr>
        <w:t>基金特点：</w:t>
      </w:r>
      <w:r w:rsidRPr="00470F17">
        <w:rPr>
          <w:rFonts w:ascii="宋体" w:hAnsi="宋体" w:cs="宋体" w:hint="eastAsia"/>
          <w:kern w:val="0"/>
          <w:szCs w:val="21"/>
        </w:rPr>
        <w:t>富国</w:t>
      </w:r>
      <w:proofErr w:type="gramStart"/>
      <w:r w:rsidRPr="00470F17">
        <w:rPr>
          <w:rFonts w:ascii="宋体" w:hAnsi="宋体" w:cs="宋体" w:hint="eastAsia"/>
          <w:kern w:val="0"/>
          <w:szCs w:val="21"/>
        </w:rPr>
        <w:t>强收益</w:t>
      </w:r>
      <w:proofErr w:type="gramEnd"/>
      <w:r w:rsidRPr="00470F17">
        <w:rPr>
          <w:rFonts w:ascii="宋体" w:hAnsi="宋体" w:cs="宋体" w:hint="eastAsia"/>
          <w:kern w:val="0"/>
          <w:szCs w:val="21"/>
        </w:rPr>
        <w:t>定期开放债券基金A/C</w:t>
      </w:r>
      <w:r>
        <w:rPr>
          <w:rFonts w:ascii="宋体" w:hAnsi="宋体" w:cs="宋体" w:hint="eastAsia"/>
          <w:kern w:val="0"/>
          <w:szCs w:val="21"/>
        </w:rPr>
        <w:t>是一只</w:t>
      </w:r>
      <w:proofErr w:type="gramStart"/>
      <w:r>
        <w:rPr>
          <w:rFonts w:ascii="宋体" w:hAnsi="宋体" w:cs="宋体" w:hint="eastAsia"/>
          <w:kern w:val="0"/>
          <w:szCs w:val="21"/>
        </w:rPr>
        <w:t>纯债型</w:t>
      </w:r>
      <w:proofErr w:type="gramEnd"/>
      <w:r>
        <w:rPr>
          <w:rFonts w:ascii="宋体" w:hAnsi="宋体" w:cs="宋体" w:hint="eastAsia"/>
          <w:kern w:val="0"/>
          <w:szCs w:val="21"/>
        </w:rPr>
        <w:t>基金。该基金封闭运作模式相比目前市场同类型更加灵活，大封闭周期中嵌入小的开放周期。以1年为周期封闭运作，周期滚动运作，并采用每个季度</w:t>
      </w:r>
      <w:proofErr w:type="gramStart"/>
      <w:r>
        <w:rPr>
          <w:rFonts w:ascii="宋体" w:hAnsi="宋体" w:cs="宋体" w:hint="eastAsia"/>
          <w:kern w:val="0"/>
          <w:szCs w:val="21"/>
        </w:rPr>
        <w:t>末定</w:t>
      </w:r>
      <w:proofErr w:type="gramEnd"/>
      <w:r>
        <w:rPr>
          <w:rFonts w:ascii="宋体" w:hAnsi="宋体" w:cs="宋体" w:hint="eastAsia"/>
          <w:kern w:val="0"/>
          <w:szCs w:val="21"/>
        </w:rPr>
        <w:t>期开放。其中开放</w:t>
      </w:r>
      <w:proofErr w:type="gramStart"/>
      <w:r>
        <w:rPr>
          <w:rFonts w:ascii="宋体" w:hAnsi="宋体" w:cs="宋体" w:hint="eastAsia"/>
          <w:kern w:val="0"/>
          <w:szCs w:val="21"/>
        </w:rPr>
        <w:t>期分为</w:t>
      </w:r>
      <w:proofErr w:type="gramEnd"/>
      <w:r>
        <w:rPr>
          <w:rFonts w:ascii="宋体" w:hAnsi="宋体" w:cs="宋体" w:hint="eastAsia"/>
          <w:kern w:val="0"/>
          <w:szCs w:val="21"/>
        </w:rPr>
        <w:t>自由开放期与受限开放期，自由开放期为年度运作</w:t>
      </w:r>
      <w:proofErr w:type="gramStart"/>
      <w:r>
        <w:rPr>
          <w:rFonts w:ascii="宋体" w:hAnsi="宋体" w:cs="宋体" w:hint="eastAsia"/>
          <w:kern w:val="0"/>
          <w:szCs w:val="21"/>
        </w:rPr>
        <w:t>期开放</w:t>
      </w:r>
      <w:proofErr w:type="gramEnd"/>
      <w:r>
        <w:rPr>
          <w:rFonts w:ascii="宋体" w:hAnsi="宋体" w:cs="宋体" w:hint="eastAsia"/>
          <w:kern w:val="0"/>
          <w:szCs w:val="21"/>
        </w:rPr>
        <w:t>申购赎回，受限开放期为每季度打开一次。</w:t>
      </w:r>
      <w:r>
        <w:rPr>
          <w:rFonts w:ascii="宋体" w:hAnsi="宋体" w:cs="宋体" w:hint="eastAsia"/>
          <w:color w:val="000000"/>
          <w:kern w:val="0"/>
          <w:szCs w:val="21"/>
        </w:rPr>
        <w:t>该基金</w:t>
      </w:r>
      <w:r w:rsidRPr="002F0020">
        <w:rPr>
          <w:rFonts w:ascii="宋体" w:hAnsi="宋体" w:cs="宋体" w:hint="eastAsia"/>
          <w:color w:val="000000"/>
          <w:kern w:val="0"/>
          <w:szCs w:val="21"/>
        </w:rPr>
        <w:t>根据认购／申购费用、赎回费用、销售服务费收取方式的不同，将基金份额分为</w:t>
      </w:r>
      <w:r>
        <w:rPr>
          <w:rFonts w:ascii="宋体" w:hAnsi="宋体" w:cs="宋体" w:hint="eastAsia"/>
          <w:color w:val="000000"/>
          <w:kern w:val="0"/>
          <w:szCs w:val="21"/>
        </w:rPr>
        <w:t>A、C两类份额，费率收取方式更为灵活，其中</w:t>
      </w:r>
      <w:r w:rsidRPr="00691F87">
        <w:rPr>
          <w:rFonts w:ascii="宋体" w:hAnsi="宋体" w:cs="宋体" w:hint="eastAsia"/>
          <w:color w:val="000000"/>
          <w:kern w:val="0"/>
          <w:szCs w:val="21"/>
        </w:rPr>
        <w:t>投资者申购A类基金份额支付申购费用，申购C类基金份额不支付申购费用，而是从该类别基金资产中计</w:t>
      </w:r>
      <w:proofErr w:type="gramStart"/>
      <w:r w:rsidRPr="00691F87">
        <w:rPr>
          <w:rFonts w:ascii="宋体" w:hAnsi="宋体" w:cs="宋体" w:hint="eastAsia"/>
          <w:color w:val="000000"/>
          <w:kern w:val="0"/>
          <w:szCs w:val="21"/>
        </w:rPr>
        <w:t>提销售</w:t>
      </w:r>
      <w:proofErr w:type="gramEnd"/>
      <w:r w:rsidRPr="00691F87">
        <w:rPr>
          <w:rFonts w:ascii="宋体" w:hAnsi="宋体" w:cs="宋体" w:hint="eastAsia"/>
          <w:color w:val="000000"/>
          <w:kern w:val="0"/>
          <w:szCs w:val="21"/>
        </w:rPr>
        <w:t>服务费</w:t>
      </w:r>
      <w:r>
        <w:rPr>
          <w:rFonts w:ascii="宋体" w:hAnsi="宋体" w:cs="宋体" w:hint="eastAsia"/>
          <w:color w:val="000000"/>
          <w:kern w:val="0"/>
          <w:szCs w:val="21"/>
        </w:rPr>
        <w:t>。从投资范围方面看，基金专注债券类资产投资（可投资中小企业私募债），</w:t>
      </w:r>
      <w:r w:rsidRPr="00CF533B">
        <w:rPr>
          <w:rFonts w:ascii="宋体" w:hAnsi="宋体" w:cs="宋体" w:hint="eastAsia"/>
          <w:color w:val="000000"/>
          <w:kern w:val="0"/>
          <w:szCs w:val="21"/>
        </w:rPr>
        <w:t>不直接在二级市场买入股票、权证等权益类资产，也不参与一级市场新股申购和新股增发</w:t>
      </w:r>
      <w:r>
        <w:rPr>
          <w:rFonts w:ascii="宋体" w:hAnsi="宋体" w:cs="宋体" w:hint="eastAsia"/>
          <w:color w:val="000000"/>
          <w:kern w:val="0"/>
          <w:szCs w:val="21"/>
        </w:rPr>
        <w:t>，不参与可转换债券投资，预期净值波动幅度小于一、二级债券。从基金管理人来看，富国基金三年期货币型基金、一级</w:t>
      </w:r>
      <w:proofErr w:type="gramStart"/>
      <w:r>
        <w:rPr>
          <w:rFonts w:ascii="宋体" w:hAnsi="宋体" w:cs="宋体" w:hint="eastAsia"/>
          <w:color w:val="000000"/>
          <w:kern w:val="0"/>
          <w:szCs w:val="21"/>
        </w:rPr>
        <w:t>债基金</w:t>
      </w:r>
      <w:proofErr w:type="gramEnd"/>
      <w:r>
        <w:rPr>
          <w:rFonts w:ascii="宋体" w:hAnsi="宋体" w:cs="宋体" w:hint="eastAsia"/>
          <w:color w:val="000000"/>
          <w:kern w:val="0"/>
          <w:szCs w:val="21"/>
        </w:rPr>
        <w:t>管理能力均被济安金信基金评价中心评为4星，且呈上升趋势。而拟任基金经理</w:t>
      </w:r>
      <w:r>
        <w:rPr>
          <w:rFonts w:ascii="宋体" w:hAnsi="宋体" w:cs="宋体" w:hint="eastAsia"/>
          <w:kern w:val="0"/>
          <w:szCs w:val="21"/>
        </w:rPr>
        <w:t>冯彬先生尚无独立管理公</w:t>
      </w:r>
      <w:proofErr w:type="gramStart"/>
      <w:r>
        <w:rPr>
          <w:rFonts w:ascii="宋体" w:hAnsi="宋体" w:cs="宋体" w:hint="eastAsia"/>
          <w:kern w:val="0"/>
          <w:szCs w:val="21"/>
        </w:rPr>
        <w:t>募基金</w:t>
      </w:r>
      <w:proofErr w:type="gramEnd"/>
      <w:r>
        <w:rPr>
          <w:rFonts w:ascii="宋体" w:hAnsi="宋体" w:cs="宋体" w:hint="eastAsia"/>
          <w:kern w:val="0"/>
          <w:szCs w:val="21"/>
        </w:rPr>
        <w:t>经历。</w:t>
      </w:r>
      <w:r>
        <w:rPr>
          <w:rFonts w:ascii="宋体" w:hAnsi="宋体" w:cs="宋体" w:hint="eastAsia"/>
          <w:color w:val="000000"/>
          <w:kern w:val="0"/>
          <w:szCs w:val="21"/>
        </w:rPr>
        <w:t>从风险收益来看，该基金</w:t>
      </w:r>
      <w:r w:rsidRPr="002F0020">
        <w:rPr>
          <w:rFonts w:ascii="宋体" w:hAnsi="宋体" w:cs="宋体" w:hint="eastAsia"/>
          <w:color w:val="000000"/>
          <w:kern w:val="0"/>
          <w:szCs w:val="21"/>
        </w:rPr>
        <w:t>是一只债券型基金，属于证券投资基金中中等风险的品种，其长期平均的预期收益和风险高于货币市场基金，低于混合型基金和股票型基金。</w:t>
      </w:r>
    </w:p>
    <w:p w:rsidR="005B294C" w:rsidRPr="00721D92" w:rsidRDefault="005B294C" w:rsidP="005B294C">
      <w:pPr>
        <w:autoSpaceDE w:val="0"/>
        <w:autoSpaceDN w:val="0"/>
        <w:adjustRightInd w:val="0"/>
        <w:jc w:val="left"/>
        <w:rPr>
          <w:rFonts w:ascii="宋体" w:hAnsi="宋体" w:cs="宋体"/>
          <w:kern w:val="0"/>
          <w:szCs w:val="21"/>
        </w:rPr>
      </w:pPr>
      <w:r w:rsidRPr="00D64674">
        <w:rPr>
          <w:rFonts w:ascii="宋体" w:hAnsi="宋体" w:hint="eastAsia"/>
          <w:b/>
          <w:color w:val="FF0000"/>
          <w:szCs w:val="21"/>
        </w:rPr>
        <w:t>基金经理过往业绩：</w:t>
      </w:r>
      <w:r w:rsidRPr="00721D92">
        <w:rPr>
          <w:rFonts w:ascii="宋体" w:hAnsi="宋体" w:cs="宋体" w:hint="eastAsia"/>
          <w:kern w:val="0"/>
          <w:szCs w:val="21"/>
        </w:rPr>
        <w:t xml:space="preserve"> 首次独立管理公募基金，没有过往业绩参考。</w:t>
      </w:r>
    </w:p>
    <w:p w:rsidR="005B294C" w:rsidRDefault="005B294C" w:rsidP="005B294C">
      <w:pPr>
        <w:rPr>
          <w:rFonts w:ascii="宋体" w:hAnsi="宋体"/>
          <w:b/>
          <w:szCs w:val="21"/>
        </w:rPr>
      </w:pPr>
      <w:r w:rsidRPr="002A4E2D">
        <w:rPr>
          <w:rFonts w:ascii="宋体" w:hAnsi="宋体" w:hint="eastAsia"/>
          <w:b/>
          <w:szCs w:val="21"/>
        </w:rPr>
        <w:t>基金公司评级：</w:t>
      </w:r>
    </w:p>
    <w:tbl>
      <w:tblPr>
        <w:tblW w:w="432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6"/>
        <w:gridCol w:w="1317"/>
        <w:gridCol w:w="1275"/>
        <w:gridCol w:w="1134"/>
        <w:gridCol w:w="1275"/>
        <w:gridCol w:w="1135"/>
      </w:tblGrid>
      <w:tr w:rsidR="005B294C" w:rsidRPr="00145FF1" w:rsidTr="003448C0">
        <w:trPr>
          <w:trHeight w:val="285"/>
        </w:trPr>
        <w:tc>
          <w:tcPr>
            <w:tcW w:w="838"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5B294C" w:rsidRPr="00145FF1" w:rsidRDefault="005B294C" w:rsidP="003448C0">
            <w:pPr>
              <w:widowControl/>
              <w:jc w:val="center"/>
              <w:rPr>
                <w:rFonts w:ascii="宋体" w:hAnsi="宋体" w:cs="宋体"/>
                <w:b/>
                <w:bCs/>
                <w:kern w:val="0"/>
                <w:sz w:val="18"/>
                <w:szCs w:val="18"/>
              </w:rPr>
            </w:pPr>
            <w:r w:rsidRPr="00145FF1">
              <w:rPr>
                <w:rFonts w:ascii="宋体" w:hAnsi="宋体" w:cs="宋体" w:hint="eastAsia"/>
                <w:b/>
                <w:bCs/>
                <w:kern w:val="0"/>
                <w:sz w:val="18"/>
                <w:szCs w:val="18"/>
              </w:rPr>
              <w:t>公司名称</w:t>
            </w:r>
          </w:p>
        </w:tc>
        <w:tc>
          <w:tcPr>
            <w:tcW w:w="893"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5B294C" w:rsidRPr="00145FF1" w:rsidRDefault="005B294C" w:rsidP="003448C0">
            <w:pPr>
              <w:widowControl/>
              <w:jc w:val="center"/>
              <w:rPr>
                <w:rFonts w:ascii="宋体" w:hAnsi="宋体" w:cs="宋体"/>
                <w:b/>
                <w:bCs/>
                <w:kern w:val="0"/>
                <w:sz w:val="18"/>
                <w:szCs w:val="18"/>
              </w:rPr>
            </w:pPr>
            <w:r w:rsidRPr="00145FF1">
              <w:rPr>
                <w:rFonts w:ascii="宋体" w:hAnsi="宋体" w:cs="宋体" w:hint="eastAsia"/>
                <w:b/>
                <w:bCs/>
                <w:kern w:val="0"/>
                <w:sz w:val="18"/>
                <w:szCs w:val="18"/>
              </w:rPr>
              <w:t>基金评级类型</w:t>
            </w:r>
          </w:p>
        </w:tc>
        <w:tc>
          <w:tcPr>
            <w:tcW w:w="865" w:type="pct"/>
            <w:tcBorders>
              <w:top w:val="single" w:sz="4" w:space="0" w:color="auto"/>
              <w:left w:val="single" w:sz="4" w:space="0" w:color="auto"/>
              <w:bottom w:val="single" w:sz="4" w:space="0" w:color="auto"/>
              <w:right w:val="single" w:sz="4" w:space="0" w:color="auto"/>
            </w:tcBorders>
            <w:shd w:val="clear" w:color="auto" w:fill="99CCFF"/>
            <w:vAlign w:val="center"/>
            <w:hideMark/>
          </w:tcPr>
          <w:p w:rsidR="005B294C" w:rsidRPr="00145FF1" w:rsidRDefault="005B294C" w:rsidP="003448C0">
            <w:pPr>
              <w:widowControl/>
              <w:jc w:val="center"/>
              <w:rPr>
                <w:rFonts w:ascii="宋体" w:hAnsi="宋体" w:cs="宋体"/>
                <w:b/>
                <w:bCs/>
                <w:kern w:val="0"/>
                <w:sz w:val="18"/>
                <w:szCs w:val="18"/>
              </w:rPr>
            </w:pPr>
            <w:r w:rsidRPr="00145FF1">
              <w:rPr>
                <w:rFonts w:ascii="宋体" w:hAnsi="宋体" w:cs="宋体" w:hint="eastAsia"/>
                <w:b/>
                <w:bCs/>
                <w:kern w:val="0"/>
                <w:sz w:val="18"/>
                <w:szCs w:val="18"/>
              </w:rPr>
              <w:t>综合评级</w:t>
            </w:r>
          </w:p>
        </w:tc>
        <w:tc>
          <w:tcPr>
            <w:tcW w:w="769" w:type="pct"/>
            <w:tcBorders>
              <w:top w:val="single" w:sz="4" w:space="0" w:color="auto"/>
              <w:left w:val="single" w:sz="4" w:space="0" w:color="auto"/>
              <w:bottom w:val="single" w:sz="4" w:space="0" w:color="auto"/>
              <w:right w:val="single" w:sz="4" w:space="0" w:color="auto"/>
            </w:tcBorders>
            <w:shd w:val="clear" w:color="auto" w:fill="99CCFF"/>
            <w:vAlign w:val="center"/>
            <w:hideMark/>
          </w:tcPr>
          <w:p w:rsidR="005B294C" w:rsidRPr="00145FF1" w:rsidRDefault="005B294C" w:rsidP="003448C0">
            <w:pPr>
              <w:widowControl/>
              <w:jc w:val="center"/>
              <w:rPr>
                <w:rFonts w:ascii="宋体" w:hAnsi="宋体" w:cs="宋体"/>
                <w:b/>
                <w:bCs/>
                <w:kern w:val="0"/>
                <w:sz w:val="18"/>
                <w:szCs w:val="18"/>
              </w:rPr>
            </w:pPr>
            <w:r w:rsidRPr="00145FF1">
              <w:rPr>
                <w:rFonts w:ascii="宋体" w:hAnsi="宋体" w:cs="宋体" w:hint="eastAsia"/>
                <w:b/>
                <w:bCs/>
                <w:kern w:val="0"/>
                <w:sz w:val="18"/>
                <w:szCs w:val="18"/>
              </w:rPr>
              <w:t>盈利能力</w:t>
            </w:r>
          </w:p>
        </w:tc>
        <w:tc>
          <w:tcPr>
            <w:tcW w:w="865" w:type="pct"/>
            <w:tcBorders>
              <w:top w:val="single" w:sz="4" w:space="0" w:color="auto"/>
              <w:left w:val="single" w:sz="4" w:space="0" w:color="auto"/>
              <w:bottom w:val="single" w:sz="4" w:space="0" w:color="auto"/>
              <w:right w:val="single" w:sz="4" w:space="0" w:color="auto"/>
            </w:tcBorders>
            <w:shd w:val="clear" w:color="auto" w:fill="99CCFF"/>
            <w:vAlign w:val="center"/>
          </w:tcPr>
          <w:p w:rsidR="005B294C" w:rsidRPr="00145FF1" w:rsidRDefault="005B294C" w:rsidP="003448C0">
            <w:pPr>
              <w:widowControl/>
              <w:jc w:val="center"/>
              <w:rPr>
                <w:rFonts w:ascii="宋体" w:hAnsi="宋体" w:cs="宋体"/>
                <w:b/>
                <w:bCs/>
                <w:kern w:val="0"/>
                <w:sz w:val="18"/>
                <w:szCs w:val="18"/>
              </w:rPr>
            </w:pPr>
            <w:r>
              <w:rPr>
                <w:rFonts w:ascii="宋体" w:hAnsi="宋体" w:cs="宋体" w:hint="eastAsia"/>
                <w:b/>
                <w:bCs/>
                <w:kern w:val="0"/>
                <w:sz w:val="18"/>
                <w:szCs w:val="18"/>
              </w:rPr>
              <w:t>抗风险能力</w:t>
            </w:r>
          </w:p>
        </w:tc>
        <w:tc>
          <w:tcPr>
            <w:tcW w:w="770" w:type="pct"/>
            <w:tcBorders>
              <w:top w:val="single" w:sz="4" w:space="0" w:color="auto"/>
              <w:left w:val="single" w:sz="4" w:space="0" w:color="auto"/>
              <w:bottom w:val="single" w:sz="4" w:space="0" w:color="auto"/>
              <w:right w:val="single" w:sz="4" w:space="0" w:color="auto"/>
            </w:tcBorders>
            <w:shd w:val="clear" w:color="auto" w:fill="99CCFF"/>
            <w:vAlign w:val="center"/>
          </w:tcPr>
          <w:p w:rsidR="005B294C" w:rsidRPr="00145FF1" w:rsidRDefault="005B294C" w:rsidP="003448C0">
            <w:pPr>
              <w:widowControl/>
              <w:jc w:val="center"/>
              <w:rPr>
                <w:rFonts w:ascii="宋体" w:hAnsi="宋体" w:cs="宋体"/>
                <w:b/>
                <w:bCs/>
                <w:kern w:val="0"/>
                <w:sz w:val="18"/>
                <w:szCs w:val="18"/>
              </w:rPr>
            </w:pPr>
            <w:r>
              <w:rPr>
                <w:rFonts w:ascii="宋体" w:hAnsi="宋体" w:cs="宋体" w:hint="eastAsia"/>
                <w:b/>
                <w:bCs/>
                <w:kern w:val="0"/>
                <w:sz w:val="18"/>
                <w:szCs w:val="18"/>
              </w:rPr>
              <w:t>规模适度性</w:t>
            </w:r>
          </w:p>
        </w:tc>
      </w:tr>
      <w:tr w:rsidR="005B294C" w:rsidTr="003448C0">
        <w:trPr>
          <w:trHeight w:val="285"/>
        </w:trPr>
        <w:tc>
          <w:tcPr>
            <w:tcW w:w="838" w:type="pct"/>
            <w:tcBorders>
              <w:top w:val="single" w:sz="4" w:space="0" w:color="auto"/>
              <w:left w:val="single" w:sz="4" w:space="0" w:color="auto"/>
              <w:bottom w:val="single" w:sz="4" w:space="0" w:color="auto"/>
              <w:right w:val="single" w:sz="4" w:space="0" w:color="auto"/>
            </w:tcBorders>
            <w:noWrap/>
            <w:vAlign w:val="center"/>
            <w:hideMark/>
          </w:tcPr>
          <w:p w:rsidR="005B294C" w:rsidRPr="00DC6CAC" w:rsidRDefault="00ED50EE" w:rsidP="003448C0">
            <w:pPr>
              <w:jc w:val="center"/>
              <w:rPr>
                <w:rFonts w:ascii="宋体" w:hAnsi="宋体" w:cs="Arial"/>
                <w:color w:val="000000"/>
                <w:sz w:val="20"/>
                <w:szCs w:val="20"/>
              </w:rPr>
            </w:pPr>
            <w:hyperlink r:id="rId28" w:history="1">
              <w:r w:rsidR="005B294C">
                <w:rPr>
                  <w:rFonts w:ascii="宋体" w:hAnsi="宋体" w:hint="eastAsia"/>
                  <w:sz w:val="18"/>
                  <w:szCs w:val="18"/>
                </w:rPr>
                <w:t>富国</w:t>
              </w:r>
              <w:r w:rsidR="005B294C" w:rsidRPr="00762EFD">
                <w:rPr>
                  <w:rFonts w:ascii="宋体" w:hAnsi="宋体" w:hint="eastAsia"/>
                  <w:sz w:val="18"/>
                  <w:szCs w:val="18"/>
                </w:rPr>
                <w:t>基金</w:t>
              </w:r>
            </w:hyperlink>
          </w:p>
        </w:tc>
        <w:tc>
          <w:tcPr>
            <w:tcW w:w="893" w:type="pct"/>
            <w:tcBorders>
              <w:top w:val="single" w:sz="4" w:space="0" w:color="auto"/>
              <w:left w:val="single" w:sz="4" w:space="0" w:color="auto"/>
              <w:bottom w:val="single" w:sz="4" w:space="0" w:color="auto"/>
              <w:right w:val="single" w:sz="4" w:space="0" w:color="auto"/>
            </w:tcBorders>
            <w:noWrap/>
            <w:vAlign w:val="center"/>
            <w:hideMark/>
          </w:tcPr>
          <w:p w:rsidR="005B294C" w:rsidRDefault="005B294C" w:rsidP="003448C0">
            <w:pPr>
              <w:jc w:val="center"/>
              <w:rPr>
                <w:rFonts w:ascii="宋体" w:hAnsi="宋体"/>
                <w:sz w:val="18"/>
                <w:szCs w:val="18"/>
              </w:rPr>
            </w:pPr>
            <w:r>
              <w:rPr>
                <w:rFonts w:ascii="宋体" w:hAnsi="宋体" w:hint="eastAsia"/>
                <w:sz w:val="18"/>
                <w:szCs w:val="18"/>
              </w:rPr>
              <w:t>货币基金</w:t>
            </w:r>
          </w:p>
        </w:tc>
        <w:tc>
          <w:tcPr>
            <w:tcW w:w="865" w:type="pct"/>
            <w:tcBorders>
              <w:top w:val="single" w:sz="4" w:space="0" w:color="auto"/>
              <w:left w:val="single" w:sz="4" w:space="0" w:color="auto"/>
              <w:bottom w:val="single" w:sz="4" w:space="0" w:color="auto"/>
              <w:right w:val="single" w:sz="4" w:space="0" w:color="auto"/>
            </w:tcBorders>
            <w:vAlign w:val="center"/>
            <w:hideMark/>
          </w:tcPr>
          <w:p w:rsidR="005B294C" w:rsidRDefault="005B294C" w:rsidP="003448C0">
            <w:pPr>
              <w:jc w:val="center"/>
              <w:rPr>
                <w:rFonts w:ascii="宋体" w:hAnsi="宋体"/>
                <w:sz w:val="18"/>
                <w:szCs w:val="18"/>
              </w:rPr>
            </w:pPr>
            <w:r>
              <w:rPr>
                <w:rFonts w:ascii="宋体" w:hAnsi="宋体" w:hint="eastAsia"/>
                <w:sz w:val="18"/>
                <w:szCs w:val="18"/>
              </w:rPr>
              <w:t>★★★★</w:t>
            </w:r>
          </w:p>
        </w:tc>
        <w:tc>
          <w:tcPr>
            <w:tcW w:w="769" w:type="pct"/>
            <w:tcBorders>
              <w:top w:val="single" w:sz="4" w:space="0" w:color="auto"/>
              <w:left w:val="single" w:sz="4" w:space="0" w:color="auto"/>
              <w:bottom w:val="single" w:sz="4" w:space="0" w:color="auto"/>
              <w:right w:val="single" w:sz="4" w:space="0" w:color="auto"/>
            </w:tcBorders>
            <w:vAlign w:val="center"/>
            <w:hideMark/>
          </w:tcPr>
          <w:p w:rsidR="005B294C" w:rsidRDefault="005B294C" w:rsidP="003448C0">
            <w:pPr>
              <w:jc w:val="center"/>
              <w:rPr>
                <w:rFonts w:ascii="宋体" w:hAnsi="宋体"/>
                <w:sz w:val="18"/>
                <w:szCs w:val="18"/>
              </w:rPr>
            </w:pPr>
            <w:r>
              <w:rPr>
                <w:rFonts w:ascii="宋体" w:hAnsi="宋体" w:hint="eastAsia"/>
                <w:sz w:val="18"/>
                <w:szCs w:val="18"/>
              </w:rPr>
              <w:t>★★★★</w:t>
            </w:r>
          </w:p>
        </w:tc>
        <w:tc>
          <w:tcPr>
            <w:tcW w:w="865" w:type="pct"/>
            <w:tcBorders>
              <w:top w:val="single" w:sz="4" w:space="0" w:color="auto"/>
              <w:left w:val="single" w:sz="4" w:space="0" w:color="auto"/>
              <w:bottom w:val="single" w:sz="4" w:space="0" w:color="auto"/>
              <w:right w:val="single" w:sz="4" w:space="0" w:color="auto"/>
            </w:tcBorders>
            <w:vAlign w:val="center"/>
          </w:tcPr>
          <w:p w:rsidR="005B294C" w:rsidRDefault="005B294C" w:rsidP="003448C0">
            <w:pPr>
              <w:jc w:val="center"/>
              <w:rPr>
                <w:rFonts w:ascii="宋体" w:hAnsi="宋体"/>
                <w:sz w:val="18"/>
                <w:szCs w:val="18"/>
              </w:rPr>
            </w:pPr>
            <w:r>
              <w:rPr>
                <w:rFonts w:ascii="宋体" w:hAnsi="宋体" w:hint="eastAsia"/>
                <w:sz w:val="18"/>
                <w:szCs w:val="18"/>
              </w:rPr>
              <w:t>★★★★★</w:t>
            </w:r>
          </w:p>
        </w:tc>
        <w:tc>
          <w:tcPr>
            <w:tcW w:w="770" w:type="pct"/>
            <w:tcBorders>
              <w:top w:val="single" w:sz="4" w:space="0" w:color="auto"/>
              <w:left w:val="single" w:sz="4" w:space="0" w:color="auto"/>
              <w:bottom w:val="single" w:sz="4" w:space="0" w:color="auto"/>
              <w:right w:val="single" w:sz="4" w:space="0" w:color="auto"/>
            </w:tcBorders>
            <w:vAlign w:val="center"/>
          </w:tcPr>
          <w:p w:rsidR="005B294C" w:rsidRDefault="005B294C" w:rsidP="003448C0">
            <w:pPr>
              <w:jc w:val="center"/>
              <w:rPr>
                <w:rFonts w:ascii="宋体" w:hAnsi="宋体"/>
                <w:sz w:val="18"/>
                <w:szCs w:val="18"/>
              </w:rPr>
            </w:pPr>
            <w:r>
              <w:rPr>
                <w:rFonts w:ascii="宋体" w:hAnsi="宋体" w:hint="eastAsia"/>
                <w:sz w:val="18"/>
                <w:szCs w:val="18"/>
              </w:rPr>
              <w:t>★★★★</w:t>
            </w:r>
          </w:p>
        </w:tc>
      </w:tr>
    </w:tbl>
    <w:p w:rsidR="005B294C" w:rsidRDefault="005B294C" w:rsidP="005B294C">
      <w:pPr>
        <w:rPr>
          <w:rFonts w:ascii="宋体" w:hAnsi="宋体" w:cs="宋体"/>
          <w:b/>
          <w:bCs/>
          <w:kern w:val="0"/>
          <w:sz w:val="28"/>
          <w:szCs w:val="28"/>
        </w:rPr>
      </w:pPr>
    </w:p>
    <w:p w:rsidR="005B294C" w:rsidRPr="00E4500B" w:rsidRDefault="005B294C" w:rsidP="005B294C">
      <w:pPr>
        <w:rPr>
          <w:rFonts w:ascii="宋体" w:hAnsi="宋体" w:cs="宋体"/>
          <w:b/>
          <w:bCs/>
          <w:kern w:val="0"/>
          <w:sz w:val="28"/>
          <w:szCs w:val="28"/>
        </w:rPr>
      </w:pPr>
      <w:r>
        <w:rPr>
          <w:rFonts w:ascii="宋体" w:hAnsi="宋体" w:cs="宋体" w:hint="eastAsia"/>
          <w:b/>
          <w:bCs/>
          <w:kern w:val="0"/>
          <w:sz w:val="28"/>
          <w:szCs w:val="28"/>
        </w:rPr>
        <w:t>6</w:t>
      </w:r>
      <w:r w:rsidRPr="00E4500B">
        <w:rPr>
          <w:rFonts w:ascii="宋体" w:hAnsi="宋体" w:cs="宋体" w:hint="eastAsia"/>
          <w:b/>
          <w:bCs/>
          <w:kern w:val="0"/>
          <w:sz w:val="28"/>
          <w:szCs w:val="28"/>
        </w:rPr>
        <w:t>. 民生加银现金增利货币市场基金</w:t>
      </w:r>
    </w:p>
    <w:p w:rsidR="005B294C" w:rsidRDefault="005B294C" w:rsidP="005B294C">
      <w:pPr>
        <w:rPr>
          <w:rFonts w:ascii="宋体" w:hAnsi="宋体" w:cs="宋体"/>
          <w:b/>
          <w:bCs/>
          <w:kern w:val="0"/>
          <w:sz w:val="24"/>
        </w:rPr>
      </w:pPr>
    </w:p>
    <w:p w:rsidR="005B294C" w:rsidRDefault="005B294C" w:rsidP="005B294C">
      <w:pPr>
        <w:rPr>
          <w:rFonts w:ascii="宋体" w:hAnsi="宋体" w:cs="宋体"/>
          <w:b/>
          <w:bCs/>
          <w:kern w:val="0"/>
          <w:sz w:val="24"/>
        </w:rPr>
      </w:pPr>
    </w:p>
    <w:p w:rsidR="005B294C" w:rsidRPr="007D3B84" w:rsidRDefault="005B294C" w:rsidP="005B294C">
      <w:pPr>
        <w:rPr>
          <w:rFonts w:ascii="宋体" w:hAnsi="宋体"/>
          <w:b/>
          <w:szCs w:val="21"/>
        </w:rPr>
      </w:pPr>
      <w:r w:rsidRPr="007D3B84">
        <w:rPr>
          <w:rFonts w:ascii="宋体" w:hAnsi="宋体" w:hint="eastAsia"/>
          <w:b/>
          <w:szCs w:val="21"/>
        </w:rPr>
        <w:t>基金简称：民生加银现金增利货币基金</w:t>
      </w:r>
      <w:r w:rsidRPr="003B1B25">
        <w:rPr>
          <w:rFonts w:ascii="宋体" w:hAnsi="宋体" w:hint="eastAsia"/>
          <w:b/>
          <w:szCs w:val="21"/>
        </w:rPr>
        <w:t>A</w:t>
      </w:r>
      <w:r>
        <w:rPr>
          <w:rFonts w:ascii="宋体" w:hAnsi="宋体" w:hint="eastAsia"/>
          <w:b/>
          <w:szCs w:val="21"/>
        </w:rPr>
        <w:t>/B</w:t>
      </w:r>
      <w:r w:rsidRPr="003B1B25">
        <w:rPr>
          <w:rFonts w:ascii="宋体" w:hAnsi="宋体" w:hint="eastAsia"/>
          <w:b/>
          <w:szCs w:val="21"/>
        </w:rPr>
        <w:t>（</w:t>
      </w:r>
      <w:r>
        <w:rPr>
          <w:rFonts w:ascii="宋体" w:hAnsi="宋体" w:hint="eastAsia"/>
          <w:b/>
          <w:szCs w:val="21"/>
        </w:rPr>
        <w:t>690010/690210</w:t>
      </w:r>
      <w:r w:rsidRPr="003B1B25">
        <w:rPr>
          <w:rFonts w:ascii="宋体" w:hAnsi="宋体" w:hint="eastAsia"/>
          <w:b/>
          <w:szCs w:val="21"/>
        </w:rPr>
        <w:t>）</w:t>
      </w:r>
    </w:p>
    <w:p w:rsidR="005B294C" w:rsidRPr="001D6093" w:rsidRDefault="005B294C" w:rsidP="005B294C">
      <w:pPr>
        <w:rPr>
          <w:rFonts w:ascii="宋体" w:hAnsi="宋体"/>
          <w:b/>
          <w:szCs w:val="21"/>
        </w:rPr>
      </w:pPr>
      <w:r w:rsidRPr="001D6093">
        <w:rPr>
          <w:rFonts w:ascii="宋体" w:hAnsi="宋体" w:hint="eastAsia"/>
          <w:b/>
          <w:szCs w:val="21"/>
        </w:rPr>
        <w:t>投资类型：</w:t>
      </w:r>
      <w:r>
        <w:rPr>
          <w:rFonts w:ascii="宋体" w:hAnsi="宋体" w:hint="eastAsia"/>
          <w:b/>
          <w:color w:val="FF0000"/>
          <w:szCs w:val="21"/>
        </w:rPr>
        <w:t>货币型基金</w:t>
      </w:r>
    </w:p>
    <w:p w:rsidR="005B294C" w:rsidRPr="00AA2E45" w:rsidRDefault="005B294C" w:rsidP="005B294C">
      <w:pPr>
        <w:rPr>
          <w:rFonts w:ascii="宋体" w:hAnsi="宋体"/>
          <w:color w:val="FF0000"/>
          <w:szCs w:val="21"/>
        </w:rPr>
      </w:pPr>
      <w:r w:rsidRPr="00F51254">
        <w:rPr>
          <w:rFonts w:ascii="宋体" w:hAnsi="宋体" w:hint="eastAsia"/>
          <w:b/>
          <w:szCs w:val="21"/>
        </w:rPr>
        <w:t>风险收益特征</w:t>
      </w:r>
      <w:r w:rsidRPr="00F51254">
        <w:rPr>
          <w:rFonts w:ascii="宋体" w:hAnsi="宋体"/>
          <w:b/>
          <w:szCs w:val="21"/>
        </w:rPr>
        <w:t>:</w:t>
      </w:r>
      <w:r w:rsidRPr="00B82945">
        <w:rPr>
          <w:rFonts w:ascii="宋体" w:hAnsi="宋体" w:hint="eastAsia"/>
          <w:b/>
          <w:color w:val="FF0000"/>
          <w:szCs w:val="21"/>
        </w:rPr>
        <w:t>低</w:t>
      </w:r>
      <w:r>
        <w:rPr>
          <w:rFonts w:ascii="宋体" w:hAnsi="宋体" w:hint="eastAsia"/>
          <w:b/>
          <w:color w:val="FF0000"/>
          <w:szCs w:val="21"/>
        </w:rPr>
        <w:t>等级</w:t>
      </w:r>
      <w:r w:rsidRPr="00B82945">
        <w:rPr>
          <w:rFonts w:ascii="宋体" w:hAnsi="宋体" w:hint="eastAsia"/>
          <w:b/>
          <w:color w:val="FF0000"/>
          <w:szCs w:val="21"/>
        </w:rPr>
        <w:t>风险</w:t>
      </w:r>
    </w:p>
    <w:p w:rsidR="005B294C" w:rsidRDefault="005B294C" w:rsidP="005B294C">
      <w:pPr>
        <w:autoSpaceDE w:val="0"/>
        <w:autoSpaceDN w:val="0"/>
        <w:adjustRightInd w:val="0"/>
        <w:jc w:val="left"/>
        <w:rPr>
          <w:rFonts w:ascii="宋体" w:hAnsi="宋体" w:cs="宋体"/>
          <w:b/>
          <w:kern w:val="0"/>
          <w:szCs w:val="21"/>
        </w:rPr>
      </w:pPr>
      <w:r w:rsidRPr="0004011F">
        <w:rPr>
          <w:rFonts w:ascii="宋体" w:hAnsi="宋体" w:cs="宋体" w:hint="eastAsia"/>
          <w:b/>
          <w:kern w:val="0"/>
          <w:szCs w:val="21"/>
        </w:rPr>
        <w:t>投资目标：</w:t>
      </w:r>
      <w:r>
        <w:rPr>
          <w:rFonts w:ascii="宋体" w:hAnsi="宋体" w:cs="宋体" w:hint="eastAsia"/>
          <w:kern w:val="0"/>
          <w:szCs w:val="21"/>
        </w:rPr>
        <w:t>在充分控制基金资产风险、保持基金资产流动性的前提下，追求超越业绩比较基准的投资回报，力争实现基金资产的稳定增值。</w:t>
      </w:r>
    </w:p>
    <w:p w:rsidR="005B294C" w:rsidRDefault="005B294C" w:rsidP="005B294C">
      <w:pPr>
        <w:autoSpaceDE w:val="0"/>
        <w:autoSpaceDN w:val="0"/>
        <w:adjustRightInd w:val="0"/>
        <w:jc w:val="left"/>
        <w:rPr>
          <w:rFonts w:ascii="宋体" w:hAnsi="宋体" w:cs="宋体"/>
          <w:kern w:val="0"/>
          <w:szCs w:val="21"/>
        </w:rPr>
      </w:pPr>
      <w:r w:rsidRPr="002D05C3">
        <w:rPr>
          <w:rFonts w:ascii="宋体" w:hAnsi="宋体" w:cs="宋体" w:hint="eastAsia"/>
          <w:b/>
          <w:kern w:val="0"/>
          <w:szCs w:val="21"/>
        </w:rPr>
        <w:t>投资范围：</w:t>
      </w:r>
      <w:r>
        <w:rPr>
          <w:rFonts w:ascii="宋体" w:hAnsi="宋体" w:cs="宋体" w:hint="eastAsia"/>
          <w:kern w:val="0"/>
          <w:szCs w:val="21"/>
        </w:rPr>
        <w:t>本基金投资于法律法规及监管机构允许投资的金融工具，包括现金，通知存款，短期融资</w:t>
      </w:r>
      <w:proofErr w:type="gramStart"/>
      <w:r>
        <w:rPr>
          <w:rFonts w:ascii="宋体" w:hAnsi="宋体" w:cs="宋体" w:hint="eastAsia"/>
          <w:kern w:val="0"/>
          <w:szCs w:val="21"/>
        </w:rPr>
        <w:t>券</w:t>
      </w:r>
      <w:proofErr w:type="gramEnd"/>
      <w:r>
        <w:rPr>
          <w:rFonts w:ascii="宋体" w:hAnsi="宋体" w:cs="宋体" w:hint="eastAsia"/>
          <w:kern w:val="0"/>
          <w:szCs w:val="21"/>
        </w:rPr>
        <w:t>，一年以内(含一年)的银行定期存款与大额存单，期限在一年以内(含一年)的中央银行票据与债券回购，剩余期限在397天以内(含397天)的债券，剩余期限在397天以内(含397天)的资产支持证券，剩余期限在397天以内(含397天)的中期票据，以及中国证监会、中国人民银行认可的其他具有良好流动性的货币市场工具。如果法律法规或监管机构以后允许货币市场基金投资其他品种，基金管理人在履行适当程序后可以将其纳入投资范围。</w:t>
      </w:r>
      <w:r>
        <w:rPr>
          <w:rFonts w:ascii="宋体" w:hAnsi="宋体" w:cs="宋体" w:hint="eastAsia"/>
          <w:kern w:val="0"/>
          <w:szCs w:val="21"/>
        </w:rPr>
        <w:br/>
      </w:r>
      <w:r w:rsidRPr="0004011F">
        <w:rPr>
          <w:rFonts w:ascii="宋体" w:hAnsi="宋体" w:cs="宋体" w:hint="eastAsia"/>
          <w:b/>
          <w:kern w:val="0"/>
          <w:szCs w:val="21"/>
        </w:rPr>
        <w:t>投资策略：</w:t>
      </w:r>
      <w:r>
        <w:rPr>
          <w:rFonts w:ascii="宋体" w:hAnsi="宋体" w:cs="宋体" w:hint="eastAsia"/>
          <w:kern w:val="0"/>
          <w:szCs w:val="21"/>
        </w:rPr>
        <w:t>整体资产配置策略主要体现在：1）根据宏观经济走势、货币政策、短期资金市场状况等因素对短期利率走势进行综合判断；2）根据前述判断形成的利率预期动态调整基</w:t>
      </w:r>
      <w:r>
        <w:rPr>
          <w:rFonts w:ascii="宋体" w:hAnsi="宋体" w:cs="宋体" w:hint="eastAsia"/>
          <w:kern w:val="0"/>
          <w:szCs w:val="21"/>
        </w:rPr>
        <w:lastRenderedPageBreak/>
        <w:t>金投资组合的平均剩余期限。类属配置策略类属配置策略指在各类短期金融工具如央行票据、国债、企业短期融资</w:t>
      </w:r>
      <w:proofErr w:type="gramStart"/>
      <w:r>
        <w:rPr>
          <w:rFonts w:ascii="宋体" w:hAnsi="宋体" w:cs="宋体" w:hint="eastAsia"/>
          <w:kern w:val="0"/>
          <w:szCs w:val="21"/>
        </w:rPr>
        <w:t>券</w:t>
      </w:r>
      <w:proofErr w:type="gramEnd"/>
      <w:r>
        <w:rPr>
          <w:rFonts w:ascii="宋体" w:hAnsi="宋体" w:cs="宋体" w:hint="eastAsia"/>
          <w:kern w:val="0"/>
          <w:szCs w:val="21"/>
        </w:rPr>
        <w:t>以及现金等投资品种之间配置的比例。本基金通过对个类别金融工具政策倾向、信用等级、收益率水平、供求关系、流动性等因素的研究判断，采用相对价值和信用利差策略，挖掘不同类别金融工具的结构性投资价值，制定并调整类属配置，形成合理组合以实现稳定的投资收益。选择个</w:t>
      </w:r>
      <w:proofErr w:type="gramStart"/>
      <w:r>
        <w:rPr>
          <w:rFonts w:ascii="宋体" w:hAnsi="宋体" w:cs="宋体" w:hint="eastAsia"/>
          <w:kern w:val="0"/>
          <w:szCs w:val="21"/>
        </w:rPr>
        <w:t>券</w:t>
      </w:r>
      <w:proofErr w:type="gramEnd"/>
      <w:r>
        <w:rPr>
          <w:rFonts w:ascii="宋体" w:hAnsi="宋体" w:cs="宋体" w:hint="eastAsia"/>
          <w:kern w:val="0"/>
          <w:szCs w:val="21"/>
        </w:rPr>
        <w:t>时，本基金将首先考虑安全性，优先配置央票、短期国债等高信用等级的债券品种。此外，本基金也将配置外部信用评级等级较高(符合法规规定的级别)的企业债、短期融资</w:t>
      </w:r>
      <w:proofErr w:type="gramStart"/>
      <w:r>
        <w:rPr>
          <w:rFonts w:ascii="宋体" w:hAnsi="宋体" w:cs="宋体" w:hint="eastAsia"/>
          <w:kern w:val="0"/>
          <w:szCs w:val="21"/>
        </w:rPr>
        <w:t>券</w:t>
      </w:r>
      <w:proofErr w:type="gramEnd"/>
      <w:r>
        <w:rPr>
          <w:rFonts w:ascii="宋体" w:hAnsi="宋体" w:cs="宋体" w:hint="eastAsia"/>
          <w:kern w:val="0"/>
          <w:szCs w:val="21"/>
        </w:rPr>
        <w:t>等信用类债券。除安全性因素之外，在具体的券种选择上，本基金将正确拟合收益率曲线，在此基础上，找出收益率出现明显偏高的券种，并客观分析收益率出现偏高的原因。若出现因市场原因所导致的收益率高于公允水平，则该券种价格出现低估，本基金将对此类低估品种进行重点关注。此外，鉴于收益率曲线可以判断出定价偏高或偏低的期限阶段，从而指导相对价值投资，这也可以帮助基金管理人选择投资于定价低估的短期债券品种。</w:t>
      </w:r>
    </w:p>
    <w:p w:rsidR="005B294C" w:rsidRDefault="005B294C" w:rsidP="005B294C">
      <w:pPr>
        <w:autoSpaceDE w:val="0"/>
        <w:autoSpaceDN w:val="0"/>
        <w:adjustRightInd w:val="0"/>
        <w:jc w:val="left"/>
        <w:rPr>
          <w:rFonts w:ascii="宋体" w:hAnsi="宋体" w:cs="宋体"/>
          <w:kern w:val="0"/>
          <w:szCs w:val="21"/>
        </w:rPr>
      </w:pPr>
      <w:r w:rsidRPr="004B7EA2">
        <w:rPr>
          <w:rFonts w:ascii="宋体" w:hAnsi="宋体" w:cs="宋体" w:hint="eastAsia"/>
          <w:b/>
          <w:color w:val="000000"/>
          <w:kern w:val="0"/>
          <w:szCs w:val="21"/>
        </w:rPr>
        <w:t>业绩比较基准：</w:t>
      </w:r>
      <w:r>
        <w:rPr>
          <w:rFonts w:ascii="宋体" w:hAnsi="宋体" w:cs="宋体" w:hint="eastAsia"/>
          <w:kern w:val="0"/>
          <w:szCs w:val="21"/>
        </w:rPr>
        <w:t>七天通知存款利率(税后)</w:t>
      </w:r>
    </w:p>
    <w:p w:rsidR="005B294C" w:rsidRDefault="005B294C" w:rsidP="005B294C">
      <w:pPr>
        <w:autoSpaceDE w:val="0"/>
        <w:autoSpaceDN w:val="0"/>
        <w:adjustRightInd w:val="0"/>
        <w:jc w:val="left"/>
        <w:rPr>
          <w:rFonts w:ascii="宋体" w:hAnsi="宋体" w:cs="宋体"/>
          <w:kern w:val="0"/>
          <w:szCs w:val="21"/>
        </w:rPr>
      </w:pPr>
      <w:r w:rsidRPr="004B7EA2">
        <w:rPr>
          <w:rFonts w:ascii="宋体" w:hAnsi="宋体" w:cs="宋体" w:hint="eastAsia"/>
          <w:b/>
          <w:color w:val="000000"/>
          <w:kern w:val="0"/>
          <w:szCs w:val="21"/>
        </w:rPr>
        <w:t>收益分配：</w:t>
      </w:r>
      <w:r>
        <w:rPr>
          <w:rFonts w:ascii="宋体" w:hAnsi="宋体" w:cs="宋体" w:hint="eastAsia"/>
          <w:kern w:val="0"/>
          <w:szCs w:val="21"/>
        </w:rPr>
        <w:t>本基金收益每月集中支付一次，成立不满一个月不支付。每月累计收益支付方式采用红利再投资（即红利</w:t>
      </w:r>
      <w:proofErr w:type="gramStart"/>
      <w:r>
        <w:rPr>
          <w:rFonts w:ascii="宋体" w:hAnsi="宋体" w:cs="宋体" w:hint="eastAsia"/>
          <w:kern w:val="0"/>
          <w:szCs w:val="21"/>
        </w:rPr>
        <w:t>转基金</w:t>
      </w:r>
      <w:proofErr w:type="gramEnd"/>
      <w:r>
        <w:rPr>
          <w:rFonts w:ascii="宋体" w:hAnsi="宋体" w:cs="宋体" w:hint="eastAsia"/>
          <w:kern w:val="0"/>
          <w:szCs w:val="21"/>
        </w:rPr>
        <w:t>份额方式）。如当期累计分配的基金收益为正值，则为基金份额持有人增加相应的基金份额；如当期累计分配的基金收益为负值，则为基金份额持有人缩减相应的基金份额。投资者可通过赎回基金份额获取现金收益。</w:t>
      </w:r>
    </w:p>
    <w:p w:rsidR="005B294C" w:rsidRDefault="005B294C" w:rsidP="005B294C">
      <w:pPr>
        <w:autoSpaceDE w:val="0"/>
        <w:autoSpaceDN w:val="0"/>
        <w:adjustRightInd w:val="0"/>
        <w:jc w:val="left"/>
        <w:rPr>
          <w:rFonts w:ascii="宋体" w:hAnsi="宋体" w:cs="宋体"/>
          <w:color w:val="000000"/>
          <w:kern w:val="0"/>
          <w:szCs w:val="21"/>
        </w:rPr>
      </w:pPr>
      <w:r w:rsidRPr="004B7EA2">
        <w:rPr>
          <w:rFonts w:ascii="宋体" w:hAnsi="宋体" w:cs="宋体" w:hint="eastAsia"/>
          <w:b/>
          <w:color w:val="000000"/>
          <w:kern w:val="0"/>
          <w:szCs w:val="21"/>
        </w:rPr>
        <w:t>基金经理:</w:t>
      </w:r>
      <w:r w:rsidRPr="009A4701">
        <w:rPr>
          <w:rFonts w:ascii="宋体" w:hAnsi="宋体" w:cs="宋体" w:hint="eastAsia"/>
          <w:kern w:val="0"/>
          <w:szCs w:val="21"/>
        </w:rPr>
        <w:t xml:space="preserve"> </w:t>
      </w:r>
      <w:r>
        <w:rPr>
          <w:rFonts w:ascii="宋体" w:hAnsi="宋体" w:cs="宋体" w:hint="eastAsia"/>
          <w:kern w:val="0"/>
          <w:szCs w:val="21"/>
        </w:rPr>
        <w:t>陈薇薇女士：财务与金融学硕士，10年证券从业经历。</w:t>
      </w:r>
      <w:proofErr w:type="gramStart"/>
      <w:r>
        <w:rPr>
          <w:rFonts w:ascii="宋体" w:hAnsi="宋体" w:cs="宋体" w:hint="eastAsia"/>
          <w:kern w:val="0"/>
          <w:szCs w:val="21"/>
        </w:rPr>
        <w:t>历任国海证券</w:t>
      </w:r>
      <w:proofErr w:type="gramEnd"/>
      <w:r>
        <w:rPr>
          <w:rFonts w:ascii="宋体" w:hAnsi="宋体" w:cs="宋体" w:hint="eastAsia"/>
          <w:kern w:val="0"/>
          <w:szCs w:val="21"/>
        </w:rPr>
        <w:t>资产管理总部交易员；易方达基金管理有限公司交易主管、债券投资经理。2012年3月加入民生加</w:t>
      </w:r>
      <w:proofErr w:type="gramStart"/>
      <w:r>
        <w:rPr>
          <w:rFonts w:ascii="宋体" w:hAnsi="宋体" w:cs="宋体" w:hint="eastAsia"/>
          <w:kern w:val="0"/>
          <w:szCs w:val="21"/>
        </w:rPr>
        <w:t>银基金</w:t>
      </w:r>
      <w:proofErr w:type="gramEnd"/>
      <w:r>
        <w:rPr>
          <w:rFonts w:ascii="宋体" w:hAnsi="宋体" w:cs="宋体" w:hint="eastAsia"/>
          <w:kern w:val="0"/>
          <w:szCs w:val="21"/>
        </w:rPr>
        <w:t>管理有限公司，现任固定收益投资负责人、民生加银</w:t>
      </w:r>
      <w:proofErr w:type="gramStart"/>
      <w:r>
        <w:rPr>
          <w:rFonts w:ascii="宋体" w:hAnsi="宋体" w:cs="宋体" w:hint="eastAsia"/>
          <w:kern w:val="0"/>
          <w:szCs w:val="21"/>
        </w:rPr>
        <w:t>信用双</w:t>
      </w:r>
      <w:proofErr w:type="gramEnd"/>
      <w:r>
        <w:rPr>
          <w:rFonts w:ascii="宋体" w:hAnsi="宋体" w:cs="宋体" w:hint="eastAsia"/>
          <w:kern w:val="0"/>
          <w:szCs w:val="21"/>
        </w:rPr>
        <w:t>利债券型证券投资</w:t>
      </w:r>
      <w:proofErr w:type="gramStart"/>
      <w:r>
        <w:rPr>
          <w:rFonts w:ascii="宋体" w:hAnsi="宋体" w:cs="宋体" w:hint="eastAsia"/>
          <w:kern w:val="0"/>
          <w:szCs w:val="21"/>
        </w:rPr>
        <w:t>基金基金</w:t>
      </w:r>
      <w:proofErr w:type="gramEnd"/>
      <w:r>
        <w:rPr>
          <w:rFonts w:ascii="宋体" w:hAnsi="宋体" w:cs="宋体" w:hint="eastAsia"/>
          <w:kern w:val="0"/>
          <w:szCs w:val="21"/>
        </w:rPr>
        <w:t>经理、民生加银平稳增利定期开放债券型证券投资</w:t>
      </w:r>
      <w:proofErr w:type="gramStart"/>
      <w:r>
        <w:rPr>
          <w:rFonts w:ascii="宋体" w:hAnsi="宋体" w:cs="宋体" w:hint="eastAsia"/>
          <w:kern w:val="0"/>
          <w:szCs w:val="21"/>
        </w:rPr>
        <w:t>基金基金</w:t>
      </w:r>
      <w:proofErr w:type="gramEnd"/>
      <w:r>
        <w:rPr>
          <w:rFonts w:ascii="宋体" w:hAnsi="宋体" w:cs="宋体" w:hint="eastAsia"/>
          <w:kern w:val="0"/>
          <w:szCs w:val="21"/>
        </w:rPr>
        <w:t>经理。</w:t>
      </w:r>
    </w:p>
    <w:p w:rsidR="005B294C" w:rsidRPr="00F4707D" w:rsidRDefault="005B294C" w:rsidP="005B294C">
      <w:pPr>
        <w:autoSpaceDE w:val="0"/>
        <w:autoSpaceDN w:val="0"/>
        <w:adjustRightInd w:val="0"/>
        <w:jc w:val="left"/>
        <w:rPr>
          <w:rFonts w:ascii="宋体" w:hAnsi="宋体" w:cs="宋体"/>
          <w:color w:val="000000"/>
          <w:kern w:val="0"/>
          <w:szCs w:val="21"/>
        </w:rPr>
      </w:pPr>
      <w:r w:rsidRPr="004B7EA2">
        <w:rPr>
          <w:rFonts w:ascii="宋体" w:hAnsi="宋体" w:cs="宋体" w:hint="eastAsia"/>
          <w:b/>
          <w:color w:val="FF0000"/>
          <w:kern w:val="0"/>
          <w:szCs w:val="21"/>
        </w:rPr>
        <w:t>基金特点：</w:t>
      </w:r>
      <w:r w:rsidRPr="000D5721">
        <w:rPr>
          <w:rFonts w:ascii="宋体" w:hAnsi="宋体" w:cs="宋体" w:hint="eastAsia"/>
          <w:kern w:val="0"/>
          <w:szCs w:val="21"/>
        </w:rPr>
        <w:t>民生加银现金增利货币市场基金</w:t>
      </w:r>
      <w:r>
        <w:rPr>
          <w:rFonts w:ascii="宋体" w:hAnsi="宋体" w:cs="宋体" w:hint="eastAsia"/>
          <w:kern w:val="0"/>
          <w:szCs w:val="21"/>
        </w:rPr>
        <w:t>A/B</w:t>
      </w:r>
      <w:r w:rsidRPr="000D5721">
        <w:rPr>
          <w:rFonts w:ascii="宋体" w:hAnsi="宋体" w:cs="宋体" w:hint="eastAsia"/>
          <w:kern w:val="0"/>
          <w:szCs w:val="21"/>
        </w:rPr>
        <w:t>是民生加</w:t>
      </w:r>
      <w:proofErr w:type="gramStart"/>
      <w:r w:rsidRPr="000D5721">
        <w:rPr>
          <w:rFonts w:ascii="宋体" w:hAnsi="宋体" w:cs="宋体" w:hint="eastAsia"/>
          <w:kern w:val="0"/>
          <w:szCs w:val="21"/>
        </w:rPr>
        <w:t>银基金</w:t>
      </w:r>
      <w:proofErr w:type="gramEnd"/>
      <w:r w:rsidRPr="000D5721">
        <w:rPr>
          <w:rFonts w:ascii="宋体" w:hAnsi="宋体" w:cs="宋体" w:hint="eastAsia"/>
          <w:kern w:val="0"/>
          <w:szCs w:val="21"/>
        </w:rPr>
        <w:t>管理公司旗下的第一只货币型基金。</w:t>
      </w:r>
      <w:r>
        <w:rPr>
          <w:rFonts w:ascii="宋体" w:hAnsi="宋体" w:cs="宋体" w:hint="eastAsia"/>
          <w:kern w:val="0"/>
          <w:szCs w:val="21"/>
        </w:rPr>
        <w:t>根据认购与申购费用不同分为A、B不同份额，其中A份额，最低认购额为1000元，</w:t>
      </w:r>
      <w:r w:rsidRPr="000D5721">
        <w:rPr>
          <w:rFonts w:ascii="宋体" w:hAnsi="宋体" w:cs="宋体" w:hint="eastAsia"/>
          <w:kern w:val="0"/>
          <w:szCs w:val="21"/>
        </w:rPr>
        <w:t>按照0.25%年费率计提销售服务费</w:t>
      </w:r>
      <w:r>
        <w:rPr>
          <w:rFonts w:ascii="宋体" w:hAnsi="宋体" w:cs="宋体" w:hint="eastAsia"/>
          <w:kern w:val="0"/>
          <w:szCs w:val="21"/>
        </w:rPr>
        <w:t>；C份额最低认购额为500万元，</w:t>
      </w:r>
      <w:r w:rsidRPr="000D5721">
        <w:rPr>
          <w:rFonts w:ascii="宋体" w:hAnsi="宋体" w:cs="宋体" w:hint="eastAsia"/>
          <w:kern w:val="0"/>
          <w:szCs w:val="21"/>
        </w:rPr>
        <w:t>指按照0.01%年费率计提销售服务费</w:t>
      </w:r>
      <w:r>
        <w:rPr>
          <w:rFonts w:ascii="宋体" w:hAnsi="宋体" w:cs="宋体" w:hint="eastAsia"/>
          <w:kern w:val="0"/>
          <w:szCs w:val="21"/>
        </w:rPr>
        <w:t>。</w:t>
      </w:r>
      <w:r w:rsidRPr="000D5721">
        <w:rPr>
          <w:rFonts w:ascii="宋体" w:hAnsi="宋体" w:cs="宋体" w:hint="eastAsia"/>
          <w:kern w:val="0"/>
          <w:szCs w:val="21"/>
        </w:rPr>
        <w:t>与其他货币基金不同的是，民生货币基金参与银行间债券市场的上限比例明显放大，由一般货币基金参与回购上限20%提高到40%，基金资产放大参与回购比例也即放大投资杠杆，提高资金使用效率的同时博取高收益。该基金主要投资具有良好流动性的货币市场工具，包括现金、通知存款、短期融资</w:t>
      </w:r>
      <w:proofErr w:type="gramStart"/>
      <w:r w:rsidRPr="000D5721">
        <w:rPr>
          <w:rFonts w:ascii="宋体" w:hAnsi="宋体" w:cs="宋体" w:hint="eastAsia"/>
          <w:kern w:val="0"/>
          <w:szCs w:val="21"/>
        </w:rPr>
        <w:t>券</w:t>
      </w:r>
      <w:proofErr w:type="gramEnd"/>
      <w:r w:rsidRPr="000D5721">
        <w:rPr>
          <w:rFonts w:ascii="宋体" w:hAnsi="宋体" w:cs="宋体" w:hint="eastAsia"/>
          <w:kern w:val="0"/>
          <w:szCs w:val="21"/>
        </w:rPr>
        <w:t>等金融工具，采用类属资产配置策略、</w:t>
      </w:r>
      <w:proofErr w:type="gramStart"/>
      <w:r w:rsidRPr="000D5721">
        <w:rPr>
          <w:rFonts w:ascii="宋体" w:hAnsi="宋体" w:cs="宋体" w:hint="eastAsia"/>
          <w:kern w:val="0"/>
          <w:szCs w:val="21"/>
        </w:rPr>
        <w:t>个券</w:t>
      </w:r>
      <w:proofErr w:type="gramEnd"/>
      <w:r w:rsidRPr="000D5721">
        <w:rPr>
          <w:rFonts w:ascii="宋体" w:hAnsi="宋体" w:cs="宋体" w:hint="eastAsia"/>
          <w:kern w:val="0"/>
          <w:szCs w:val="21"/>
        </w:rPr>
        <w:t>选择策略、套利策略、流动性管理策略等投资策略，在控制基金风险、保持资产流动性的同时，追求超越业绩比较基准的投资回报，力争实现基金资产的稳定增值。</w:t>
      </w:r>
      <w:r>
        <w:rPr>
          <w:rFonts w:ascii="宋体" w:hAnsi="宋体" w:cs="宋体" w:hint="eastAsia"/>
          <w:kern w:val="0"/>
          <w:szCs w:val="21"/>
        </w:rPr>
        <w:t>从风险收益来看，该</w:t>
      </w:r>
      <w:r w:rsidRPr="000D5721">
        <w:rPr>
          <w:rFonts w:ascii="宋体" w:hAnsi="宋体" w:cs="宋体" w:hint="eastAsia"/>
          <w:kern w:val="0"/>
          <w:szCs w:val="21"/>
        </w:rPr>
        <w:t>基金为货币市场基金，属证券投资基金中的较低风险收益品种，但投资者购买本基金并不等于将资金作为存款存放在银行或存款类金融机构。</w:t>
      </w:r>
    </w:p>
    <w:p w:rsidR="005B294C" w:rsidRPr="00D64674" w:rsidRDefault="005B294C" w:rsidP="005B294C">
      <w:pPr>
        <w:autoSpaceDE w:val="0"/>
        <w:autoSpaceDN w:val="0"/>
        <w:adjustRightInd w:val="0"/>
        <w:jc w:val="left"/>
        <w:rPr>
          <w:rFonts w:ascii="宋体" w:hAnsi="宋体"/>
          <w:color w:val="FF0000"/>
          <w:szCs w:val="21"/>
        </w:rPr>
      </w:pPr>
      <w:r w:rsidRPr="00D64674">
        <w:rPr>
          <w:rFonts w:ascii="宋体" w:hAnsi="宋体" w:hint="eastAsia"/>
          <w:b/>
          <w:color w:val="FF0000"/>
          <w:szCs w:val="21"/>
        </w:rPr>
        <w:t>基金经理过往业绩：</w:t>
      </w:r>
      <w:r w:rsidRPr="00D64674">
        <w:rPr>
          <w:rFonts w:ascii="宋体" w:hAnsi="宋体" w:hint="eastAsia"/>
          <w:color w:val="FF0000"/>
          <w:szCs w:val="21"/>
        </w:rPr>
        <w:t xml:space="preserve"> </w:t>
      </w:r>
    </w:p>
    <w:tbl>
      <w:tblPr>
        <w:tblW w:w="10065" w:type="dxa"/>
        <w:tblInd w:w="-176" w:type="dxa"/>
        <w:tblLayout w:type="fixed"/>
        <w:tblLook w:val="04A0"/>
      </w:tblPr>
      <w:tblGrid>
        <w:gridCol w:w="2978"/>
        <w:gridCol w:w="992"/>
        <w:gridCol w:w="992"/>
        <w:gridCol w:w="1134"/>
        <w:gridCol w:w="992"/>
        <w:gridCol w:w="993"/>
        <w:gridCol w:w="992"/>
        <w:gridCol w:w="992"/>
      </w:tblGrid>
      <w:tr w:rsidR="005B294C" w:rsidRPr="00C325CB" w:rsidTr="003448C0">
        <w:trPr>
          <w:trHeight w:val="255"/>
        </w:trPr>
        <w:tc>
          <w:tcPr>
            <w:tcW w:w="2978" w:type="dxa"/>
            <w:tcBorders>
              <w:top w:val="single" w:sz="8" w:space="0" w:color="auto"/>
              <w:left w:val="single" w:sz="8" w:space="0" w:color="auto"/>
              <w:bottom w:val="single" w:sz="4" w:space="0" w:color="auto"/>
              <w:right w:val="single" w:sz="4" w:space="0" w:color="auto"/>
            </w:tcBorders>
            <w:shd w:val="clear" w:color="000000" w:fill="99CCFF"/>
            <w:noWrap/>
            <w:vAlign w:val="bottom"/>
            <w:hideMark/>
          </w:tcPr>
          <w:p w:rsidR="005B294C" w:rsidRPr="00C325CB" w:rsidRDefault="005B294C" w:rsidP="003448C0">
            <w:pPr>
              <w:widowControl/>
              <w:jc w:val="center"/>
              <w:rPr>
                <w:rFonts w:ascii="宋体" w:hAnsi="宋体" w:cs="Arial"/>
                <w:b/>
                <w:bCs/>
                <w:color w:val="000000"/>
                <w:kern w:val="0"/>
                <w:sz w:val="18"/>
                <w:szCs w:val="18"/>
              </w:rPr>
            </w:pPr>
            <w:r w:rsidRPr="00C325CB">
              <w:rPr>
                <w:rFonts w:ascii="宋体" w:hAnsi="宋体" w:cs="Arial" w:hint="eastAsia"/>
                <w:b/>
                <w:bCs/>
                <w:color w:val="000000"/>
                <w:kern w:val="0"/>
                <w:sz w:val="18"/>
                <w:szCs w:val="18"/>
              </w:rPr>
              <w:t>产品名称</w:t>
            </w:r>
          </w:p>
        </w:tc>
        <w:tc>
          <w:tcPr>
            <w:tcW w:w="992" w:type="dxa"/>
            <w:tcBorders>
              <w:top w:val="single" w:sz="8" w:space="0" w:color="auto"/>
              <w:left w:val="nil"/>
              <w:bottom w:val="single" w:sz="4" w:space="0" w:color="auto"/>
              <w:right w:val="single" w:sz="4" w:space="0" w:color="auto"/>
            </w:tcBorders>
            <w:shd w:val="clear" w:color="000000" w:fill="99CCFF"/>
            <w:noWrap/>
            <w:vAlign w:val="bottom"/>
            <w:hideMark/>
          </w:tcPr>
          <w:p w:rsidR="005B294C" w:rsidRPr="00C325CB" w:rsidRDefault="005B294C" w:rsidP="003448C0">
            <w:pPr>
              <w:widowControl/>
              <w:jc w:val="center"/>
              <w:rPr>
                <w:rFonts w:ascii="宋体" w:hAnsi="宋体" w:cs="Arial"/>
                <w:b/>
                <w:bCs/>
                <w:color w:val="000000"/>
                <w:kern w:val="0"/>
                <w:sz w:val="18"/>
                <w:szCs w:val="18"/>
              </w:rPr>
            </w:pPr>
            <w:r w:rsidRPr="00C325CB">
              <w:rPr>
                <w:rFonts w:ascii="宋体" w:hAnsi="宋体" w:cs="Arial" w:hint="eastAsia"/>
                <w:b/>
                <w:bCs/>
                <w:color w:val="000000"/>
                <w:kern w:val="0"/>
                <w:sz w:val="18"/>
                <w:szCs w:val="18"/>
              </w:rPr>
              <w:t>管理类型</w:t>
            </w:r>
          </w:p>
        </w:tc>
        <w:tc>
          <w:tcPr>
            <w:tcW w:w="992" w:type="dxa"/>
            <w:tcBorders>
              <w:top w:val="single" w:sz="8" w:space="0" w:color="auto"/>
              <w:left w:val="nil"/>
              <w:bottom w:val="single" w:sz="4" w:space="0" w:color="auto"/>
              <w:right w:val="single" w:sz="4" w:space="0" w:color="auto"/>
            </w:tcBorders>
            <w:shd w:val="clear" w:color="000000" w:fill="99CCFF"/>
            <w:noWrap/>
            <w:vAlign w:val="bottom"/>
            <w:hideMark/>
          </w:tcPr>
          <w:p w:rsidR="005B294C" w:rsidRPr="00C325CB" w:rsidRDefault="005B294C" w:rsidP="003448C0">
            <w:pPr>
              <w:widowControl/>
              <w:jc w:val="center"/>
              <w:rPr>
                <w:rFonts w:ascii="宋体" w:hAnsi="宋体" w:cs="Arial"/>
                <w:b/>
                <w:bCs/>
                <w:color w:val="000000"/>
                <w:kern w:val="0"/>
                <w:sz w:val="18"/>
                <w:szCs w:val="18"/>
              </w:rPr>
            </w:pPr>
            <w:r w:rsidRPr="00C325CB">
              <w:rPr>
                <w:rFonts w:ascii="宋体" w:hAnsi="宋体" w:cs="Arial" w:hint="eastAsia"/>
                <w:b/>
                <w:bCs/>
                <w:color w:val="000000"/>
                <w:kern w:val="0"/>
                <w:sz w:val="18"/>
                <w:szCs w:val="18"/>
              </w:rPr>
              <w:t>任职公司</w:t>
            </w:r>
          </w:p>
        </w:tc>
        <w:tc>
          <w:tcPr>
            <w:tcW w:w="1134" w:type="dxa"/>
            <w:tcBorders>
              <w:top w:val="single" w:sz="8" w:space="0" w:color="auto"/>
              <w:left w:val="nil"/>
              <w:bottom w:val="single" w:sz="4" w:space="0" w:color="auto"/>
              <w:right w:val="single" w:sz="4" w:space="0" w:color="auto"/>
            </w:tcBorders>
            <w:shd w:val="clear" w:color="000000" w:fill="99CCFF"/>
            <w:noWrap/>
            <w:vAlign w:val="bottom"/>
            <w:hideMark/>
          </w:tcPr>
          <w:p w:rsidR="005B294C" w:rsidRPr="00C325CB" w:rsidRDefault="005B294C" w:rsidP="003448C0">
            <w:pPr>
              <w:widowControl/>
              <w:jc w:val="center"/>
              <w:rPr>
                <w:rFonts w:ascii="宋体" w:hAnsi="宋体" w:cs="Arial"/>
                <w:b/>
                <w:bCs/>
                <w:color w:val="000000"/>
                <w:kern w:val="0"/>
                <w:sz w:val="18"/>
                <w:szCs w:val="18"/>
              </w:rPr>
            </w:pPr>
            <w:r w:rsidRPr="00C325CB">
              <w:rPr>
                <w:rFonts w:ascii="宋体" w:hAnsi="宋体" w:cs="Arial" w:hint="eastAsia"/>
                <w:b/>
                <w:bCs/>
                <w:color w:val="000000"/>
                <w:kern w:val="0"/>
                <w:sz w:val="18"/>
                <w:szCs w:val="18"/>
              </w:rPr>
              <w:t>任职时间</w:t>
            </w:r>
          </w:p>
        </w:tc>
        <w:tc>
          <w:tcPr>
            <w:tcW w:w="992" w:type="dxa"/>
            <w:tcBorders>
              <w:top w:val="single" w:sz="8" w:space="0" w:color="auto"/>
              <w:left w:val="nil"/>
              <w:bottom w:val="single" w:sz="4" w:space="0" w:color="auto"/>
              <w:right w:val="single" w:sz="4" w:space="0" w:color="auto"/>
            </w:tcBorders>
            <w:shd w:val="clear" w:color="000000" w:fill="99CCFF"/>
            <w:noWrap/>
            <w:vAlign w:val="bottom"/>
            <w:hideMark/>
          </w:tcPr>
          <w:p w:rsidR="005B294C" w:rsidRPr="00C325CB" w:rsidRDefault="005B294C" w:rsidP="003448C0">
            <w:pPr>
              <w:widowControl/>
              <w:jc w:val="center"/>
              <w:rPr>
                <w:rFonts w:ascii="宋体" w:hAnsi="宋体" w:cs="Arial"/>
                <w:b/>
                <w:bCs/>
                <w:color w:val="000000"/>
                <w:kern w:val="0"/>
                <w:sz w:val="18"/>
                <w:szCs w:val="18"/>
              </w:rPr>
            </w:pPr>
            <w:r w:rsidRPr="00C325CB">
              <w:rPr>
                <w:rFonts w:ascii="宋体" w:hAnsi="宋体" w:cs="Arial" w:hint="eastAsia"/>
                <w:b/>
                <w:bCs/>
                <w:color w:val="000000"/>
                <w:kern w:val="0"/>
                <w:sz w:val="18"/>
                <w:szCs w:val="18"/>
              </w:rPr>
              <w:t>离职时间</w:t>
            </w:r>
          </w:p>
        </w:tc>
        <w:tc>
          <w:tcPr>
            <w:tcW w:w="993" w:type="dxa"/>
            <w:tcBorders>
              <w:top w:val="single" w:sz="8" w:space="0" w:color="auto"/>
              <w:left w:val="nil"/>
              <w:bottom w:val="single" w:sz="4" w:space="0" w:color="auto"/>
              <w:right w:val="single" w:sz="4" w:space="0" w:color="auto"/>
            </w:tcBorders>
            <w:shd w:val="clear" w:color="000000" w:fill="99CCFF"/>
            <w:noWrap/>
            <w:vAlign w:val="bottom"/>
            <w:hideMark/>
          </w:tcPr>
          <w:p w:rsidR="005B294C" w:rsidRPr="00C325CB" w:rsidRDefault="005B294C" w:rsidP="003448C0">
            <w:pPr>
              <w:widowControl/>
              <w:jc w:val="center"/>
              <w:rPr>
                <w:rFonts w:ascii="宋体" w:hAnsi="宋体" w:cs="Arial"/>
                <w:b/>
                <w:bCs/>
                <w:color w:val="000000"/>
                <w:kern w:val="0"/>
                <w:sz w:val="18"/>
                <w:szCs w:val="18"/>
              </w:rPr>
            </w:pPr>
            <w:r w:rsidRPr="00C325CB">
              <w:rPr>
                <w:rFonts w:ascii="宋体" w:hAnsi="宋体" w:cs="Arial" w:hint="eastAsia"/>
                <w:b/>
                <w:bCs/>
                <w:color w:val="000000"/>
                <w:kern w:val="0"/>
                <w:sz w:val="18"/>
                <w:szCs w:val="18"/>
              </w:rPr>
              <w:t>任期回报</w:t>
            </w:r>
          </w:p>
        </w:tc>
        <w:tc>
          <w:tcPr>
            <w:tcW w:w="992" w:type="dxa"/>
            <w:tcBorders>
              <w:top w:val="single" w:sz="8" w:space="0" w:color="auto"/>
              <w:left w:val="nil"/>
              <w:bottom w:val="single" w:sz="4" w:space="0" w:color="auto"/>
              <w:right w:val="single" w:sz="4" w:space="0" w:color="auto"/>
            </w:tcBorders>
            <w:shd w:val="clear" w:color="000000" w:fill="99CCFF"/>
            <w:noWrap/>
            <w:vAlign w:val="bottom"/>
            <w:hideMark/>
          </w:tcPr>
          <w:p w:rsidR="005B294C" w:rsidRPr="00C325CB" w:rsidRDefault="005B294C" w:rsidP="003448C0">
            <w:pPr>
              <w:widowControl/>
              <w:jc w:val="center"/>
              <w:rPr>
                <w:rFonts w:ascii="宋体" w:hAnsi="宋体" w:cs="Arial"/>
                <w:b/>
                <w:bCs/>
                <w:color w:val="000000"/>
                <w:kern w:val="0"/>
                <w:sz w:val="18"/>
                <w:szCs w:val="18"/>
              </w:rPr>
            </w:pPr>
            <w:r w:rsidRPr="00C325CB">
              <w:rPr>
                <w:rFonts w:ascii="宋体" w:hAnsi="宋体" w:cs="Arial" w:hint="eastAsia"/>
                <w:b/>
                <w:bCs/>
                <w:color w:val="000000"/>
                <w:kern w:val="0"/>
                <w:sz w:val="18"/>
                <w:szCs w:val="18"/>
              </w:rPr>
              <w:t>同类平均</w:t>
            </w:r>
          </w:p>
        </w:tc>
        <w:tc>
          <w:tcPr>
            <w:tcW w:w="992" w:type="dxa"/>
            <w:tcBorders>
              <w:top w:val="single" w:sz="8" w:space="0" w:color="auto"/>
              <w:left w:val="nil"/>
              <w:bottom w:val="single" w:sz="4" w:space="0" w:color="auto"/>
              <w:right w:val="single" w:sz="8" w:space="0" w:color="auto"/>
            </w:tcBorders>
            <w:shd w:val="clear" w:color="000000" w:fill="99CCFF"/>
            <w:noWrap/>
            <w:vAlign w:val="bottom"/>
            <w:hideMark/>
          </w:tcPr>
          <w:p w:rsidR="005B294C" w:rsidRPr="00C325CB" w:rsidRDefault="005B294C" w:rsidP="003448C0">
            <w:pPr>
              <w:widowControl/>
              <w:jc w:val="center"/>
              <w:rPr>
                <w:rFonts w:ascii="宋体" w:hAnsi="宋体" w:cs="Arial"/>
                <w:b/>
                <w:bCs/>
                <w:color w:val="000000"/>
                <w:kern w:val="0"/>
                <w:sz w:val="18"/>
                <w:szCs w:val="18"/>
              </w:rPr>
            </w:pPr>
            <w:r w:rsidRPr="00C325CB">
              <w:rPr>
                <w:rFonts w:ascii="宋体" w:hAnsi="宋体" w:cs="Arial" w:hint="eastAsia"/>
                <w:b/>
                <w:bCs/>
                <w:color w:val="000000"/>
                <w:kern w:val="0"/>
                <w:sz w:val="18"/>
                <w:szCs w:val="18"/>
              </w:rPr>
              <w:t>行业排名</w:t>
            </w:r>
          </w:p>
        </w:tc>
      </w:tr>
      <w:tr w:rsidR="005B294C" w:rsidRPr="00C325CB" w:rsidTr="003448C0">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5B294C" w:rsidRPr="00DF523F" w:rsidRDefault="00ED50EE" w:rsidP="003448C0">
            <w:pPr>
              <w:jc w:val="center"/>
              <w:rPr>
                <w:rFonts w:ascii="宋体" w:hAnsi="宋体" w:cs="Arial"/>
                <w:color w:val="000000"/>
                <w:sz w:val="18"/>
                <w:szCs w:val="18"/>
              </w:rPr>
            </w:pPr>
            <w:hyperlink r:id="rId29" w:history="1">
              <w:r w:rsidR="005B294C" w:rsidRPr="00DF523F">
                <w:rPr>
                  <w:rStyle w:val="a5"/>
                  <w:rFonts w:ascii="宋体" w:hAnsi="宋体" w:cs="Arial" w:hint="eastAsia"/>
                  <w:sz w:val="18"/>
                  <w:szCs w:val="18"/>
                </w:rPr>
                <w:t>民生加银平稳增利定期开放债券A</w:t>
              </w:r>
            </w:hyperlink>
          </w:p>
        </w:tc>
        <w:tc>
          <w:tcPr>
            <w:tcW w:w="992" w:type="dxa"/>
            <w:tcBorders>
              <w:top w:val="nil"/>
              <w:left w:val="nil"/>
              <w:bottom w:val="single" w:sz="4" w:space="0" w:color="auto"/>
              <w:right w:val="single" w:sz="4" w:space="0" w:color="auto"/>
            </w:tcBorders>
            <w:shd w:val="clear" w:color="auto" w:fill="auto"/>
            <w:vAlign w:val="bottom"/>
            <w:hideMark/>
          </w:tcPr>
          <w:p w:rsidR="005B294C" w:rsidRPr="00DF523F" w:rsidRDefault="005B294C" w:rsidP="003448C0">
            <w:pPr>
              <w:jc w:val="center"/>
              <w:rPr>
                <w:rFonts w:ascii="宋体" w:hAnsi="宋体" w:cs="Arial"/>
                <w:color w:val="000000"/>
                <w:sz w:val="18"/>
                <w:szCs w:val="18"/>
              </w:rPr>
            </w:pPr>
            <w:proofErr w:type="gramStart"/>
            <w:r w:rsidRPr="00DF523F">
              <w:rPr>
                <w:rFonts w:ascii="宋体" w:hAnsi="宋体" w:cs="Arial" w:hint="eastAsia"/>
                <w:color w:val="000000"/>
                <w:sz w:val="18"/>
                <w:szCs w:val="18"/>
              </w:rPr>
              <w:t>纯债型</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B294C" w:rsidRPr="00DF523F" w:rsidRDefault="00ED50EE" w:rsidP="003448C0">
            <w:pPr>
              <w:jc w:val="center"/>
              <w:rPr>
                <w:rFonts w:ascii="宋体" w:hAnsi="宋体" w:cs="Arial"/>
                <w:color w:val="000000"/>
                <w:sz w:val="18"/>
                <w:szCs w:val="18"/>
              </w:rPr>
            </w:pPr>
            <w:hyperlink r:id="rId30" w:history="1">
              <w:r w:rsidR="005B294C" w:rsidRPr="00DF523F">
                <w:rPr>
                  <w:rStyle w:val="a5"/>
                  <w:rFonts w:ascii="宋体" w:hAnsi="宋体" w:cs="Arial" w:hint="eastAsia"/>
                  <w:sz w:val="18"/>
                  <w:szCs w:val="18"/>
                </w:rPr>
                <w:t>民生加银</w:t>
              </w:r>
            </w:hyperlink>
          </w:p>
        </w:tc>
        <w:tc>
          <w:tcPr>
            <w:tcW w:w="1134" w:type="dxa"/>
            <w:tcBorders>
              <w:top w:val="nil"/>
              <w:left w:val="nil"/>
              <w:bottom w:val="single" w:sz="4" w:space="0" w:color="auto"/>
              <w:right w:val="single" w:sz="4" w:space="0" w:color="auto"/>
            </w:tcBorders>
            <w:shd w:val="clear" w:color="auto" w:fill="auto"/>
            <w:vAlign w:val="bottom"/>
            <w:hideMark/>
          </w:tcPr>
          <w:p w:rsidR="005B294C" w:rsidRPr="00DF523F" w:rsidRDefault="005B294C" w:rsidP="003448C0">
            <w:pPr>
              <w:jc w:val="center"/>
              <w:rPr>
                <w:rFonts w:ascii="宋体" w:hAnsi="宋体" w:cs="Arial"/>
                <w:color w:val="000000"/>
                <w:sz w:val="18"/>
                <w:szCs w:val="18"/>
              </w:rPr>
            </w:pPr>
            <w:r w:rsidRPr="00DF523F">
              <w:rPr>
                <w:rFonts w:ascii="宋体" w:hAnsi="宋体" w:cs="Arial" w:hint="eastAsia"/>
                <w:color w:val="000000"/>
                <w:sz w:val="18"/>
                <w:szCs w:val="18"/>
              </w:rPr>
              <w:t>2012.09.26</w:t>
            </w:r>
          </w:p>
        </w:tc>
        <w:tc>
          <w:tcPr>
            <w:tcW w:w="992" w:type="dxa"/>
            <w:tcBorders>
              <w:top w:val="nil"/>
              <w:left w:val="nil"/>
              <w:bottom w:val="single" w:sz="4" w:space="0" w:color="auto"/>
              <w:right w:val="single" w:sz="4" w:space="0" w:color="auto"/>
            </w:tcBorders>
            <w:shd w:val="clear" w:color="auto" w:fill="auto"/>
            <w:vAlign w:val="bottom"/>
            <w:hideMark/>
          </w:tcPr>
          <w:p w:rsidR="005B294C" w:rsidRPr="00DF523F" w:rsidRDefault="005B294C" w:rsidP="003448C0">
            <w:pPr>
              <w:jc w:val="center"/>
              <w:rPr>
                <w:rFonts w:ascii="宋体" w:hAnsi="宋体" w:cs="Arial"/>
                <w:color w:val="000000"/>
                <w:sz w:val="18"/>
                <w:szCs w:val="18"/>
              </w:rPr>
            </w:pPr>
            <w:r w:rsidRPr="00DF523F">
              <w:rPr>
                <w:rFonts w:ascii="宋体" w:hAnsi="宋体" w:cs="Arial" w:hint="eastAsia"/>
                <w:color w:val="000000"/>
                <w:sz w:val="18"/>
                <w:szCs w:val="18"/>
              </w:rPr>
              <w:t>至今</w:t>
            </w:r>
          </w:p>
        </w:tc>
        <w:tc>
          <w:tcPr>
            <w:tcW w:w="993" w:type="dxa"/>
            <w:tcBorders>
              <w:top w:val="nil"/>
              <w:left w:val="nil"/>
              <w:bottom w:val="single" w:sz="4" w:space="0" w:color="auto"/>
              <w:right w:val="single" w:sz="4" w:space="0" w:color="auto"/>
            </w:tcBorders>
            <w:shd w:val="clear" w:color="auto" w:fill="auto"/>
            <w:vAlign w:val="bottom"/>
            <w:hideMark/>
          </w:tcPr>
          <w:p w:rsidR="005B294C" w:rsidRPr="00DF523F" w:rsidRDefault="005B294C" w:rsidP="003448C0">
            <w:pPr>
              <w:jc w:val="center"/>
              <w:rPr>
                <w:rFonts w:ascii="宋体" w:hAnsi="宋体" w:cs="Arial"/>
                <w:sz w:val="18"/>
                <w:szCs w:val="18"/>
              </w:rPr>
            </w:pPr>
            <w:r w:rsidRPr="00DF523F">
              <w:rPr>
                <w:rFonts w:ascii="宋体" w:hAnsi="宋体" w:cs="Arial" w:hint="eastAsia"/>
                <w:sz w:val="18"/>
                <w:szCs w:val="18"/>
              </w:rPr>
              <w:t>0.00%</w:t>
            </w:r>
          </w:p>
        </w:tc>
        <w:tc>
          <w:tcPr>
            <w:tcW w:w="992" w:type="dxa"/>
            <w:tcBorders>
              <w:top w:val="nil"/>
              <w:left w:val="nil"/>
              <w:bottom w:val="single" w:sz="4" w:space="0" w:color="auto"/>
              <w:right w:val="single" w:sz="4" w:space="0" w:color="auto"/>
            </w:tcBorders>
            <w:shd w:val="clear" w:color="auto" w:fill="auto"/>
            <w:vAlign w:val="bottom"/>
            <w:hideMark/>
          </w:tcPr>
          <w:p w:rsidR="005B294C" w:rsidRPr="00DF523F" w:rsidRDefault="005B294C" w:rsidP="003448C0">
            <w:pPr>
              <w:jc w:val="center"/>
              <w:rPr>
                <w:rFonts w:ascii="宋体" w:hAnsi="宋体" w:cs="Arial"/>
                <w:sz w:val="18"/>
                <w:szCs w:val="18"/>
              </w:rPr>
            </w:pPr>
            <w:r w:rsidRPr="00DF523F">
              <w:rPr>
                <w:rFonts w:ascii="宋体" w:hAnsi="宋体" w:cs="Arial" w:hint="eastAsia"/>
                <w:sz w:val="18"/>
                <w:szCs w:val="18"/>
              </w:rPr>
              <w:t>0.00%</w:t>
            </w:r>
          </w:p>
        </w:tc>
        <w:tc>
          <w:tcPr>
            <w:tcW w:w="992" w:type="dxa"/>
            <w:tcBorders>
              <w:top w:val="nil"/>
              <w:left w:val="nil"/>
              <w:bottom w:val="single" w:sz="4" w:space="0" w:color="auto"/>
              <w:right w:val="single" w:sz="8" w:space="0" w:color="auto"/>
            </w:tcBorders>
            <w:shd w:val="clear" w:color="auto" w:fill="auto"/>
            <w:vAlign w:val="bottom"/>
            <w:hideMark/>
          </w:tcPr>
          <w:p w:rsidR="005B294C" w:rsidRPr="00DF523F" w:rsidRDefault="005B294C" w:rsidP="003448C0">
            <w:pPr>
              <w:jc w:val="center"/>
              <w:rPr>
                <w:rFonts w:ascii="宋体" w:hAnsi="宋体" w:cs="Arial"/>
                <w:sz w:val="18"/>
                <w:szCs w:val="18"/>
              </w:rPr>
            </w:pPr>
            <w:r w:rsidRPr="00DF523F">
              <w:rPr>
                <w:rFonts w:ascii="宋体" w:hAnsi="宋体" w:cs="Arial" w:hint="eastAsia"/>
                <w:sz w:val="18"/>
                <w:szCs w:val="18"/>
              </w:rPr>
              <w:t>1/101</w:t>
            </w:r>
          </w:p>
        </w:tc>
      </w:tr>
      <w:tr w:rsidR="005B294C" w:rsidRPr="00C325CB" w:rsidTr="003448C0">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5B294C" w:rsidRPr="00DF523F" w:rsidRDefault="00ED50EE" w:rsidP="003448C0">
            <w:pPr>
              <w:jc w:val="center"/>
              <w:rPr>
                <w:rFonts w:ascii="宋体" w:hAnsi="宋体" w:cs="Arial"/>
                <w:color w:val="000000"/>
                <w:sz w:val="18"/>
                <w:szCs w:val="18"/>
              </w:rPr>
            </w:pPr>
            <w:hyperlink r:id="rId31" w:history="1">
              <w:r w:rsidR="005B294C" w:rsidRPr="00DF523F">
                <w:rPr>
                  <w:rStyle w:val="a5"/>
                  <w:rFonts w:ascii="宋体" w:hAnsi="宋体" w:cs="Arial" w:hint="eastAsia"/>
                  <w:sz w:val="18"/>
                  <w:szCs w:val="18"/>
                </w:rPr>
                <w:t>民生加银平稳增利定期开放债券C</w:t>
              </w:r>
            </w:hyperlink>
          </w:p>
        </w:tc>
        <w:tc>
          <w:tcPr>
            <w:tcW w:w="992" w:type="dxa"/>
            <w:tcBorders>
              <w:top w:val="nil"/>
              <w:left w:val="nil"/>
              <w:bottom w:val="single" w:sz="4" w:space="0" w:color="auto"/>
              <w:right w:val="single" w:sz="4" w:space="0" w:color="auto"/>
            </w:tcBorders>
            <w:shd w:val="clear" w:color="auto" w:fill="auto"/>
            <w:vAlign w:val="bottom"/>
            <w:hideMark/>
          </w:tcPr>
          <w:p w:rsidR="005B294C" w:rsidRPr="00DF523F" w:rsidRDefault="005B294C" w:rsidP="003448C0">
            <w:pPr>
              <w:jc w:val="center"/>
              <w:rPr>
                <w:rFonts w:ascii="宋体" w:hAnsi="宋体" w:cs="Arial"/>
                <w:color w:val="000000"/>
                <w:sz w:val="18"/>
                <w:szCs w:val="18"/>
              </w:rPr>
            </w:pPr>
            <w:proofErr w:type="gramStart"/>
            <w:r w:rsidRPr="00DF523F">
              <w:rPr>
                <w:rFonts w:ascii="宋体" w:hAnsi="宋体" w:cs="Arial" w:hint="eastAsia"/>
                <w:color w:val="000000"/>
                <w:sz w:val="18"/>
                <w:szCs w:val="18"/>
              </w:rPr>
              <w:t>纯债型</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B294C" w:rsidRPr="00DF523F" w:rsidRDefault="00ED50EE" w:rsidP="003448C0">
            <w:pPr>
              <w:jc w:val="center"/>
              <w:rPr>
                <w:rFonts w:ascii="宋体" w:hAnsi="宋体" w:cs="Arial"/>
                <w:color w:val="000000"/>
                <w:sz w:val="18"/>
                <w:szCs w:val="18"/>
              </w:rPr>
            </w:pPr>
            <w:hyperlink r:id="rId32" w:history="1">
              <w:r w:rsidR="005B294C" w:rsidRPr="00DF523F">
                <w:rPr>
                  <w:rStyle w:val="a5"/>
                  <w:rFonts w:ascii="宋体" w:hAnsi="宋体" w:cs="Arial" w:hint="eastAsia"/>
                  <w:sz w:val="18"/>
                  <w:szCs w:val="18"/>
                </w:rPr>
                <w:t>民生加银</w:t>
              </w:r>
            </w:hyperlink>
          </w:p>
        </w:tc>
        <w:tc>
          <w:tcPr>
            <w:tcW w:w="1134" w:type="dxa"/>
            <w:tcBorders>
              <w:top w:val="nil"/>
              <w:left w:val="nil"/>
              <w:bottom w:val="single" w:sz="4" w:space="0" w:color="auto"/>
              <w:right w:val="single" w:sz="4" w:space="0" w:color="auto"/>
            </w:tcBorders>
            <w:shd w:val="clear" w:color="auto" w:fill="auto"/>
            <w:vAlign w:val="bottom"/>
            <w:hideMark/>
          </w:tcPr>
          <w:p w:rsidR="005B294C" w:rsidRPr="00DF523F" w:rsidRDefault="005B294C" w:rsidP="003448C0">
            <w:pPr>
              <w:jc w:val="center"/>
              <w:rPr>
                <w:rFonts w:ascii="宋体" w:hAnsi="宋体" w:cs="Arial"/>
                <w:color w:val="000000"/>
                <w:sz w:val="18"/>
                <w:szCs w:val="18"/>
              </w:rPr>
            </w:pPr>
            <w:r w:rsidRPr="00DF523F">
              <w:rPr>
                <w:rFonts w:ascii="宋体" w:hAnsi="宋体" w:cs="Arial" w:hint="eastAsia"/>
                <w:color w:val="000000"/>
                <w:sz w:val="18"/>
                <w:szCs w:val="18"/>
              </w:rPr>
              <w:t>2012.09.26</w:t>
            </w:r>
          </w:p>
        </w:tc>
        <w:tc>
          <w:tcPr>
            <w:tcW w:w="992" w:type="dxa"/>
            <w:tcBorders>
              <w:top w:val="nil"/>
              <w:left w:val="nil"/>
              <w:bottom w:val="single" w:sz="4" w:space="0" w:color="auto"/>
              <w:right w:val="single" w:sz="4" w:space="0" w:color="auto"/>
            </w:tcBorders>
            <w:shd w:val="clear" w:color="auto" w:fill="auto"/>
            <w:vAlign w:val="bottom"/>
            <w:hideMark/>
          </w:tcPr>
          <w:p w:rsidR="005B294C" w:rsidRPr="00DF523F" w:rsidRDefault="005B294C" w:rsidP="003448C0">
            <w:pPr>
              <w:jc w:val="center"/>
              <w:rPr>
                <w:rFonts w:ascii="宋体" w:hAnsi="宋体" w:cs="Arial"/>
                <w:color w:val="000000"/>
                <w:sz w:val="18"/>
                <w:szCs w:val="18"/>
              </w:rPr>
            </w:pPr>
            <w:r w:rsidRPr="00DF523F">
              <w:rPr>
                <w:rFonts w:ascii="宋体" w:hAnsi="宋体" w:cs="Arial" w:hint="eastAsia"/>
                <w:color w:val="000000"/>
                <w:sz w:val="18"/>
                <w:szCs w:val="18"/>
              </w:rPr>
              <w:t>至今</w:t>
            </w:r>
          </w:p>
        </w:tc>
        <w:tc>
          <w:tcPr>
            <w:tcW w:w="993" w:type="dxa"/>
            <w:tcBorders>
              <w:top w:val="nil"/>
              <w:left w:val="nil"/>
              <w:bottom w:val="single" w:sz="4" w:space="0" w:color="auto"/>
              <w:right w:val="single" w:sz="4" w:space="0" w:color="auto"/>
            </w:tcBorders>
            <w:shd w:val="clear" w:color="auto" w:fill="auto"/>
            <w:vAlign w:val="bottom"/>
            <w:hideMark/>
          </w:tcPr>
          <w:p w:rsidR="005B294C" w:rsidRPr="00DF523F" w:rsidRDefault="005B294C" w:rsidP="003448C0">
            <w:pPr>
              <w:jc w:val="center"/>
              <w:rPr>
                <w:rFonts w:ascii="宋体" w:hAnsi="宋体" w:cs="Arial"/>
                <w:sz w:val="18"/>
                <w:szCs w:val="18"/>
              </w:rPr>
            </w:pPr>
            <w:r w:rsidRPr="00DF523F">
              <w:rPr>
                <w:rFonts w:ascii="宋体" w:hAnsi="宋体" w:cs="Arial" w:hint="eastAsia"/>
                <w:sz w:val="18"/>
                <w:szCs w:val="18"/>
              </w:rPr>
              <w:t>0.00%</w:t>
            </w:r>
          </w:p>
        </w:tc>
        <w:tc>
          <w:tcPr>
            <w:tcW w:w="992" w:type="dxa"/>
            <w:tcBorders>
              <w:top w:val="nil"/>
              <w:left w:val="nil"/>
              <w:bottom w:val="single" w:sz="4" w:space="0" w:color="auto"/>
              <w:right w:val="single" w:sz="4" w:space="0" w:color="auto"/>
            </w:tcBorders>
            <w:shd w:val="clear" w:color="auto" w:fill="auto"/>
            <w:vAlign w:val="bottom"/>
            <w:hideMark/>
          </w:tcPr>
          <w:p w:rsidR="005B294C" w:rsidRPr="00DF523F" w:rsidRDefault="005B294C" w:rsidP="003448C0">
            <w:pPr>
              <w:jc w:val="center"/>
              <w:rPr>
                <w:rFonts w:ascii="宋体" w:hAnsi="宋体" w:cs="Arial"/>
                <w:sz w:val="18"/>
                <w:szCs w:val="18"/>
              </w:rPr>
            </w:pPr>
            <w:r w:rsidRPr="00DF523F">
              <w:rPr>
                <w:rFonts w:ascii="宋体" w:hAnsi="宋体" w:cs="Arial" w:hint="eastAsia"/>
                <w:sz w:val="18"/>
                <w:szCs w:val="18"/>
              </w:rPr>
              <w:t>0.00%</w:t>
            </w:r>
          </w:p>
        </w:tc>
        <w:tc>
          <w:tcPr>
            <w:tcW w:w="992" w:type="dxa"/>
            <w:tcBorders>
              <w:top w:val="nil"/>
              <w:left w:val="nil"/>
              <w:bottom w:val="single" w:sz="4" w:space="0" w:color="auto"/>
              <w:right w:val="single" w:sz="8" w:space="0" w:color="auto"/>
            </w:tcBorders>
            <w:shd w:val="clear" w:color="auto" w:fill="auto"/>
            <w:vAlign w:val="bottom"/>
            <w:hideMark/>
          </w:tcPr>
          <w:p w:rsidR="005B294C" w:rsidRPr="00DF523F" w:rsidRDefault="005B294C" w:rsidP="003448C0">
            <w:pPr>
              <w:jc w:val="center"/>
              <w:rPr>
                <w:rFonts w:ascii="宋体" w:hAnsi="宋体" w:cs="Arial"/>
                <w:sz w:val="18"/>
                <w:szCs w:val="18"/>
              </w:rPr>
            </w:pPr>
            <w:r w:rsidRPr="00DF523F">
              <w:rPr>
                <w:rFonts w:ascii="宋体" w:hAnsi="宋体" w:cs="Arial" w:hint="eastAsia"/>
                <w:sz w:val="18"/>
                <w:szCs w:val="18"/>
              </w:rPr>
              <w:t>1/101</w:t>
            </w:r>
          </w:p>
        </w:tc>
      </w:tr>
      <w:tr w:rsidR="005B294C" w:rsidRPr="00C325CB" w:rsidTr="003448C0">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5B294C" w:rsidRPr="00DF523F" w:rsidRDefault="00ED50EE" w:rsidP="003448C0">
            <w:pPr>
              <w:jc w:val="center"/>
              <w:rPr>
                <w:rFonts w:ascii="宋体" w:hAnsi="宋体" w:cs="Arial"/>
                <w:color w:val="000000"/>
                <w:sz w:val="18"/>
                <w:szCs w:val="18"/>
              </w:rPr>
            </w:pPr>
            <w:hyperlink r:id="rId33" w:history="1">
              <w:r w:rsidR="005B294C" w:rsidRPr="00DF523F">
                <w:rPr>
                  <w:rStyle w:val="a5"/>
                  <w:rFonts w:ascii="宋体" w:hAnsi="宋体" w:cs="Arial" w:hint="eastAsia"/>
                  <w:sz w:val="18"/>
                  <w:szCs w:val="18"/>
                </w:rPr>
                <w:t>民生加银</w:t>
              </w:r>
              <w:proofErr w:type="gramStart"/>
              <w:r w:rsidR="005B294C" w:rsidRPr="00DF523F">
                <w:rPr>
                  <w:rStyle w:val="a5"/>
                  <w:rFonts w:ascii="宋体" w:hAnsi="宋体" w:cs="Arial" w:hint="eastAsia"/>
                  <w:sz w:val="18"/>
                  <w:szCs w:val="18"/>
                </w:rPr>
                <w:t>信用双</w:t>
              </w:r>
              <w:proofErr w:type="gramEnd"/>
              <w:r w:rsidR="005B294C" w:rsidRPr="00DF523F">
                <w:rPr>
                  <w:rStyle w:val="a5"/>
                  <w:rFonts w:ascii="宋体" w:hAnsi="宋体" w:cs="Arial" w:hint="eastAsia"/>
                  <w:sz w:val="18"/>
                  <w:szCs w:val="18"/>
                </w:rPr>
                <w:t>利债券A</w:t>
              </w:r>
            </w:hyperlink>
          </w:p>
        </w:tc>
        <w:tc>
          <w:tcPr>
            <w:tcW w:w="992" w:type="dxa"/>
            <w:tcBorders>
              <w:top w:val="nil"/>
              <w:left w:val="nil"/>
              <w:bottom w:val="single" w:sz="4" w:space="0" w:color="auto"/>
              <w:right w:val="single" w:sz="4" w:space="0" w:color="auto"/>
            </w:tcBorders>
            <w:shd w:val="clear" w:color="auto" w:fill="auto"/>
            <w:vAlign w:val="bottom"/>
            <w:hideMark/>
          </w:tcPr>
          <w:p w:rsidR="005B294C" w:rsidRPr="00DF523F" w:rsidRDefault="005B294C" w:rsidP="003448C0">
            <w:pPr>
              <w:jc w:val="center"/>
              <w:rPr>
                <w:rFonts w:ascii="宋体" w:hAnsi="宋体" w:cs="Arial"/>
                <w:color w:val="000000"/>
                <w:sz w:val="18"/>
                <w:szCs w:val="18"/>
              </w:rPr>
            </w:pPr>
            <w:r w:rsidRPr="00DF523F">
              <w:rPr>
                <w:rFonts w:ascii="宋体" w:hAnsi="宋体" w:cs="Arial" w:hint="eastAsia"/>
                <w:color w:val="000000"/>
                <w:sz w:val="18"/>
                <w:szCs w:val="18"/>
              </w:rPr>
              <w:t>二级债</w:t>
            </w:r>
          </w:p>
        </w:tc>
        <w:tc>
          <w:tcPr>
            <w:tcW w:w="992" w:type="dxa"/>
            <w:tcBorders>
              <w:top w:val="nil"/>
              <w:left w:val="nil"/>
              <w:bottom w:val="single" w:sz="4" w:space="0" w:color="auto"/>
              <w:right w:val="single" w:sz="4" w:space="0" w:color="auto"/>
            </w:tcBorders>
            <w:shd w:val="clear" w:color="auto" w:fill="auto"/>
            <w:vAlign w:val="bottom"/>
            <w:hideMark/>
          </w:tcPr>
          <w:p w:rsidR="005B294C" w:rsidRPr="00DF523F" w:rsidRDefault="00ED50EE" w:rsidP="003448C0">
            <w:pPr>
              <w:jc w:val="center"/>
              <w:rPr>
                <w:rFonts w:ascii="宋体" w:hAnsi="宋体" w:cs="Arial"/>
                <w:color w:val="000000"/>
                <w:sz w:val="18"/>
                <w:szCs w:val="18"/>
              </w:rPr>
            </w:pPr>
            <w:hyperlink r:id="rId34" w:history="1">
              <w:r w:rsidR="005B294C" w:rsidRPr="00DF523F">
                <w:rPr>
                  <w:rStyle w:val="a5"/>
                  <w:rFonts w:ascii="宋体" w:hAnsi="宋体" w:cs="Arial" w:hint="eastAsia"/>
                  <w:sz w:val="18"/>
                  <w:szCs w:val="18"/>
                </w:rPr>
                <w:t>民生加银</w:t>
              </w:r>
            </w:hyperlink>
          </w:p>
        </w:tc>
        <w:tc>
          <w:tcPr>
            <w:tcW w:w="1134" w:type="dxa"/>
            <w:tcBorders>
              <w:top w:val="nil"/>
              <w:left w:val="nil"/>
              <w:bottom w:val="single" w:sz="4" w:space="0" w:color="auto"/>
              <w:right w:val="single" w:sz="4" w:space="0" w:color="auto"/>
            </w:tcBorders>
            <w:shd w:val="clear" w:color="auto" w:fill="auto"/>
            <w:vAlign w:val="bottom"/>
            <w:hideMark/>
          </w:tcPr>
          <w:p w:rsidR="005B294C" w:rsidRPr="00DF523F" w:rsidRDefault="005B294C" w:rsidP="003448C0">
            <w:pPr>
              <w:jc w:val="center"/>
              <w:rPr>
                <w:rFonts w:ascii="宋体" w:hAnsi="宋体" w:cs="Arial"/>
                <w:color w:val="000000"/>
                <w:sz w:val="18"/>
                <w:szCs w:val="18"/>
              </w:rPr>
            </w:pPr>
            <w:r w:rsidRPr="00DF523F">
              <w:rPr>
                <w:rFonts w:ascii="宋体" w:hAnsi="宋体" w:cs="Arial" w:hint="eastAsia"/>
                <w:color w:val="000000"/>
                <w:sz w:val="18"/>
                <w:szCs w:val="18"/>
              </w:rPr>
              <w:t>2012.07.25</w:t>
            </w:r>
          </w:p>
        </w:tc>
        <w:tc>
          <w:tcPr>
            <w:tcW w:w="992" w:type="dxa"/>
            <w:tcBorders>
              <w:top w:val="nil"/>
              <w:left w:val="nil"/>
              <w:bottom w:val="single" w:sz="4" w:space="0" w:color="auto"/>
              <w:right w:val="single" w:sz="4" w:space="0" w:color="auto"/>
            </w:tcBorders>
            <w:shd w:val="clear" w:color="auto" w:fill="auto"/>
            <w:vAlign w:val="bottom"/>
            <w:hideMark/>
          </w:tcPr>
          <w:p w:rsidR="005B294C" w:rsidRPr="00DF523F" w:rsidRDefault="005B294C" w:rsidP="003448C0">
            <w:pPr>
              <w:jc w:val="center"/>
              <w:rPr>
                <w:rFonts w:ascii="宋体" w:hAnsi="宋体" w:cs="Arial"/>
                <w:color w:val="000000"/>
                <w:sz w:val="18"/>
                <w:szCs w:val="18"/>
              </w:rPr>
            </w:pPr>
            <w:r w:rsidRPr="00DF523F">
              <w:rPr>
                <w:rFonts w:ascii="宋体" w:hAnsi="宋体" w:cs="Arial" w:hint="eastAsia"/>
                <w:color w:val="000000"/>
                <w:sz w:val="18"/>
                <w:szCs w:val="18"/>
              </w:rPr>
              <w:t>至今</w:t>
            </w:r>
          </w:p>
        </w:tc>
        <w:tc>
          <w:tcPr>
            <w:tcW w:w="993" w:type="dxa"/>
            <w:tcBorders>
              <w:top w:val="nil"/>
              <w:left w:val="nil"/>
              <w:bottom w:val="single" w:sz="4" w:space="0" w:color="auto"/>
              <w:right w:val="single" w:sz="4" w:space="0" w:color="auto"/>
            </w:tcBorders>
            <w:shd w:val="clear" w:color="auto" w:fill="auto"/>
            <w:hideMark/>
          </w:tcPr>
          <w:p w:rsidR="005B294C" w:rsidRPr="00DF523F" w:rsidRDefault="005B294C" w:rsidP="003448C0">
            <w:pPr>
              <w:jc w:val="center"/>
              <w:rPr>
                <w:rFonts w:ascii="宋体" w:hAnsi="宋体" w:cs="Arial"/>
                <w:sz w:val="18"/>
                <w:szCs w:val="18"/>
              </w:rPr>
            </w:pPr>
            <w:r w:rsidRPr="00DF523F">
              <w:rPr>
                <w:rFonts w:ascii="宋体" w:hAnsi="宋体" w:cs="Arial" w:hint="eastAsia"/>
                <w:sz w:val="18"/>
                <w:szCs w:val="18"/>
              </w:rPr>
              <w:t>0.89%</w:t>
            </w:r>
          </w:p>
        </w:tc>
        <w:tc>
          <w:tcPr>
            <w:tcW w:w="992" w:type="dxa"/>
            <w:tcBorders>
              <w:top w:val="nil"/>
              <w:left w:val="nil"/>
              <w:bottom w:val="single" w:sz="4" w:space="0" w:color="auto"/>
              <w:right w:val="single" w:sz="4" w:space="0" w:color="auto"/>
            </w:tcBorders>
            <w:shd w:val="clear" w:color="auto" w:fill="auto"/>
            <w:hideMark/>
          </w:tcPr>
          <w:p w:rsidR="005B294C" w:rsidRPr="00DF523F" w:rsidRDefault="005B294C" w:rsidP="003448C0">
            <w:pPr>
              <w:jc w:val="center"/>
              <w:rPr>
                <w:rFonts w:ascii="宋体" w:hAnsi="宋体" w:cs="Arial"/>
                <w:sz w:val="18"/>
                <w:szCs w:val="18"/>
              </w:rPr>
            </w:pPr>
            <w:r w:rsidRPr="00DF523F">
              <w:rPr>
                <w:rFonts w:ascii="宋体" w:hAnsi="宋体" w:cs="Arial" w:hint="eastAsia"/>
                <w:sz w:val="18"/>
                <w:szCs w:val="18"/>
              </w:rPr>
              <w:t>-1.41%</w:t>
            </w:r>
          </w:p>
        </w:tc>
        <w:tc>
          <w:tcPr>
            <w:tcW w:w="992" w:type="dxa"/>
            <w:tcBorders>
              <w:top w:val="nil"/>
              <w:left w:val="nil"/>
              <w:bottom w:val="single" w:sz="4" w:space="0" w:color="auto"/>
              <w:right w:val="single" w:sz="8" w:space="0" w:color="auto"/>
            </w:tcBorders>
            <w:shd w:val="clear" w:color="auto" w:fill="auto"/>
            <w:hideMark/>
          </w:tcPr>
          <w:p w:rsidR="005B294C" w:rsidRPr="00DF523F" w:rsidRDefault="005B294C" w:rsidP="003448C0">
            <w:pPr>
              <w:jc w:val="center"/>
              <w:rPr>
                <w:rFonts w:ascii="宋体" w:hAnsi="宋体" w:cs="Arial"/>
                <w:sz w:val="18"/>
                <w:szCs w:val="18"/>
              </w:rPr>
            </w:pPr>
            <w:r w:rsidRPr="00DF523F">
              <w:rPr>
                <w:rFonts w:ascii="宋体" w:hAnsi="宋体" w:cs="Arial" w:hint="eastAsia"/>
                <w:sz w:val="18"/>
                <w:szCs w:val="18"/>
              </w:rPr>
              <w:t>18/136</w:t>
            </w:r>
          </w:p>
        </w:tc>
      </w:tr>
      <w:tr w:rsidR="005B294C" w:rsidRPr="00C325CB" w:rsidTr="003448C0">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5B294C" w:rsidRPr="00DF523F" w:rsidRDefault="00ED50EE" w:rsidP="003448C0">
            <w:pPr>
              <w:jc w:val="center"/>
              <w:rPr>
                <w:rFonts w:ascii="宋体" w:hAnsi="宋体" w:cs="Arial"/>
                <w:color w:val="000000"/>
                <w:sz w:val="18"/>
                <w:szCs w:val="18"/>
              </w:rPr>
            </w:pPr>
            <w:hyperlink r:id="rId35" w:history="1">
              <w:r w:rsidR="005B294C" w:rsidRPr="00DF523F">
                <w:rPr>
                  <w:rStyle w:val="a5"/>
                  <w:rFonts w:ascii="宋体" w:hAnsi="宋体" w:cs="Arial" w:hint="eastAsia"/>
                  <w:sz w:val="18"/>
                  <w:szCs w:val="18"/>
                </w:rPr>
                <w:t>民生加银</w:t>
              </w:r>
              <w:proofErr w:type="gramStart"/>
              <w:r w:rsidR="005B294C" w:rsidRPr="00DF523F">
                <w:rPr>
                  <w:rStyle w:val="a5"/>
                  <w:rFonts w:ascii="宋体" w:hAnsi="宋体" w:cs="Arial" w:hint="eastAsia"/>
                  <w:sz w:val="18"/>
                  <w:szCs w:val="18"/>
                </w:rPr>
                <w:t>信用双</w:t>
              </w:r>
              <w:proofErr w:type="gramEnd"/>
              <w:r w:rsidR="005B294C" w:rsidRPr="00DF523F">
                <w:rPr>
                  <w:rStyle w:val="a5"/>
                  <w:rFonts w:ascii="宋体" w:hAnsi="宋体" w:cs="Arial" w:hint="eastAsia"/>
                  <w:sz w:val="18"/>
                  <w:szCs w:val="18"/>
                </w:rPr>
                <w:t>利债券C</w:t>
              </w:r>
            </w:hyperlink>
          </w:p>
        </w:tc>
        <w:tc>
          <w:tcPr>
            <w:tcW w:w="992" w:type="dxa"/>
            <w:tcBorders>
              <w:top w:val="nil"/>
              <w:left w:val="nil"/>
              <w:bottom w:val="single" w:sz="4" w:space="0" w:color="auto"/>
              <w:right w:val="single" w:sz="4" w:space="0" w:color="auto"/>
            </w:tcBorders>
            <w:shd w:val="clear" w:color="auto" w:fill="auto"/>
            <w:vAlign w:val="bottom"/>
            <w:hideMark/>
          </w:tcPr>
          <w:p w:rsidR="005B294C" w:rsidRPr="00DF523F" w:rsidRDefault="005B294C" w:rsidP="003448C0">
            <w:pPr>
              <w:jc w:val="center"/>
              <w:rPr>
                <w:rFonts w:ascii="宋体" w:hAnsi="宋体" w:cs="Arial"/>
                <w:color w:val="000000"/>
                <w:sz w:val="18"/>
                <w:szCs w:val="18"/>
              </w:rPr>
            </w:pPr>
            <w:r w:rsidRPr="00DF523F">
              <w:rPr>
                <w:rFonts w:ascii="宋体" w:hAnsi="宋体" w:cs="Arial" w:hint="eastAsia"/>
                <w:color w:val="000000"/>
                <w:sz w:val="18"/>
                <w:szCs w:val="18"/>
              </w:rPr>
              <w:t>二级债</w:t>
            </w:r>
          </w:p>
        </w:tc>
        <w:tc>
          <w:tcPr>
            <w:tcW w:w="992" w:type="dxa"/>
            <w:tcBorders>
              <w:top w:val="nil"/>
              <w:left w:val="nil"/>
              <w:bottom w:val="single" w:sz="4" w:space="0" w:color="auto"/>
              <w:right w:val="single" w:sz="4" w:space="0" w:color="auto"/>
            </w:tcBorders>
            <w:shd w:val="clear" w:color="auto" w:fill="auto"/>
            <w:vAlign w:val="bottom"/>
            <w:hideMark/>
          </w:tcPr>
          <w:p w:rsidR="005B294C" w:rsidRPr="00DF523F" w:rsidRDefault="00ED50EE" w:rsidP="003448C0">
            <w:pPr>
              <w:jc w:val="center"/>
              <w:rPr>
                <w:rFonts w:ascii="宋体" w:hAnsi="宋体" w:cs="Arial"/>
                <w:color w:val="000000"/>
                <w:sz w:val="18"/>
                <w:szCs w:val="18"/>
              </w:rPr>
            </w:pPr>
            <w:hyperlink r:id="rId36" w:history="1">
              <w:r w:rsidR="005B294C" w:rsidRPr="00DF523F">
                <w:rPr>
                  <w:rStyle w:val="a5"/>
                  <w:rFonts w:ascii="宋体" w:hAnsi="宋体" w:cs="Arial" w:hint="eastAsia"/>
                  <w:sz w:val="18"/>
                  <w:szCs w:val="18"/>
                </w:rPr>
                <w:t>民生加银</w:t>
              </w:r>
            </w:hyperlink>
          </w:p>
        </w:tc>
        <w:tc>
          <w:tcPr>
            <w:tcW w:w="1134" w:type="dxa"/>
            <w:tcBorders>
              <w:top w:val="nil"/>
              <w:left w:val="nil"/>
              <w:bottom w:val="single" w:sz="4" w:space="0" w:color="auto"/>
              <w:right w:val="single" w:sz="4" w:space="0" w:color="auto"/>
            </w:tcBorders>
            <w:shd w:val="clear" w:color="auto" w:fill="auto"/>
            <w:vAlign w:val="bottom"/>
            <w:hideMark/>
          </w:tcPr>
          <w:p w:rsidR="005B294C" w:rsidRPr="00DF523F" w:rsidRDefault="005B294C" w:rsidP="003448C0">
            <w:pPr>
              <w:jc w:val="center"/>
              <w:rPr>
                <w:rFonts w:ascii="宋体" w:hAnsi="宋体" w:cs="Arial"/>
                <w:color w:val="000000"/>
                <w:sz w:val="18"/>
                <w:szCs w:val="18"/>
              </w:rPr>
            </w:pPr>
            <w:r w:rsidRPr="00DF523F">
              <w:rPr>
                <w:rFonts w:ascii="宋体" w:hAnsi="宋体" w:cs="Arial" w:hint="eastAsia"/>
                <w:color w:val="000000"/>
                <w:sz w:val="18"/>
                <w:szCs w:val="18"/>
              </w:rPr>
              <w:t>2012.07.25</w:t>
            </w:r>
          </w:p>
        </w:tc>
        <w:tc>
          <w:tcPr>
            <w:tcW w:w="992" w:type="dxa"/>
            <w:tcBorders>
              <w:top w:val="nil"/>
              <w:left w:val="nil"/>
              <w:bottom w:val="single" w:sz="4" w:space="0" w:color="auto"/>
              <w:right w:val="single" w:sz="4" w:space="0" w:color="auto"/>
            </w:tcBorders>
            <w:shd w:val="clear" w:color="auto" w:fill="auto"/>
            <w:vAlign w:val="bottom"/>
            <w:hideMark/>
          </w:tcPr>
          <w:p w:rsidR="005B294C" w:rsidRPr="00DF523F" w:rsidRDefault="005B294C" w:rsidP="003448C0">
            <w:pPr>
              <w:jc w:val="center"/>
              <w:rPr>
                <w:rFonts w:ascii="宋体" w:hAnsi="宋体" w:cs="Arial"/>
                <w:color w:val="000000"/>
                <w:sz w:val="18"/>
                <w:szCs w:val="18"/>
              </w:rPr>
            </w:pPr>
            <w:r w:rsidRPr="00DF523F">
              <w:rPr>
                <w:rFonts w:ascii="宋体" w:hAnsi="宋体" w:cs="Arial" w:hint="eastAsia"/>
                <w:color w:val="000000"/>
                <w:sz w:val="18"/>
                <w:szCs w:val="18"/>
              </w:rPr>
              <w:t>至今</w:t>
            </w:r>
          </w:p>
        </w:tc>
        <w:tc>
          <w:tcPr>
            <w:tcW w:w="993" w:type="dxa"/>
            <w:tcBorders>
              <w:top w:val="nil"/>
              <w:left w:val="nil"/>
              <w:bottom w:val="single" w:sz="4" w:space="0" w:color="auto"/>
              <w:right w:val="single" w:sz="4" w:space="0" w:color="auto"/>
            </w:tcBorders>
            <w:shd w:val="clear" w:color="auto" w:fill="auto"/>
            <w:vAlign w:val="bottom"/>
            <w:hideMark/>
          </w:tcPr>
          <w:p w:rsidR="005B294C" w:rsidRPr="00DF523F" w:rsidRDefault="005B294C" w:rsidP="003448C0">
            <w:pPr>
              <w:jc w:val="center"/>
              <w:rPr>
                <w:rFonts w:ascii="宋体" w:hAnsi="宋体" w:cs="Arial"/>
                <w:sz w:val="18"/>
                <w:szCs w:val="18"/>
              </w:rPr>
            </w:pPr>
            <w:r w:rsidRPr="00DF523F">
              <w:rPr>
                <w:rFonts w:ascii="宋体" w:hAnsi="宋体" w:cs="Arial" w:hint="eastAsia"/>
                <w:sz w:val="18"/>
                <w:szCs w:val="18"/>
              </w:rPr>
              <w:t>0.69%</w:t>
            </w:r>
          </w:p>
        </w:tc>
        <w:tc>
          <w:tcPr>
            <w:tcW w:w="992" w:type="dxa"/>
            <w:tcBorders>
              <w:top w:val="nil"/>
              <w:left w:val="nil"/>
              <w:bottom w:val="single" w:sz="4" w:space="0" w:color="auto"/>
              <w:right w:val="single" w:sz="4" w:space="0" w:color="auto"/>
            </w:tcBorders>
            <w:shd w:val="clear" w:color="auto" w:fill="auto"/>
            <w:vAlign w:val="bottom"/>
            <w:hideMark/>
          </w:tcPr>
          <w:p w:rsidR="005B294C" w:rsidRPr="00DF523F" w:rsidRDefault="005B294C" w:rsidP="003448C0">
            <w:pPr>
              <w:jc w:val="center"/>
              <w:rPr>
                <w:rFonts w:ascii="宋体" w:hAnsi="宋体" w:cs="Arial"/>
                <w:sz w:val="18"/>
                <w:szCs w:val="18"/>
              </w:rPr>
            </w:pPr>
            <w:r w:rsidRPr="00DF523F">
              <w:rPr>
                <w:rFonts w:ascii="宋体" w:hAnsi="宋体" w:cs="Arial" w:hint="eastAsia"/>
                <w:sz w:val="18"/>
                <w:szCs w:val="18"/>
              </w:rPr>
              <w:t>-1.41%</w:t>
            </w:r>
          </w:p>
        </w:tc>
        <w:tc>
          <w:tcPr>
            <w:tcW w:w="992" w:type="dxa"/>
            <w:tcBorders>
              <w:top w:val="nil"/>
              <w:left w:val="nil"/>
              <w:bottom w:val="single" w:sz="4" w:space="0" w:color="auto"/>
              <w:right w:val="single" w:sz="8" w:space="0" w:color="auto"/>
            </w:tcBorders>
            <w:shd w:val="clear" w:color="auto" w:fill="auto"/>
            <w:vAlign w:val="bottom"/>
            <w:hideMark/>
          </w:tcPr>
          <w:p w:rsidR="005B294C" w:rsidRPr="00DF523F" w:rsidRDefault="005B294C" w:rsidP="003448C0">
            <w:pPr>
              <w:jc w:val="center"/>
              <w:rPr>
                <w:rFonts w:ascii="宋体" w:hAnsi="宋体" w:cs="Arial"/>
                <w:sz w:val="18"/>
                <w:szCs w:val="18"/>
              </w:rPr>
            </w:pPr>
            <w:r w:rsidRPr="00DF523F">
              <w:rPr>
                <w:rFonts w:ascii="宋体" w:hAnsi="宋体" w:cs="Arial" w:hint="eastAsia"/>
                <w:sz w:val="18"/>
                <w:szCs w:val="18"/>
              </w:rPr>
              <w:t>23/136</w:t>
            </w:r>
          </w:p>
        </w:tc>
      </w:tr>
    </w:tbl>
    <w:p w:rsidR="005B294C" w:rsidRDefault="005B294C" w:rsidP="005B294C">
      <w:pPr>
        <w:rPr>
          <w:rFonts w:ascii="宋体" w:hAnsi="宋体"/>
          <w:b/>
          <w:szCs w:val="21"/>
        </w:rPr>
      </w:pPr>
      <w:r w:rsidRPr="002A4E2D">
        <w:rPr>
          <w:rFonts w:ascii="宋体" w:hAnsi="宋体" w:hint="eastAsia"/>
          <w:b/>
          <w:szCs w:val="21"/>
        </w:rPr>
        <w:t>基金公司评级：</w:t>
      </w:r>
      <w:r w:rsidRPr="00C40A91">
        <w:rPr>
          <w:rFonts w:ascii="宋体" w:hAnsi="宋体" w:hint="eastAsia"/>
          <w:szCs w:val="21"/>
        </w:rPr>
        <w:t>该公司此类型基金未满三年，未参加评级。</w:t>
      </w:r>
    </w:p>
    <w:p w:rsidR="005B294C" w:rsidRDefault="005B294C" w:rsidP="005B294C">
      <w:pPr>
        <w:rPr>
          <w:rFonts w:ascii="宋体" w:hAnsi="宋体" w:cs="宋体"/>
          <w:b/>
          <w:bCs/>
          <w:kern w:val="0"/>
          <w:sz w:val="28"/>
          <w:szCs w:val="28"/>
        </w:rPr>
      </w:pPr>
    </w:p>
    <w:p w:rsidR="005B294C" w:rsidRPr="00E4500B" w:rsidRDefault="005B294C" w:rsidP="005B294C">
      <w:pPr>
        <w:rPr>
          <w:rFonts w:ascii="宋体" w:hAnsi="宋体" w:cs="宋体"/>
          <w:b/>
          <w:bCs/>
          <w:kern w:val="0"/>
          <w:sz w:val="28"/>
          <w:szCs w:val="28"/>
        </w:rPr>
      </w:pPr>
      <w:r>
        <w:rPr>
          <w:rFonts w:ascii="宋体" w:hAnsi="宋体" w:cs="宋体" w:hint="eastAsia"/>
          <w:b/>
          <w:bCs/>
          <w:kern w:val="0"/>
          <w:sz w:val="28"/>
          <w:szCs w:val="28"/>
        </w:rPr>
        <w:t>7</w:t>
      </w:r>
      <w:r w:rsidRPr="00E4500B">
        <w:rPr>
          <w:rFonts w:ascii="宋体" w:hAnsi="宋体" w:cs="宋体" w:hint="eastAsia"/>
          <w:b/>
          <w:bCs/>
          <w:kern w:val="0"/>
          <w:sz w:val="28"/>
          <w:szCs w:val="28"/>
        </w:rPr>
        <w:t>.中</w:t>
      </w:r>
      <w:proofErr w:type="gramStart"/>
      <w:r w:rsidRPr="00E4500B">
        <w:rPr>
          <w:rFonts w:ascii="宋体" w:hAnsi="宋体" w:cs="宋体" w:hint="eastAsia"/>
          <w:b/>
          <w:bCs/>
          <w:kern w:val="0"/>
          <w:sz w:val="28"/>
          <w:szCs w:val="28"/>
        </w:rPr>
        <w:t>海惠裕纯债</w:t>
      </w:r>
      <w:proofErr w:type="gramEnd"/>
      <w:r w:rsidRPr="00E4500B">
        <w:rPr>
          <w:rFonts w:ascii="宋体" w:hAnsi="宋体" w:cs="宋体" w:hint="eastAsia"/>
          <w:b/>
          <w:bCs/>
          <w:kern w:val="0"/>
          <w:sz w:val="28"/>
          <w:szCs w:val="28"/>
        </w:rPr>
        <w:t>分级债券型发起式证券投资基金</w:t>
      </w:r>
    </w:p>
    <w:p w:rsidR="005B294C" w:rsidRDefault="005B294C" w:rsidP="005B294C">
      <w:pPr>
        <w:rPr>
          <w:rFonts w:ascii="宋体" w:hAnsi="宋体" w:cs="宋体"/>
          <w:b/>
          <w:bCs/>
          <w:kern w:val="0"/>
          <w:sz w:val="24"/>
        </w:rPr>
      </w:pPr>
    </w:p>
    <w:p w:rsidR="005B294C" w:rsidRDefault="005B294C" w:rsidP="005B294C">
      <w:pPr>
        <w:rPr>
          <w:rFonts w:ascii="宋体" w:hAnsi="宋体" w:cs="宋体"/>
          <w:b/>
          <w:bCs/>
          <w:kern w:val="0"/>
          <w:sz w:val="24"/>
        </w:rPr>
      </w:pPr>
    </w:p>
    <w:p w:rsidR="005B294C" w:rsidRDefault="005B294C" w:rsidP="005B294C">
      <w:pPr>
        <w:rPr>
          <w:rFonts w:ascii="宋体" w:hAnsi="宋体" w:cs="宋体"/>
          <w:b/>
          <w:bCs/>
          <w:kern w:val="0"/>
          <w:sz w:val="24"/>
        </w:rPr>
      </w:pPr>
      <w:r w:rsidRPr="00C40A91">
        <w:rPr>
          <w:rFonts w:ascii="宋体" w:hAnsi="宋体" w:hint="eastAsia"/>
          <w:b/>
          <w:szCs w:val="21"/>
        </w:rPr>
        <w:t>基金简称：</w:t>
      </w:r>
      <w:r w:rsidRPr="00602BFC">
        <w:rPr>
          <w:rFonts w:ascii="宋体" w:hAnsi="宋体" w:hint="eastAsia"/>
          <w:b/>
          <w:szCs w:val="21"/>
        </w:rPr>
        <w:t>中</w:t>
      </w:r>
      <w:proofErr w:type="gramStart"/>
      <w:r w:rsidRPr="00602BFC">
        <w:rPr>
          <w:rFonts w:ascii="宋体" w:hAnsi="宋体" w:hint="eastAsia"/>
          <w:b/>
          <w:szCs w:val="21"/>
        </w:rPr>
        <w:t>海惠裕纯债</w:t>
      </w:r>
      <w:proofErr w:type="gramEnd"/>
      <w:r w:rsidRPr="00602BFC">
        <w:rPr>
          <w:rFonts w:ascii="宋体" w:hAnsi="宋体" w:hint="eastAsia"/>
          <w:b/>
          <w:szCs w:val="21"/>
        </w:rPr>
        <w:t>分级债券型发起式</w:t>
      </w:r>
      <w:r>
        <w:rPr>
          <w:rFonts w:ascii="宋体" w:hAnsi="宋体" w:hint="eastAsia"/>
          <w:b/>
          <w:szCs w:val="21"/>
        </w:rPr>
        <w:t>163907</w:t>
      </w:r>
      <w:r w:rsidRPr="00602BFC">
        <w:rPr>
          <w:rFonts w:ascii="宋体" w:hAnsi="宋体" w:hint="eastAsia"/>
          <w:b/>
          <w:szCs w:val="21"/>
        </w:rPr>
        <w:t xml:space="preserve"> (</w:t>
      </w:r>
      <w:r>
        <w:rPr>
          <w:rFonts w:ascii="宋体" w:hAnsi="宋体" w:hint="eastAsia"/>
          <w:b/>
          <w:szCs w:val="21"/>
        </w:rPr>
        <w:t>A份额163908/B份额</w:t>
      </w:r>
      <w:r w:rsidRPr="00602BFC">
        <w:rPr>
          <w:rFonts w:ascii="宋体" w:hAnsi="宋体" w:hint="eastAsia"/>
          <w:b/>
          <w:szCs w:val="21"/>
        </w:rPr>
        <w:t>150114)</w:t>
      </w:r>
    </w:p>
    <w:p w:rsidR="005B294C" w:rsidRPr="006C4F0F" w:rsidRDefault="005B294C" w:rsidP="005B294C">
      <w:pPr>
        <w:rPr>
          <w:rFonts w:ascii="宋体" w:hAnsi="宋体"/>
          <w:b/>
          <w:color w:val="FF0000"/>
          <w:szCs w:val="21"/>
        </w:rPr>
      </w:pPr>
      <w:r w:rsidRPr="00C40A91">
        <w:rPr>
          <w:rFonts w:ascii="宋体" w:hAnsi="宋体" w:hint="eastAsia"/>
          <w:b/>
          <w:szCs w:val="21"/>
        </w:rPr>
        <w:t>投资类型：</w:t>
      </w:r>
      <w:proofErr w:type="gramStart"/>
      <w:r>
        <w:rPr>
          <w:rFonts w:ascii="宋体" w:hAnsi="宋体" w:hint="eastAsia"/>
          <w:b/>
          <w:szCs w:val="21"/>
        </w:rPr>
        <w:t>纯债债券</w:t>
      </w:r>
      <w:proofErr w:type="gramEnd"/>
    </w:p>
    <w:p w:rsidR="005B294C" w:rsidRDefault="005B294C" w:rsidP="005B294C">
      <w:pPr>
        <w:rPr>
          <w:rFonts w:ascii="宋体" w:hAnsi="宋体" w:cs="宋体"/>
          <w:color w:val="000000" w:themeColor="text1"/>
          <w:kern w:val="0"/>
          <w:szCs w:val="21"/>
        </w:rPr>
      </w:pPr>
      <w:r w:rsidRPr="00C40A91">
        <w:rPr>
          <w:rFonts w:ascii="宋体" w:hAnsi="宋体" w:hint="eastAsia"/>
          <w:b/>
          <w:szCs w:val="21"/>
        </w:rPr>
        <w:t>风险收益特征</w:t>
      </w:r>
      <w:r w:rsidRPr="00C40A91">
        <w:rPr>
          <w:rFonts w:ascii="宋体" w:hAnsi="宋体"/>
          <w:b/>
          <w:szCs w:val="21"/>
        </w:rPr>
        <w:t>:</w:t>
      </w:r>
      <w:r>
        <w:rPr>
          <w:rFonts w:ascii="宋体" w:hAnsi="宋体" w:cs="宋体"/>
          <w:color w:val="000000" w:themeColor="text1"/>
          <w:kern w:val="0"/>
          <w:szCs w:val="21"/>
        </w:rPr>
        <w:t xml:space="preserve"> </w:t>
      </w:r>
      <w:r w:rsidRPr="009A5257">
        <w:rPr>
          <w:rFonts w:ascii="宋体" w:hAnsi="宋体" w:cs="宋体" w:hint="eastAsia"/>
          <w:b/>
          <w:color w:val="FF0000"/>
          <w:kern w:val="0"/>
          <w:szCs w:val="21"/>
        </w:rPr>
        <w:t>中等风险</w:t>
      </w:r>
      <w:r>
        <w:rPr>
          <w:rFonts w:ascii="宋体" w:hAnsi="宋体" w:cs="宋体" w:hint="eastAsia"/>
          <w:b/>
          <w:color w:val="FF0000"/>
          <w:kern w:val="0"/>
          <w:szCs w:val="21"/>
        </w:rPr>
        <w:t>等级</w:t>
      </w:r>
    </w:p>
    <w:p w:rsidR="005B294C" w:rsidRDefault="005B294C" w:rsidP="005B294C">
      <w:pPr>
        <w:rPr>
          <w:rFonts w:ascii="宋体" w:hAnsi="宋体" w:cs="宋体"/>
          <w:kern w:val="0"/>
          <w:szCs w:val="21"/>
        </w:rPr>
      </w:pPr>
      <w:r w:rsidRPr="00C40A91">
        <w:rPr>
          <w:rFonts w:ascii="宋体" w:hAnsi="宋体" w:cs="宋体" w:hint="eastAsia"/>
          <w:b/>
          <w:kern w:val="0"/>
          <w:szCs w:val="21"/>
        </w:rPr>
        <w:t>投资目标：</w:t>
      </w:r>
      <w:r>
        <w:rPr>
          <w:rFonts w:ascii="宋体" w:hAnsi="宋体" w:cs="宋体" w:hint="eastAsia"/>
          <w:kern w:val="0"/>
          <w:szCs w:val="21"/>
        </w:rPr>
        <w:t>在严格控制风险的前提下，力争实现基金资产的长期稳健增值。</w:t>
      </w:r>
    </w:p>
    <w:p w:rsidR="005B294C" w:rsidRDefault="005B294C" w:rsidP="005B294C">
      <w:pPr>
        <w:rPr>
          <w:rFonts w:ascii="宋体" w:hAnsi="宋体" w:cs="宋体"/>
          <w:kern w:val="0"/>
          <w:szCs w:val="21"/>
        </w:rPr>
      </w:pPr>
      <w:r w:rsidRPr="00C40A91">
        <w:rPr>
          <w:rFonts w:ascii="宋体" w:hAnsi="宋体" w:cs="宋体" w:hint="eastAsia"/>
          <w:b/>
          <w:kern w:val="0"/>
          <w:szCs w:val="21"/>
        </w:rPr>
        <w:t>投资范围：</w:t>
      </w:r>
      <w:r>
        <w:rPr>
          <w:rFonts w:ascii="宋体" w:hAnsi="宋体" w:cs="宋体" w:hint="eastAsia"/>
          <w:kern w:val="0"/>
          <w:szCs w:val="21"/>
        </w:rPr>
        <w:t>本基金主要投资于具有良好流动性的固定收益类金融工具，包括国债、央行票据、金融债券、企业债券、公司债券、可分离交易可转债中的公司债部分、中小企业私募债、中期票据、短期融资</w:t>
      </w:r>
      <w:proofErr w:type="gramStart"/>
      <w:r>
        <w:rPr>
          <w:rFonts w:ascii="宋体" w:hAnsi="宋体" w:cs="宋体" w:hint="eastAsia"/>
          <w:kern w:val="0"/>
          <w:szCs w:val="21"/>
        </w:rPr>
        <w:t>券</w:t>
      </w:r>
      <w:proofErr w:type="gramEnd"/>
      <w:r>
        <w:rPr>
          <w:rFonts w:ascii="宋体" w:hAnsi="宋体" w:cs="宋体" w:hint="eastAsia"/>
          <w:kern w:val="0"/>
          <w:szCs w:val="21"/>
        </w:rPr>
        <w:t>、地方政府债、资产支持证券、债券回购、银行存款、货币市场工具等固定收益类金融工具以及经中国证监会允许基金投资的其他金融工具（但须符合中国证监会的相关规定）。本基金不直接从二级市场买入股票、权证、可转债等，也不参与一级市场的新股、可转债申购或增发新股。如法律法规或监管机构以后允许基金投资的其他品种，基金管理人在履行适当程序后，可以将其纳入投资范围。本基金投资于固定收益类金融工具的比例不低于基金资产的80%，其中投资于中小企业私募债券的比例不高于基金资产净值的20%，现金或到期日在1年以内的政府债券不低于基金资产净值的5%。</w:t>
      </w:r>
    </w:p>
    <w:p w:rsidR="005B294C" w:rsidRDefault="005B294C" w:rsidP="005B294C">
      <w:pPr>
        <w:rPr>
          <w:rFonts w:ascii="宋体" w:hAnsi="宋体" w:cs="宋体"/>
          <w:kern w:val="0"/>
          <w:szCs w:val="21"/>
        </w:rPr>
      </w:pPr>
      <w:r w:rsidRPr="00C40A91">
        <w:rPr>
          <w:rFonts w:ascii="宋体" w:hAnsi="宋体" w:cs="宋体" w:hint="eastAsia"/>
          <w:b/>
          <w:kern w:val="0"/>
          <w:szCs w:val="21"/>
        </w:rPr>
        <w:t>投资策略：</w:t>
      </w:r>
      <w:r w:rsidRPr="001D1AB5">
        <w:rPr>
          <w:rFonts w:ascii="宋体" w:hAnsi="宋体" w:cs="宋体" w:hint="eastAsia"/>
          <w:color w:val="000000" w:themeColor="text1"/>
          <w:kern w:val="0"/>
          <w:szCs w:val="21"/>
        </w:rPr>
        <w:t>固定收益品种的配置策略（1）</w:t>
      </w:r>
      <w:proofErr w:type="gramStart"/>
      <w:r w:rsidRPr="001D1AB5">
        <w:rPr>
          <w:rFonts w:ascii="宋体" w:hAnsi="宋体" w:cs="宋体" w:hint="eastAsia"/>
          <w:color w:val="000000" w:themeColor="text1"/>
          <w:kern w:val="0"/>
          <w:szCs w:val="21"/>
        </w:rPr>
        <w:t>久期配置</w:t>
      </w:r>
      <w:proofErr w:type="gramEnd"/>
      <w:r w:rsidRPr="001D1AB5">
        <w:rPr>
          <w:rFonts w:ascii="宋体" w:hAnsi="宋体" w:cs="宋体" w:hint="eastAsia"/>
          <w:color w:val="000000" w:themeColor="text1"/>
          <w:kern w:val="0"/>
          <w:szCs w:val="21"/>
        </w:rPr>
        <w:t>本基金基于对宏观经济指标（包括国内生产总值、工业增加值、固定资产投资、消费品市场、价格指数和货币信贷等）和宏观经济政策（包括货币政策、财政政策和产业政策等）的分析，判断宏观经济所处的经济周期，由此预测利率变动的方向和趋势。根据不同大类资产在宏观经济周期的属性，即货币市场顺周期、债券市场逆周期的特点，确定债券资产配置的基本方向和特征；同时结合债券市场资金供求分析，最终确定投资组合</w:t>
      </w:r>
      <w:proofErr w:type="gramStart"/>
      <w:r w:rsidRPr="001D1AB5">
        <w:rPr>
          <w:rFonts w:ascii="宋体" w:hAnsi="宋体" w:cs="宋体" w:hint="eastAsia"/>
          <w:color w:val="000000" w:themeColor="text1"/>
          <w:kern w:val="0"/>
          <w:szCs w:val="21"/>
        </w:rPr>
        <w:t>的久期配置</w:t>
      </w:r>
      <w:proofErr w:type="gramEnd"/>
      <w:r w:rsidRPr="001D1AB5">
        <w:rPr>
          <w:rFonts w:ascii="宋体" w:hAnsi="宋体" w:cs="宋体" w:hint="eastAsia"/>
          <w:color w:val="000000" w:themeColor="text1"/>
          <w:kern w:val="0"/>
          <w:szCs w:val="21"/>
        </w:rPr>
        <w:t>。（2）期限结构配置在确定</w:t>
      </w:r>
      <w:proofErr w:type="gramStart"/>
      <w:r w:rsidRPr="001D1AB5">
        <w:rPr>
          <w:rFonts w:ascii="宋体" w:hAnsi="宋体" w:cs="宋体" w:hint="eastAsia"/>
          <w:color w:val="000000" w:themeColor="text1"/>
          <w:kern w:val="0"/>
          <w:szCs w:val="21"/>
        </w:rPr>
        <w:t>组合久期后</w:t>
      </w:r>
      <w:proofErr w:type="gramEnd"/>
      <w:r w:rsidRPr="001D1AB5">
        <w:rPr>
          <w:rFonts w:ascii="宋体" w:hAnsi="宋体" w:cs="宋体" w:hint="eastAsia"/>
          <w:color w:val="000000" w:themeColor="text1"/>
          <w:kern w:val="0"/>
          <w:szCs w:val="21"/>
        </w:rPr>
        <w:t>，通过研究收益率曲线形态，采用统计和数量分析技术，对各期限段的风险收益情况进行评估，对收益率曲线各个期限的骑乘收益进行分析，在子弹组合、杠铃组合和梯形组合中选择风险收益比最佳的配置方案。子弹组合，即，使组合的现金流尽量集中分布；杠铃组合，即，使组合的现金流尽量呈两极分布；梯形组合，即，使组合的现金流在投资期内尽可能平均分布。（3）债券类别配置/</w:t>
      </w:r>
      <w:proofErr w:type="gramStart"/>
      <w:r w:rsidRPr="001D1AB5">
        <w:rPr>
          <w:rFonts w:ascii="宋体" w:hAnsi="宋体" w:cs="宋体" w:hint="eastAsia"/>
          <w:color w:val="000000" w:themeColor="text1"/>
          <w:kern w:val="0"/>
          <w:szCs w:val="21"/>
        </w:rPr>
        <w:t>个券</w:t>
      </w:r>
      <w:proofErr w:type="gramEnd"/>
      <w:r w:rsidRPr="001D1AB5">
        <w:rPr>
          <w:rFonts w:ascii="宋体" w:hAnsi="宋体" w:cs="宋体" w:hint="eastAsia"/>
          <w:color w:val="000000" w:themeColor="text1"/>
          <w:kern w:val="0"/>
          <w:szCs w:val="21"/>
        </w:rPr>
        <w:t>选择：主要依据信用利差分析，自上而下的资产配置。在宏观分析</w:t>
      </w:r>
      <w:proofErr w:type="gramStart"/>
      <w:r w:rsidRPr="001D1AB5">
        <w:rPr>
          <w:rFonts w:ascii="宋体" w:hAnsi="宋体" w:cs="宋体" w:hint="eastAsia"/>
          <w:color w:val="000000" w:themeColor="text1"/>
          <w:kern w:val="0"/>
          <w:szCs w:val="21"/>
        </w:rPr>
        <w:t>和久期及</w:t>
      </w:r>
      <w:proofErr w:type="gramEnd"/>
      <w:r w:rsidRPr="001D1AB5">
        <w:rPr>
          <w:rFonts w:ascii="宋体" w:hAnsi="宋体" w:cs="宋体" w:hint="eastAsia"/>
          <w:color w:val="000000" w:themeColor="text1"/>
          <w:kern w:val="0"/>
          <w:szCs w:val="21"/>
        </w:rPr>
        <w:t>期限结构配置的基础上，本基金对不同类型固定收益品种的信用风险、市场流动性、市场风险等因素进行分析，以其历史价格关系的数量分析为依据，同时兼顾其基本面分析，综合分析各品种的利差和变化趋势。在信用利差水平较高时持有金融债、公司债（企业债）、资产支持证券等信用品种，在信用利差水平较低时持有国债、央行票据等利率品种，从而确定整个债券组合中各类别债券投资比例。</w:t>
      </w:r>
    </w:p>
    <w:p w:rsidR="005B294C" w:rsidRDefault="005B294C" w:rsidP="005B294C">
      <w:pPr>
        <w:rPr>
          <w:rFonts w:ascii="宋体" w:cs="宋体"/>
          <w:kern w:val="0"/>
          <w:szCs w:val="21"/>
        </w:rPr>
      </w:pPr>
      <w:r w:rsidRPr="00302DBE">
        <w:rPr>
          <w:rFonts w:hint="eastAsia"/>
          <w:b/>
          <w:kern w:val="0"/>
        </w:rPr>
        <w:t>拆分比例：</w:t>
      </w:r>
      <w:r w:rsidRPr="0009163D">
        <w:rPr>
          <w:rFonts w:ascii="宋体" w:hAnsi="宋体" w:cs="宋体" w:hint="eastAsia"/>
          <w:kern w:val="0"/>
          <w:szCs w:val="21"/>
        </w:rPr>
        <w:t>中</w:t>
      </w:r>
      <w:proofErr w:type="gramStart"/>
      <w:r w:rsidRPr="0009163D">
        <w:rPr>
          <w:rFonts w:ascii="宋体" w:hAnsi="宋体" w:cs="宋体" w:hint="eastAsia"/>
          <w:kern w:val="0"/>
          <w:szCs w:val="21"/>
        </w:rPr>
        <w:t>海惠裕</w:t>
      </w:r>
      <w:proofErr w:type="gramEnd"/>
      <w:r>
        <w:rPr>
          <w:rFonts w:ascii="宋体" w:hAnsi="宋体" w:cs="宋体" w:hint="eastAsia"/>
          <w:kern w:val="0"/>
          <w:szCs w:val="21"/>
        </w:rPr>
        <w:t>A</w:t>
      </w:r>
      <w:r w:rsidRPr="00FF778C">
        <w:rPr>
          <w:rFonts w:ascii="宋体" w:hAnsi="宋体" w:cs="宋体" w:hint="eastAsia"/>
          <w:color w:val="000000" w:themeColor="text1"/>
          <w:kern w:val="0"/>
          <w:szCs w:val="21"/>
        </w:rPr>
        <w:t>和</w:t>
      </w:r>
      <w:r w:rsidRPr="0009163D">
        <w:rPr>
          <w:rFonts w:ascii="宋体" w:hAnsi="宋体" w:cs="宋体" w:hint="eastAsia"/>
          <w:kern w:val="0"/>
          <w:szCs w:val="21"/>
        </w:rPr>
        <w:t>中</w:t>
      </w:r>
      <w:proofErr w:type="gramStart"/>
      <w:r w:rsidRPr="0009163D">
        <w:rPr>
          <w:rFonts w:ascii="宋体" w:hAnsi="宋体" w:cs="宋体" w:hint="eastAsia"/>
          <w:kern w:val="0"/>
          <w:szCs w:val="21"/>
        </w:rPr>
        <w:t>海惠裕</w:t>
      </w:r>
      <w:proofErr w:type="gramEnd"/>
      <w:r w:rsidRPr="0009163D">
        <w:rPr>
          <w:rFonts w:ascii="宋体" w:hAnsi="宋体" w:cs="宋体" w:hint="eastAsia"/>
          <w:kern w:val="0"/>
          <w:szCs w:val="21"/>
        </w:rPr>
        <w:t>B</w:t>
      </w:r>
      <w:r w:rsidRPr="00FF778C">
        <w:rPr>
          <w:rFonts w:ascii="宋体" w:hAnsi="宋体" w:cs="宋体" w:hint="eastAsia"/>
          <w:color w:val="000000" w:themeColor="text1"/>
          <w:kern w:val="0"/>
          <w:szCs w:val="21"/>
        </w:rPr>
        <w:t>的份额配比原则上为7:3。</w:t>
      </w:r>
    </w:p>
    <w:p w:rsidR="005B294C" w:rsidRPr="00FF778C" w:rsidRDefault="005B294C" w:rsidP="005B294C">
      <w:pPr>
        <w:rPr>
          <w:rFonts w:ascii="宋体" w:hAnsi="宋体" w:cs="宋体"/>
          <w:color w:val="000000" w:themeColor="text1"/>
          <w:kern w:val="0"/>
          <w:szCs w:val="21"/>
        </w:rPr>
      </w:pPr>
      <w:r w:rsidRPr="00302DBE">
        <w:rPr>
          <w:rFonts w:hint="eastAsia"/>
          <w:b/>
          <w:kern w:val="0"/>
        </w:rPr>
        <w:t>初始杠杆：</w:t>
      </w:r>
      <w:r w:rsidRPr="0009163D">
        <w:rPr>
          <w:rFonts w:ascii="宋体" w:hAnsi="宋体" w:cs="宋体" w:hint="eastAsia"/>
          <w:kern w:val="0"/>
          <w:szCs w:val="21"/>
        </w:rPr>
        <w:t>中</w:t>
      </w:r>
      <w:proofErr w:type="gramStart"/>
      <w:r w:rsidRPr="0009163D">
        <w:rPr>
          <w:rFonts w:ascii="宋体" w:hAnsi="宋体" w:cs="宋体" w:hint="eastAsia"/>
          <w:kern w:val="0"/>
          <w:szCs w:val="21"/>
        </w:rPr>
        <w:t>海惠裕</w:t>
      </w:r>
      <w:proofErr w:type="gramEnd"/>
      <w:r w:rsidRPr="0009163D">
        <w:rPr>
          <w:rFonts w:ascii="宋体" w:hAnsi="宋体" w:cs="宋体" w:hint="eastAsia"/>
          <w:kern w:val="0"/>
          <w:szCs w:val="21"/>
        </w:rPr>
        <w:t>B</w:t>
      </w:r>
      <w:r w:rsidRPr="00302DBE">
        <w:rPr>
          <w:rFonts w:hint="eastAsia"/>
          <w:kern w:val="0"/>
        </w:rPr>
        <w:t>初始杠杆比例最高为</w:t>
      </w:r>
      <w:r>
        <w:rPr>
          <w:rFonts w:ascii="宋体" w:hAnsi="宋体" w:hint="eastAsia"/>
          <w:kern w:val="0"/>
        </w:rPr>
        <w:t>3.33</w:t>
      </w:r>
      <w:r w:rsidRPr="00302DBE">
        <w:rPr>
          <w:rFonts w:ascii="宋体" w:hAnsi="宋体" w:hint="eastAsia"/>
          <w:kern w:val="0"/>
        </w:rPr>
        <w:t>倍</w:t>
      </w:r>
      <w:r w:rsidRPr="00302DBE">
        <w:rPr>
          <w:rFonts w:hint="eastAsia"/>
          <w:kern w:val="0"/>
        </w:rPr>
        <w:t>。</w:t>
      </w:r>
    </w:p>
    <w:p w:rsidR="005B294C" w:rsidRPr="00302DBE" w:rsidRDefault="005B294C" w:rsidP="005B294C">
      <w:pPr>
        <w:autoSpaceDE w:val="0"/>
        <w:autoSpaceDN w:val="0"/>
        <w:adjustRightInd w:val="0"/>
        <w:jc w:val="left"/>
        <w:rPr>
          <w:b/>
          <w:kern w:val="0"/>
        </w:rPr>
      </w:pPr>
      <w:r w:rsidRPr="00302DBE">
        <w:rPr>
          <w:rFonts w:hint="eastAsia"/>
          <w:b/>
          <w:kern w:val="0"/>
        </w:rPr>
        <w:t>存续期：</w:t>
      </w:r>
      <w:r w:rsidRPr="00302DBE">
        <w:rPr>
          <w:rFonts w:hint="eastAsia"/>
          <w:kern w:val="0"/>
        </w:rPr>
        <w:t>不定期</w:t>
      </w:r>
      <w:r>
        <w:rPr>
          <w:rFonts w:hint="eastAsia"/>
          <w:kern w:val="0"/>
        </w:rPr>
        <w:t>，</w:t>
      </w:r>
      <w:r>
        <w:rPr>
          <w:rFonts w:hint="eastAsia"/>
          <w:kern w:val="0"/>
        </w:rPr>
        <w:t>3</w:t>
      </w:r>
      <w:r>
        <w:rPr>
          <w:rFonts w:hint="eastAsia"/>
          <w:kern w:val="0"/>
        </w:rPr>
        <w:t>年后转为</w:t>
      </w:r>
      <w:r>
        <w:rPr>
          <w:rFonts w:hint="eastAsia"/>
          <w:kern w:val="0"/>
        </w:rPr>
        <w:t>LOF</w:t>
      </w:r>
      <w:r>
        <w:rPr>
          <w:rFonts w:hint="eastAsia"/>
          <w:kern w:val="0"/>
        </w:rPr>
        <w:t>基金</w:t>
      </w:r>
    </w:p>
    <w:p w:rsidR="005B294C" w:rsidRDefault="005B294C" w:rsidP="005B294C">
      <w:pPr>
        <w:autoSpaceDE w:val="0"/>
        <w:autoSpaceDN w:val="0"/>
        <w:adjustRightInd w:val="0"/>
        <w:jc w:val="left"/>
        <w:rPr>
          <w:rFonts w:ascii="宋体" w:hAnsi="宋体" w:cs="宋体"/>
          <w:color w:val="000000" w:themeColor="text1"/>
          <w:kern w:val="0"/>
          <w:szCs w:val="21"/>
        </w:rPr>
      </w:pPr>
      <w:r w:rsidRPr="00E6602C">
        <w:rPr>
          <w:rFonts w:hint="eastAsia"/>
          <w:b/>
          <w:kern w:val="0"/>
        </w:rPr>
        <w:t>基金折算：</w:t>
      </w:r>
      <w:r w:rsidRPr="0009163D">
        <w:rPr>
          <w:rFonts w:ascii="宋体" w:hAnsi="宋体" w:cs="宋体" w:hint="eastAsia"/>
          <w:kern w:val="0"/>
          <w:szCs w:val="21"/>
        </w:rPr>
        <w:t>中</w:t>
      </w:r>
      <w:proofErr w:type="gramStart"/>
      <w:r w:rsidRPr="0009163D">
        <w:rPr>
          <w:rFonts w:ascii="宋体" w:hAnsi="宋体" w:cs="宋体" w:hint="eastAsia"/>
          <w:kern w:val="0"/>
          <w:szCs w:val="21"/>
        </w:rPr>
        <w:t>海惠裕</w:t>
      </w:r>
      <w:proofErr w:type="gramEnd"/>
      <w:r>
        <w:rPr>
          <w:rFonts w:ascii="宋体" w:hAnsi="宋体" w:cs="宋体" w:hint="eastAsia"/>
          <w:kern w:val="0"/>
          <w:szCs w:val="21"/>
        </w:rPr>
        <w:t>A每6个月折算一次，中</w:t>
      </w:r>
      <w:proofErr w:type="gramStart"/>
      <w:r>
        <w:rPr>
          <w:rFonts w:ascii="宋体" w:hAnsi="宋体" w:cs="宋体" w:hint="eastAsia"/>
          <w:kern w:val="0"/>
          <w:szCs w:val="21"/>
        </w:rPr>
        <w:t>海</w:t>
      </w:r>
      <w:r>
        <w:rPr>
          <w:rFonts w:hint="eastAsia"/>
          <w:color w:val="333333"/>
          <w:szCs w:val="21"/>
        </w:rPr>
        <w:t>惠裕</w:t>
      </w:r>
      <w:proofErr w:type="gramEnd"/>
      <w:r>
        <w:rPr>
          <w:rFonts w:hint="eastAsia"/>
          <w:color w:val="333333"/>
          <w:szCs w:val="21"/>
        </w:rPr>
        <w:t>A</w:t>
      </w:r>
      <w:r>
        <w:rPr>
          <w:rFonts w:hint="eastAsia"/>
          <w:color w:val="333333"/>
          <w:szCs w:val="21"/>
        </w:rPr>
        <w:t>的约定收益为一年期银行定存基准利率加</w:t>
      </w:r>
      <w:r>
        <w:rPr>
          <w:rFonts w:hint="eastAsia"/>
          <w:color w:val="333333"/>
          <w:szCs w:val="21"/>
        </w:rPr>
        <w:t>1.4%</w:t>
      </w:r>
      <w:r>
        <w:rPr>
          <w:rFonts w:hint="eastAsia"/>
          <w:color w:val="333333"/>
          <w:szCs w:val="21"/>
        </w:rPr>
        <w:t>（目前收益率水平为</w:t>
      </w:r>
      <w:r>
        <w:rPr>
          <w:rFonts w:hint="eastAsia"/>
          <w:color w:val="333333"/>
          <w:szCs w:val="21"/>
        </w:rPr>
        <w:t>4.4%</w:t>
      </w:r>
      <w:r>
        <w:rPr>
          <w:rFonts w:hint="eastAsia"/>
          <w:color w:val="333333"/>
          <w:szCs w:val="21"/>
        </w:rPr>
        <w:t>）</w:t>
      </w:r>
      <w:r>
        <w:rPr>
          <w:rFonts w:hint="eastAsia"/>
          <w:color w:val="333333"/>
          <w:szCs w:val="21"/>
        </w:rPr>
        <w:t>;</w:t>
      </w:r>
      <w:r w:rsidRPr="0009163D">
        <w:rPr>
          <w:rFonts w:ascii="宋体" w:hAnsi="宋体" w:cs="宋体" w:hint="eastAsia"/>
          <w:kern w:val="0"/>
          <w:szCs w:val="21"/>
        </w:rPr>
        <w:t xml:space="preserve"> 中</w:t>
      </w:r>
      <w:proofErr w:type="gramStart"/>
      <w:r w:rsidRPr="0009163D">
        <w:rPr>
          <w:rFonts w:ascii="宋体" w:hAnsi="宋体" w:cs="宋体" w:hint="eastAsia"/>
          <w:kern w:val="0"/>
          <w:szCs w:val="21"/>
        </w:rPr>
        <w:t>海惠裕</w:t>
      </w:r>
      <w:proofErr w:type="gramEnd"/>
      <w:r>
        <w:rPr>
          <w:rFonts w:ascii="宋体" w:hAnsi="宋体" w:cs="宋体" w:hint="eastAsia"/>
          <w:kern w:val="0"/>
          <w:szCs w:val="21"/>
        </w:rPr>
        <w:t>B封闭运作3年，</w:t>
      </w:r>
      <w:r w:rsidRPr="0009163D">
        <w:rPr>
          <w:rFonts w:ascii="宋体" w:hAnsi="宋体" w:cs="宋体" w:hint="eastAsia"/>
          <w:kern w:val="0"/>
          <w:szCs w:val="21"/>
        </w:rPr>
        <w:t>每年折算一次</w:t>
      </w:r>
      <w:r>
        <w:rPr>
          <w:rFonts w:ascii="宋体" w:hAnsi="宋体" w:cs="宋体" w:hint="eastAsia"/>
          <w:kern w:val="0"/>
          <w:szCs w:val="21"/>
        </w:rPr>
        <w:t>。</w:t>
      </w:r>
    </w:p>
    <w:p w:rsidR="005B294C" w:rsidRDefault="005B294C" w:rsidP="005B294C">
      <w:pPr>
        <w:autoSpaceDE w:val="0"/>
        <w:autoSpaceDN w:val="0"/>
        <w:adjustRightInd w:val="0"/>
        <w:jc w:val="left"/>
        <w:rPr>
          <w:rFonts w:ascii="宋体" w:hAnsi="宋体" w:cs="宋体"/>
          <w:kern w:val="0"/>
          <w:szCs w:val="21"/>
        </w:rPr>
      </w:pPr>
      <w:r w:rsidRPr="00C40A91">
        <w:rPr>
          <w:rFonts w:ascii="宋体" w:hAnsi="宋体" w:cs="宋体" w:hint="eastAsia"/>
          <w:b/>
          <w:color w:val="000000"/>
          <w:kern w:val="0"/>
          <w:szCs w:val="21"/>
        </w:rPr>
        <w:t>业绩比较基准：</w:t>
      </w:r>
      <w:r>
        <w:rPr>
          <w:rFonts w:ascii="宋体" w:hAnsi="宋体" w:cs="宋体" w:hint="eastAsia"/>
          <w:kern w:val="0"/>
          <w:szCs w:val="21"/>
        </w:rPr>
        <w:t>中</w:t>
      </w:r>
      <w:proofErr w:type="gramStart"/>
      <w:r>
        <w:rPr>
          <w:rFonts w:ascii="宋体" w:hAnsi="宋体" w:cs="宋体" w:hint="eastAsia"/>
          <w:kern w:val="0"/>
          <w:szCs w:val="21"/>
        </w:rPr>
        <w:t>证全债</w:t>
      </w:r>
      <w:proofErr w:type="gramEnd"/>
      <w:r>
        <w:rPr>
          <w:rFonts w:ascii="宋体" w:hAnsi="宋体" w:cs="宋体" w:hint="eastAsia"/>
          <w:kern w:val="0"/>
          <w:szCs w:val="21"/>
        </w:rPr>
        <w:t>指数。</w:t>
      </w:r>
    </w:p>
    <w:p w:rsidR="005B294C" w:rsidRDefault="005B294C" w:rsidP="005B294C">
      <w:pPr>
        <w:autoSpaceDE w:val="0"/>
        <w:autoSpaceDN w:val="0"/>
        <w:adjustRightInd w:val="0"/>
        <w:jc w:val="left"/>
        <w:rPr>
          <w:rFonts w:ascii="宋体" w:hAnsi="宋体" w:cs="宋体"/>
          <w:kern w:val="0"/>
          <w:szCs w:val="21"/>
        </w:rPr>
      </w:pPr>
      <w:r w:rsidRPr="00C40A91">
        <w:rPr>
          <w:rFonts w:ascii="宋体" w:hAnsi="宋体" w:cs="宋体" w:hint="eastAsia"/>
          <w:b/>
          <w:color w:val="000000"/>
          <w:kern w:val="0"/>
          <w:szCs w:val="21"/>
        </w:rPr>
        <w:t>收益分配：</w:t>
      </w:r>
      <w:proofErr w:type="gramStart"/>
      <w:r>
        <w:rPr>
          <w:rFonts w:ascii="宋体" w:hAnsi="宋体" w:cs="宋体" w:hint="eastAsia"/>
          <w:kern w:val="0"/>
          <w:szCs w:val="21"/>
        </w:rPr>
        <w:t>基金基金</w:t>
      </w:r>
      <w:proofErr w:type="gramEnd"/>
      <w:r>
        <w:rPr>
          <w:rFonts w:ascii="宋体" w:hAnsi="宋体" w:cs="宋体" w:hint="eastAsia"/>
          <w:kern w:val="0"/>
          <w:szCs w:val="21"/>
        </w:rPr>
        <w:t>合同生效后3年内，本基金不进行收益分配；法律法规或监管机构另有规定的从其规定。</w:t>
      </w:r>
    </w:p>
    <w:p w:rsidR="005B294C" w:rsidRDefault="005B294C" w:rsidP="005B294C">
      <w:pPr>
        <w:autoSpaceDE w:val="0"/>
        <w:autoSpaceDN w:val="0"/>
        <w:adjustRightInd w:val="0"/>
        <w:jc w:val="left"/>
        <w:rPr>
          <w:rFonts w:ascii="宋体" w:hAnsi="宋体" w:cs="宋体"/>
          <w:color w:val="000000" w:themeColor="text1"/>
          <w:kern w:val="0"/>
          <w:szCs w:val="21"/>
        </w:rPr>
      </w:pPr>
      <w:r w:rsidRPr="00C40A91">
        <w:rPr>
          <w:rFonts w:ascii="宋体" w:hAnsi="宋体" w:cs="宋体" w:hint="eastAsia"/>
          <w:b/>
          <w:color w:val="000000"/>
          <w:kern w:val="0"/>
          <w:szCs w:val="21"/>
        </w:rPr>
        <w:t>基金经理:</w:t>
      </w:r>
      <w:r w:rsidRPr="00C40A91">
        <w:rPr>
          <w:rFonts w:ascii="宋体" w:hAnsi="宋体" w:cs="宋体" w:hint="eastAsia"/>
          <w:color w:val="000000"/>
          <w:kern w:val="0"/>
          <w:szCs w:val="21"/>
        </w:rPr>
        <w:t xml:space="preserve"> </w:t>
      </w:r>
      <w:r>
        <w:rPr>
          <w:rFonts w:ascii="宋体" w:hAnsi="宋体" w:cs="宋体" w:hint="eastAsia"/>
          <w:kern w:val="0"/>
          <w:szCs w:val="21"/>
        </w:rPr>
        <w:t>江小震先生，复旦大学金融学专业硕士。历任长江证券股份有限公司投资经理、</w:t>
      </w:r>
      <w:proofErr w:type="gramStart"/>
      <w:r>
        <w:rPr>
          <w:rFonts w:ascii="宋体" w:hAnsi="宋体" w:cs="宋体" w:hint="eastAsia"/>
          <w:kern w:val="0"/>
          <w:szCs w:val="21"/>
        </w:rPr>
        <w:t>中维资产</w:t>
      </w:r>
      <w:proofErr w:type="gramEnd"/>
      <w:r>
        <w:rPr>
          <w:rFonts w:ascii="宋体" w:hAnsi="宋体" w:cs="宋体" w:hint="eastAsia"/>
          <w:kern w:val="0"/>
          <w:szCs w:val="21"/>
        </w:rPr>
        <w:t>管理有限责任公司部门经理、天安人寿保险股份有限公司（原名恒康天安保险有限责任公司）投资部经理、太平洋资产管理有限责任公司高级经理。2009年11月进入本公司工作，现任固定收益小组负责人。2010年7月至2012年10月任中海货币市场证券投资</w:t>
      </w:r>
      <w:proofErr w:type="gramStart"/>
      <w:r>
        <w:rPr>
          <w:rFonts w:ascii="宋体" w:hAnsi="宋体" w:cs="宋体" w:hint="eastAsia"/>
          <w:kern w:val="0"/>
          <w:szCs w:val="21"/>
        </w:rPr>
        <w:t>基金基金</w:t>
      </w:r>
      <w:proofErr w:type="gramEnd"/>
      <w:r>
        <w:rPr>
          <w:rFonts w:ascii="宋体" w:hAnsi="宋体" w:cs="宋体" w:hint="eastAsia"/>
          <w:kern w:val="0"/>
          <w:szCs w:val="21"/>
        </w:rPr>
        <w:t>经理，2011年3月至今任中</w:t>
      </w:r>
      <w:proofErr w:type="gramStart"/>
      <w:r>
        <w:rPr>
          <w:rFonts w:ascii="宋体" w:hAnsi="宋体" w:cs="宋体" w:hint="eastAsia"/>
          <w:kern w:val="0"/>
          <w:szCs w:val="21"/>
        </w:rPr>
        <w:t>海增强</w:t>
      </w:r>
      <w:proofErr w:type="gramEnd"/>
      <w:r>
        <w:rPr>
          <w:rFonts w:ascii="宋体" w:hAnsi="宋体" w:cs="宋体" w:hint="eastAsia"/>
          <w:kern w:val="0"/>
          <w:szCs w:val="21"/>
        </w:rPr>
        <w:t>收益债券型证券投资</w:t>
      </w:r>
      <w:proofErr w:type="gramStart"/>
      <w:r>
        <w:rPr>
          <w:rFonts w:ascii="宋体" w:hAnsi="宋体" w:cs="宋体" w:hint="eastAsia"/>
          <w:kern w:val="0"/>
          <w:szCs w:val="21"/>
        </w:rPr>
        <w:t>基金基金</w:t>
      </w:r>
      <w:proofErr w:type="gramEnd"/>
      <w:r>
        <w:rPr>
          <w:rFonts w:ascii="宋体" w:hAnsi="宋体" w:cs="宋体" w:hint="eastAsia"/>
          <w:kern w:val="0"/>
          <w:szCs w:val="21"/>
        </w:rPr>
        <w:t>经理。</w:t>
      </w:r>
    </w:p>
    <w:p w:rsidR="005B294C" w:rsidRDefault="005B294C" w:rsidP="005B294C">
      <w:pPr>
        <w:autoSpaceDE w:val="0"/>
        <w:autoSpaceDN w:val="0"/>
        <w:adjustRightInd w:val="0"/>
        <w:jc w:val="left"/>
        <w:rPr>
          <w:rFonts w:ascii="宋体" w:hAnsi="宋体" w:cs="宋体"/>
          <w:color w:val="000000" w:themeColor="text1"/>
          <w:kern w:val="0"/>
          <w:szCs w:val="21"/>
        </w:rPr>
      </w:pPr>
      <w:r w:rsidRPr="00C40A91">
        <w:rPr>
          <w:rFonts w:ascii="宋体" w:hAnsi="宋体" w:cs="宋体" w:hint="eastAsia"/>
          <w:b/>
          <w:color w:val="FF0000"/>
          <w:kern w:val="0"/>
          <w:szCs w:val="21"/>
        </w:rPr>
        <w:t>基金特点：</w:t>
      </w:r>
      <w:r w:rsidRPr="002B6907">
        <w:rPr>
          <w:rFonts w:asciiTheme="minorEastAsia" w:eastAsiaTheme="minorEastAsia" w:hAnsiTheme="minorEastAsia" w:cs="宋体" w:hint="eastAsia"/>
          <w:kern w:val="0"/>
          <w:szCs w:val="21"/>
        </w:rPr>
        <w:t>中</w:t>
      </w:r>
      <w:proofErr w:type="gramStart"/>
      <w:r w:rsidRPr="002B6907">
        <w:rPr>
          <w:rFonts w:asciiTheme="minorEastAsia" w:eastAsiaTheme="minorEastAsia" w:hAnsiTheme="minorEastAsia" w:cs="宋体" w:hint="eastAsia"/>
          <w:kern w:val="0"/>
          <w:szCs w:val="21"/>
        </w:rPr>
        <w:t>海惠裕纯债</w:t>
      </w:r>
      <w:proofErr w:type="gramEnd"/>
      <w:r w:rsidRPr="002B6907">
        <w:rPr>
          <w:rFonts w:asciiTheme="minorEastAsia" w:eastAsiaTheme="minorEastAsia" w:hAnsiTheme="minorEastAsia" w:cs="宋体" w:hint="eastAsia"/>
          <w:kern w:val="0"/>
          <w:szCs w:val="21"/>
        </w:rPr>
        <w:t>分级债券型发起式是</w:t>
      </w:r>
      <w:proofErr w:type="gramStart"/>
      <w:r w:rsidRPr="002B6907">
        <w:rPr>
          <w:rFonts w:asciiTheme="minorEastAsia" w:eastAsiaTheme="minorEastAsia" w:hAnsiTheme="minorEastAsia" w:cs="宋体" w:hint="eastAsia"/>
          <w:kern w:val="0"/>
          <w:szCs w:val="21"/>
        </w:rPr>
        <w:t>一只纯债分级</w:t>
      </w:r>
      <w:proofErr w:type="gramEnd"/>
      <w:r w:rsidRPr="002B6907">
        <w:rPr>
          <w:rFonts w:asciiTheme="minorEastAsia" w:eastAsiaTheme="minorEastAsia" w:hAnsiTheme="minorEastAsia" w:cs="宋体" w:hint="eastAsia"/>
          <w:kern w:val="0"/>
          <w:szCs w:val="21"/>
        </w:rPr>
        <w:t>基金，根据风险与收益分配不同</w:t>
      </w:r>
      <w:r w:rsidRPr="002B6907">
        <w:rPr>
          <w:rFonts w:asciiTheme="minorEastAsia" w:eastAsiaTheme="minorEastAsia" w:hAnsiTheme="minorEastAsia" w:cs="宋体" w:hint="eastAsia"/>
          <w:kern w:val="0"/>
          <w:szCs w:val="21"/>
        </w:rPr>
        <w:lastRenderedPageBreak/>
        <w:t>分为稳定收益A类份额、杠杆B类份额。该基金采用发起方式与投资者进行利益捆绑，</w:t>
      </w:r>
      <w:r w:rsidRPr="002B6907">
        <w:rPr>
          <w:rFonts w:asciiTheme="minorEastAsia" w:eastAsiaTheme="minorEastAsia" w:hAnsiTheme="minorEastAsia" w:hint="eastAsia"/>
          <w:szCs w:val="21"/>
        </w:rPr>
        <w:t>与其他发起式产品大多自购1000万元不同，中</w:t>
      </w:r>
      <w:proofErr w:type="gramStart"/>
      <w:r w:rsidRPr="002B6907">
        <w:rPr>
          <w:rFonts w:asciiTheme="minorEastAsia" w:eastAsiaTheme="minorEastAsia" w:hAnsiTheme="minorEastAsia" w:hint="eastAsia"/>
          <w:szCs w:val="21"/>
        </w:rPr>
        <w:t>海基金</w:t>
      </w:r>
      <w:proofErr w:type="gramEnd"/>
      <w:r w:rsidRPr="002B6907">
        <w:rPr>
          <w:rFonts w:asciiTheme="minorEastAsia" w:eastAsiaTheme="minorEastAsia" w:hAnsiTheme="minorEastAsia" w:hint="eastAsia"/>
          <w:szCs w:val="21"/>
        </w:rPr>
        <w:t>此次将用公司</w:t>
      </w:r>
      <w:proofErr w:type="gramStart"/>
      <w:r w:rsidRPr="002B6907">
        <w:rPr>
          <w:rFonts w:asciiTheme="minorEastAsia" w:eastAsiaTheme="minorEastAsia" w:hAnsiTheme="minorEastAsia" w:hint="eastAsia"/>
          <w:szCs w:val="21"/>
        </w:rPr>
        <w:t>固有资金</w:t>
      </w:r>
      <w:proofErr w:type="gramEnd"/>
      <w:r w:rsidRPr="002B6907">
        <w:rPr>
          <w:rFonts w:asciiTheme="minorEastAsia" w:eastAsiaTheme="minorEastAsia" w:hAnsiTheme="minorEastAsia" w:hint="eastAsia"/>
          <w:szCs w:val="21"/>
        </w:rPr>
        <w:t>认购中</w:t>
      </w:r>
      <w:proofErr w:type="gramStart"/>
      <w:r w:rsidRPr="002B6907">
        <w:rPr>
          <w:rFonts w:asciiTheme="minorEastAsia" w:eastAsiaTheme="minorEastAsia" w:hAnsiTheme="minorEastAsia" w:hint="eastAsia"/>
          <w:szCs w:val="21"/>
        </w:rPr>
        <w:t>海惠裕</w:t>
      </w:r>
      <w:proofErr w:type="gramEnd"/>
      <w:r w:rsidRPr="002B6907">
        <w:rPr>
          <w:rFonts w:asciiTheme="minorEastAsia" w:eastAsiaTheme="minorEastAsia" w:hAnsiTheme="minorEastAsia" w:hint="eastAsia"/>
          <w:szCs w:val="21"/>
        </w:rPr>
        <w:t>2000万元，且持有期限不低于三年，体现出公司的责任感和对产品投资运作的信心。此外，中</w:t>
      </w:r>
      <w:proofErr w:type="gramStart"/>
      <w:r w:rsidRPr="002B6907">
        <w:rPr>
          <w:rFonts w:asciiTheme="minorEastAsia" w:eastAsiaTheme="minorEastAsia" w:hAnsiTheme="minorEastAsia" w:hint="eastAsia"/>
          <w:szCs w:val="21"/>
        </w:rPr>
        <w:t>海惠裕</w:t>
      </w:r>
      <w:proofErr w:type="gramEnd"/>
      <w:r w:rsidRPr="002B6907">
        <w:rPr>
          <w:rFonts w:asciiTheme="minorEastAsia" w:eastAsiaTheme="minorEastAsia" w:hAnsiTheme="minorEastAsia" w:hint="eastAsia"/>
          <w:szCs w:val="21"/>
        </w:rPr>
        <w:t>A类份额和B类份额分开募集，份额配比原则上不超过7:3，其中，</w:t>
      </w:r>
      <w:proofErr w:type="gramStart"/>
      <w:r w:rsidRPr="002B6907">
        <w:rPr>
          <w:rFonts w:asciiTheme="minorEastAsia" w:eastAsiaTheme="minorEastAsia" w:hAnsiTheme="minorEastAsia" w:hint="eastAsia"/>
          <w:szCs w:val="21"/>
        </w:rPr>
        <w:t>惠裕</w:t>
      </w:r>
      <w:proofErr w:type="gramEnd"/>
      <w:r w:rsidRPr="002B6907">
        <w:rPr>
          <w:rFonts w:asciiTheme="minorEastAsia" w:eastAsiaTheme="minorEastAsia" w:hAnsiTheme="minorEastAsia" w:hint="eastAsia"/>
          <w:szCs w:val="21"/>
        </w:rPr>
        <w:t>A的约定收益为一年期银行定存基准利率加1.4%（目前收益率水平为4.4%），处于同类产品中较高水平，</w:t>
      </w:r>
      <w:proofErr w:type="gramStart"/>
      <w:r w:rsidRPr="002B6907">
        <w:rPr>
          <w:rFonts w:asciiTheme="minorEastAsia" w:eastAsiaTheme="minorEastAsia" w:hAnsiTheme="minorEastAsia" w:hint="eastAsia"/>
          <w:szCs w:val="21"/>
        </w:rPr>
        <w:t>而惠裕</w:t>
      </w:r>
      <w:proofErr w:type="gramEnd"/>
      <w:r w:rsidRPr="002B6907">
        <w:rPr>
          <w:rFonts w:asciiTheme="minorEastAsia" w:eastAsiaTheme="minorEastAsia" w:hAnsiTheme="minorEastAsia" w:hint="eastAsia"/>
          <w:szCs w:val="21"/>
        </w:rPr>
        <w:t>B具有3.33倍的初始杠杆，有望以小博大，以相对较低的成本获得相对较高收益。不仅如此，中</w:t>
      </w:r>
      <w:proofErr w:type="gramStart"/>
      <w:r w:rsidRPr="002B6907">
        <w:rPr>
          <w:rFonts w:asciiTheme="minorEastAsia" w:eastAsiaTheme="minorEastAsia" w:hAnsiTheme="minorEastAsia" w:hint="eastAsia"/>
          <w:szCs w:val="21"/>
        </w:rPr>
        <w:t>海惠裕</w:t>
      </w:r>
      <w:proofErr w:type="gramEnd"/>
      <w:r w:rsidRPr="002B6907">
        <w:rPr>
          <w:rFonts w:asciiTheme="minorEastAsia" w:eastAsiaTheme="minorEastAsia" w:hAnsiTheme="minorEastAsia" w:hint="eastAsia"/>
          <w:szCs w:val="21"/>
        </w:rPr>
        <w:t>将在安全性、收益性、流动性基础上，选择具有优势的券种，最广泛地灵活捕获多元投资机会。其中，中</w:t>
      </w:r>
      <w:proofErr w:type="gramStart"/>
      <w:r w:rsidRPr="002B6907">
        <w:rPr>
          <w:rFonts w:asciiTheme="minorEastAsia" w:eastAsiaTheme="minorEastAsia" w:hAnsiTheme="minorEastAsia" w:hint="eastAsia"/>
          <w:szCs w:val="21"/>
        </w:rPr>
        <w:t>海惠裕可以</w:t>
      </w:r>
      <w:proofErr w:type="gramEnd"/>
      <w:r w:rsidRPr="002B6907">
        <w:rPr>
          <w:rFonts w:asciiTheme="minorEastAsia" w:eastAsiaTheme="minorEastAsia" w:hAnsiTheme="minorEastAsia" w:hint="eastAsia"/>
          <w:szCs w:val="21"/>
        </w:rPr>
        <w:t>将不高于基金资产净值的20%投资于票面利率较高的中小企业私募债，还可选择高评级品种、流动性较好的中期票据，从而进一步增厚收益。</w:t>
      </w:r>
      <w:r w:rsidRPr="002B6907">
        <w:rPr>
          <w:rFonts w:asciiTheme="minorEastAsia" w:eastAsiaTheme="minorEastAsia" w:hAnsiTheme="minorEastAsia" w:cs="宋体" w:hint="eastAsia"/>
          <w:kern w:val="0"/>
          <w:szCs w:val="21"/>
        </w:rPr>
        <w:t>本基金是债券型基金，属于证券投资基金中较低风险的基金品种，长期风险收益特征高于货币市场基金，低于股票型基金、混合型基金。</w:t>
      </w:r>
    </w:p>
    <w:p w:rsidR="005B294C" w:rsidRPr="00C40A91" w:rsidRDefault="005B294C" w:rsidP="005B294C">
      <w:pPr>
        <w:autoSpaceDE w:val="0"/>
        <w:autoSpaceDN w:val="0"/>
        <w:adjustRightInd w:val="0"/>
        <w:jc w:val="left"/>
        <w:rPr>
          <w:rFonts w:ascii="宋体" w:hAnsi="宋体"/>
          <w:color w:val="FF0000"/>
          <w:szCs w:val="21"/>
        </w:rPr>
      </w:pPr>
      <w:r w:rsidRPr="00C40A91">
        <w:rPr>
          <w:rFonts w:ascii="宋体" w:hAnsi="宋体" w:hint="eastAsia"/>
          <w:b/>
          <w:color w:val="FF0000"/>
          <w:szCs w:val="21"/>
        </w:rPr>
        <w:t>基金经理过往业绩：</w:t>
      </w:r>
      <w:r w:rsidRPr="00C40A91">
        <w:rPr>
          <w:rFonts w:ascii="宋体" w:hAnsi="宋体" w:hint="eastAsia"/>
          <w:color w:val="FF0000"/>
          <w:szCs w:val="21"/>
        </w:rPr>
        <w:t xml:space="preserve"> </w:t>
      </w:r>
    </w:p>
    <w:tbl>
      <w:tblPr>
        <w:tblW w:w="9087" w:type="dxa"/>
        <w:tblInd w:w="93" w:type="dxa"/>
        <w:tblLook w:val="04A0"/>
      </w:tblPr>
      <w:tblGrid>
        <w:gridCol w:w="1858"/>
        <w:gridCol w:w="992"/>
        <w:gridCol w:w="993"/>
        <w:gridCol w:w="1134"/>
        <w:gridCol w:w="1116"/>
        <w:gridCol w:w="1010"/>
        <w:gridCol w:w="992"/>
        <w:gridCol w:w="992"/>
      </w:tblGrid>
      <w:tr w:rsidR="005B294C" w:rsidRPr="00C40A91" w:rsidTr="003448C0">
        <w:trPr>
          <w:trHeight w:val="285"/>
        </w:trPr>
        <w:tc>
          <w:tcPr>
            <w:tcW w:w="1858" w:type="dxa"/>
            <w:tcBorders>
              <w:top w:val="single" w:sz="8" w:space="0" w:color="auto"/>
              <w:left w:val="single" w:sz="8" w:space="0" w:color="auto"/>
              <w:bottom w:val="single" w:sz="8" w:space="0" w:color="auto"/>
              <w:right w:val="single" w:sz="8"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产品名称</w:t>
            </w:r>
          </w:p>
        </w:tc>
        <w:tc>
          <w:tcPr>
            <w:tcW w:w="992"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管理类型</w:t>
            </w:r>
          </w:p>
        </w:tc>
        <w:tc>
          <w:tcPr>
            <w:tcW w:w="993"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任职公司</w:t>
            </w:r>
          </w:p>
        </w:tc>
        <w:tc>
          <w:tcPr>
            <w:tcW w:w="1134"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任职时间</w:t>
            </w:r>
          </w:p>
        </w:tc>
        <w:tc>
          <w:tcPr>
            <w:tcW w:w="1116"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离职时间</w:t>
            </w:r>
          </w:p>
        </w:tc>
        <w:tc>
          <w:tcPr>
            <w:tcW w:w="1010"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任期回报</w:t>
            </w:r>
          </w:p>
        </w:tc>
        <w:tc>
          <w:tcPr>
            <w:tcW w:w="992"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同类平均</w:t>
            </w:r>
          </w:p>
        </w:tc>
        <w:tc>
          <w:tcPr>
            <w:tcW w:w="992"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行业排名</w:t>
            </w:r>
          </w:p>
        </w:tc>
      </w:tr>
      <w:tr w:rsidR="005B294C" w:rsidRPr="00C40A91" w:rsidTr="003448C0">
        <w:trPr>
          <w:trHeight w:val="300"/>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5B294C" w:rsidRPr="00BB760E" w:rsidRDefault="00ED50EE" w:rsidP="003448C0">
            <w:pPr>
              <w:jc w:val="center"/>
              <w:rPr>
                <w:rFonts w:asciiTheme="minorEastAsia" w:hAnsiTheme="minorEastAsia" w:cs="宋体"/>
                <w:color w:val="000000"/>
                <w:sz w:val="18"/>
                <w:szCs w:val="18"/>
              </w:rPr>
            </w:pPr>
            <w:hyperlink r:id="rId37" w:history="1">
              <w:r w:rsidR="005B294C" w:rsidRPr="00BB760E">
                <w:rPr>
                  <w:rStyle w:val="a5"/>
                  <w:rFonts w:asciiTheme="minorEastAsia" w:hAnsiTheme="minorEastAsia" w:hint="eastAsia"/>
                  <w:sz w:val="18"/>
                  <w:szCs w:val="18"/>
                </w:rPr>
                <w:t>中</w:t>
              </w:r>
              <w:proofErr w:type="gramStart"/>
              <w:r w:rsidR="005B294C" w:rsidRPr="00BB760E">
                <w:rPr>
                  <w:rStyle w:val="a5"/>
                  <w:rFonts w:asciiTheme="minorEastAsia" w:hAnsiTheme="minorEastAsia" w:hint="eastAsia"/>
                  <w:sz w:val="18"/>
                  <w:szCs w:val="18"/>
                </w:rPr>
                <w:t>海增强</w:t>
              </w:r>
              <w:proofErr w:type="gramEnd"/>
              <w:r w:rsidR="005B294C" w:rsidRPr="00BB760E">
                <w:rPr>
                  <w:rStyle w:val="a5"/>
                  <w:rFonts w:asciiTheme="minorEastAsia" w:hAnsiTheme="minorEastAsia" w:hint="eastAsia"/>
                  <w:sz w:val="18"/>
                  <w:szCs w:val="18"/>
                </w:rPr>
                <w:t>收益债券C</w:t>
              </w:r>
            </w:hyperlink>
          </w:p>
        </w:tc>
        <w:tc>
          <w:tcPr>
            <w:tcW w:w="992" w:type="dxa"/>
            <w:tcBorders>
              <w:top w:val="nil"/>
              <w:left w:val="nil"/>
              <w:bottom w:val="single" w:sz="8" w:space="0" w:color="auto"/>
              <w:right w:val="single" w:sz="8" w:space="0" w:color="auto"/>
            </w:tcBorders>
            <w:shd w:val="clear" w:color="auto" w:fill="auto"/>
            <w:noWrap/>
            <w:vAlign w:val="center"/>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二级债</w:t>
            </w:r>
          </w:p>
        </w:tc>
        <w:tc>
          <w:tcPr>
            <w:tcW w:w="993" w:type="dxa"/>
            <w:tcBorders>
              <w:top w:val="nil"/>
              <w:left w:val="nil"/>
              <w:bottom w:val="single" w:sz="8" w:space="0" w:color="auto"/>
              <w:right w:val="single" w:sz="8" w:space="0" w:color="auto"/>
            </w:tcBorders>
            <w:shd w:val="clear" w:color="auto" w:fill="auto"/>
            <w:noWrap/>
            <w:vAlign w:val="center"/>
            <w:hideMark/>
          </w:tcPr>
          <w:p w:rsidR="005B294C" w:rsidRPr="00BB760E" w:rsidRDefault="00ED50EE" w:rsidP="003448C0">
            <w:pPr>
              <w:jc w:val="center"/>
              <w:rPr>
                <w:rFonts w:asciiTheme="minorEastAsia" w:hAnsiTheme="minorEastAsia" w:cs="宋体"/>
                <w:color w:val="000000"/>
                <w:sz w:val="18"/>
                <w:szCs w:val="18"/>
              </w:rPr>
            </w:pPr>
            <w:hyperlink r:id="rId38" w:history="1">
              <w:r w:rsidR="005B294C" w:rsidRPr="00BB760E">
                <w:rPr>
                  <w:rStyle w:val="a5"/>
                  <w:rFonts w:asciiTheme="minorEastAsia" w:hAnsiTheme="minorEastAsia" w:hint="eastAsia"/>
                  <w:sz w:val="18"/>
                  <w:szCs w:val="18"/>
                </w:rPr>
                <w:t>中</w:t>
              </w:r>
              <w:proofErr w:type="gramStart"/>
              <w:r w:rsidR="005B294C" w:rsidRPr="00BB760E">
                <w:rPr>
                  <w:rStyle w:val="a5"/>
                  <w:rFonts w:asciiTheme="minorEastAsia" w:hAnsiTheme="minorEastAsia" w:hint="eastAsia"/>
                  <w:sz w:val="18"/>
                  <w:szCs w:val="18"/>
                </w:rPr>
                <w:t>海基金</w:t>
              </w:r>
              <w:proofErr w:type="gramEnd"/>
            </w:hyperlink>
          </w:p>
        </w:tc>
        <w:tc>
          <w:tcPr>
            <w:tcW w:w="1134" w:type="dxa"/>
            <w:tcBorders>
              <w:top w:val="nil"/>
              <w:left w:val="nil"/>
              <w:bottom w:val="single" w:sz="8" w:space="0" w:color="auto"/>
              <w:right w:val="single" w:sz="8" w:space="0" w:color="auto"/>
            </w:tcBorders>
            <w:shd w:val="clear" w:color="auto" w:fill="auto"/>
            <w:noWrap/>
            <w:vAlign w:val="center"/>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2011.02.23</w:t>
            </w:r>
          </w:p>
        </w:tc>
        <w:tc>
          <w:tcPr>
            <w:tcW w:w="1116" w:type="dxa"/>
            <w:tcBorders>
              <w:top w:val="nil"/>
              <w:left w:val="nil"/>
              <w:bottom w:val="single" w:sz="8" w:space="0" w:color="auto"/>
              <w:right w:val="single" w:sz="8" w:space="0" w:color="auto"/>
            </w:tcBorders>
            <w:shd w:val="clear" w:color="auto" w:fill="auto"/>
            <w:noWrap/>
            <w:vAlign w:val="center"/>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至今</w:t>
            </w:r>
          </w:p>
        </w:tc>
        <w:tc>
          <w:tcPr>
            <w:tcW w:w="1010" w:type="dxa"/>
            <w:tcBorders>
              <w:top w:val="nil"/>
              <w:left w:val="nil"/>
              <w:bottom w:val="single" w:sz="8" w:space="0" w:color="auto"/>
              <w:right w:val="single" w:sz="8" w:space="0" w:color="auto"/>
            </w:tcBorders>
            <w:shd w:val="clear" w:color="auto" w:fill="auto"/>
            <w:noWrap/>
            <w:vAlign w:val="center"/>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2.20%</w:t>
            </w:r>
          </w:p>
        </w:tc>
        <w:tc>
          <w:tcPr>
            <w:tcW w:w="992" w:type="dxa"/>
            <w:tcBorders>
              <w:top w:val="nil"/>
              <w:left w:val="nil"/>
              <w:bottom w:val="single" w:sz="8" w:space="0" w:color="auto"/>
              <w:right w:val="single" w:sz="8" w:space="0" w:color="auto"/>
            </w:tcBorders>
            <w:shd w:val="clear" w:color="auto" w:fill="auto"/>
            <w:noWrap/>
            <w:vAlign w:val="center"/>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0.26%</w:t>
            </w:r>
          </w:p>
        </w:tc>
        <w:tc>
          <w:tcPr>
            <w:tcW w:w="992" w:type="dxa"/>
            <w:tcBorders>
              <w:top w:val="nil"/>
              <w:left w:val="nil"/>
              <w:bottom w:val="single" w:sz="8" w:space="0" w:color="auto"/>
              <w:right w:val="single" w:sz="8" w:space="0" w:color="auto"/>
            </w:tcBorders>
            <w:shd w:val="clear" w:color="auto" w:fill="auto"/>
            <w:noWrap/>
            <w:vAlign w:val="center"/>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35/86</w:t>
            </w:r>
          </w:p>
        </w:tc>
      </w:tr>
      <w:tr w:rsidR="005B294C" w:rsidRPr="00C40A91" w:rsidTr="003448C0">
        <w:trPr>
          <w:trHeight w:val="405"/>
        </w:trPr>
        <w:tc>
          <w:tcPr>
            <w:tcW w:w="1858" w:type="dxa"/>
            <w:tcBorders>
              <w:top w:val="nil"/>
              <w:left w:val="single" w:sz="8" w:space="0" w:color="auto"/>
              <w:bottom w:val="single" w:sz="4" w:space="0" w:color="auto"/>
              <w:right w:val="single" w:sz="8" w:space="0" w:color="auto"/>
            </w:tcBorders>
            <w:shd w:val="clear" w:color="auto" w:fill="auto"/>
            <w:noWrap/>
            <w:vAlign w:val="center"/>
            <w:hideMark/>
          </w:tcPr>
          <w:p w:rsidR="005B294C" w:rsidRPr="00BB760E" w:rsidRDefault="00ED50EE" w:rsidP="003448C0">
            <w:pPr>
              <w:jc w:val="center"/>
              <w:rPr>
                <w:rFonts w:asciiTheme="minorEastAsia" w:hAnsiTheme="minorEastAsia" w:cs="宋体"/>
                <w:color w:val="000000"/>
                <w:sz w:val="18"/>
                <w:szCs w:val="18"/>
              </w:rPr>
            </w:pPr>
            <w:hyperlink r:id="rId39" w:history="1">
              <w:r w:rsidR="005B294C" w:rsidRPr="00BB760E">
                <w:rPr>
                  <w:rStyle w:val="a5"/>
                  <w:rFonts w:asciiTheme="minorEastAsia" w:hAnsiTheme="minorEastAsia" w:hint="eastAsia"/>
                  <w:sz w:val="18"/>
                  <w:szCs w:val="18"/>
                </w:rPr>
                <w:t>中</w:t>
              </w:r>
              <w:proofErr w:type="gramStart"/>
              <w:r w:rsidR="005B294C" w:rsidRPr="00BB760E">
                <w:rPr>
                  <w:rStyle w:val="a5"/>
                  <w:rFonts w:asciiTheme="minorEastAsia" w:hAnsiTheme="minorEastAsia" w:hint="eastAsia"/>
                  <w:sz w:val="18"/>
                  <w:szCs w:val="18"/>
                </w:rPr>
                <w:t>海增强</w:t>
              </w:r>
              <w:proofErr w:type="gramEnd"/>
              <w:r w:rsidR="005B294C" w:rsidRPr="00BB760E">
                <w:rPr>
                  <w:rStyle w:val="a5"/>
                  <w:rFonts w:asciiTheme="minorEastAsia" w:hAnsiTheme="minorEastAsia" w:hint="eastAsia"/>
                  <w:sz w:val="18"/>
                  <w:szCs w:val="18"/>
                </w:rPr>
                <w:t>收益债券A</w:t>
              </w:r>
            </w:hyperlink>
          </w:p>
        </w:tc>
        <w:tc>
          <w:tcPr>
            <w:tcW w:w="992" w:type="dxa"/>
            <w:tcBorders>
              <w:top w:val="nil"/>
              <w:left w:val="nil"/>
              <w:bottom w:val="single" w:sz="4" w:space="0" w:color="auto"/>
              <w:right w:val="single" w:sz="8" w:space="0" w:color="auto"/>
            </w:tcBorders>
            <w:shd w:val="clear" w:color="auto" w:fill="auto"/>
            <w:noWrap/>
            <w:vAlign w:val="center"/>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二级债</w:t>
            </w:r>
          </w:p>
        </w:tc>
        <w:tc>
          <w:tcPr>
            <w:tcW w:w="993" w:type="dxa"/>
            <w:tcBorders>
              <w:top w:val="nil"/>
              <w:left w:val="nil"/>
              <w:bottom w:val="single" w:sz="4" w:space="0" w:color="auto"/>
              <w:right w:val="single" w:sz="8" w:space="0" w:color="auto"/>
            </w:tcBorders>
            <w:shd w:val="clear" w:color="auto" w:fill="auto"/>
            <w:noWrap/>
            <w:vAlign w:val="center"/>
            <w:hideMark/>
          </w:tcPr>
          <w:p w:rsidR="005B294C" w:rsidRPr="00BB760E" w:rsidRDefault="00ED50EE" w:rsidP="003448C0">
            <w:pPr>
              <w:jc w:val="center"/>
              <w:rPr>
                <w:rFonts w:asciiTheme="minorEastAsia" w:hAnsiTheme="minorEastAsia" w:cs="宋体"/>
                <w:color w:val="000000"/>
                <w:sz w:val="18"/>
                <w:szCs w:val="18"/>
              </w:rPr>
            </w:pPr>
            <w:hyperlink r:id="rId40" w:history="1">
              <w:r w:rsidR="005B294C" w:rsidRPr="00BB760E">
                <w:rPr>
                  <w:rStyle w:val="a5"/>
                  <w:rFonts w:asciiTheme="minorEastAsia" w:hAnsiTheme="minorEastAsia" w:hint="eastAsia"/>
                  <w:sz w:val="18"/>
                  <w:szCs w:val="18"/>
                </w:rPr>
                <w:t>中</w:t>
              </w:r>
              <w:proofErr w:type="gramStart"/>
              <w:r w:rsidR="005B294C" w:rsidRPr="00BB760E">
                <w:rPr>
                  <w:rStyle w:val="a5"/>
                  <w:rFonts w:asciiTheme="minorEastAsia" w:hAnsiTheme="minorEastAsia" w:hint="eastAsia"/>
                  <w:sz w:val="18"/>
                  <w:szCs w:val="18"/>
                </w:rPr>
                <w:t>海基金</w:t>
              </w:r>
              <w:proofErr w:type="gramEnd"/>
            </w:hyperlink>
          </w:p>
        </w:tc>
        <w:tc>
          <w:tcPr>
            <w:tcW w:w="1134" w:type="dxa"/>
            <w:tcBorders>
              <w:top w:val="nil"/>
              <w:left w:val="nil"/>
              <w:bottom w:val="single" w:sz="4" w:space="0" w:color="auto"/>
              <w:right w:val="single" w:sz="8" w:space="0" w:color="auto"/>
            </w:tcBorders>
            <w:shd w:val="clear" w:color="auto" w:fill="auto"/>
            <w:noWrap/>
            <w:vAlign w:val="center"/>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2011.02.23</w:t>
            </w:r>
          </w:p>
        </w:tc>
        <w:tc>
          <w:tcPr>
            <w:tcW w:w="1116" w:type="dxa"/>
            <w:tcBorders>
              <w:top w:val="nil"/>
              <w:left w:val="nil"/>
              <w:bottom w:val="single" w:sz="4" w:space="0" w:color="auto"/>
              <w:right w:val="single" w:sz="8" w:space="0" w:color="auto"/>
            </w:tcBorders>
            <w:shd w:val="clear" w:color="auto" w:fill="auto"/>
            <w:noWrap/>
            <w:vAlign w:val="center"/>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至今</w:t>
            </w:r>
          </w:p>
        </w:tc>
        <w:tc>
          <w:tcPr>
            <w:tcW w:w="1010" w:type="dxa"/>
            <w:tcBorders>
              <w:top w:val="nil"/>
              <w:left w:val="nil"/>
              <w:bottom w:val="single" w:sz="4" w:space="0" w:color="auto"/>
              <w:right w:val="single" w:sz="8" w:space="0" w:color="auto"/>
            </w:tcBorders>
            <w:shd w:val="clear" w:color="auto" w:fill="auto"/>
            <w:noWrap/>
            <w:vAlign w:val="center"/>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2.90%</w:t>
            </w:r>
          </w:p>
        </w:tc>
        <w:tc>
          <w:tcPr>
            <w:tcW w:w="992" w:type="dxa"/>
            <w:tcBorders>
              <w:top w:val="nil"/>
              <w:left w:val="nil"/>
              <w:bottom w:val="single" w:sz="4" w:space="0" w:color="auto"/>
              <w:right w:val="single" w:sz="8" w:space="0" w:color="auto"/>
            </w:tcBorders>
            <w:shd w:val="clear" w:color="auto" w:fill="auto"/>
            <w:noWrap/>
            <w:vAlign w:val="center"/>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0.26%</w:t>
            </w:r>
          </w:p>
        </w:tc>
        <w:tc>
          <w:tcPr>
            <w:tcW w:w="992" w:type="dxa"/>
            <w:tcBorders>
              <w:top w:val="nil"/>
              <w:left w:val="nil"/>
              <w:bottom w:val="single" w:sz="4" w:space="0" w:color="auto"/>
              <w:right w:val="single" w:sz="8" w:space="0" w:color="auto"/>
            </w:tcBorders>
            <w:shd w:val="clear" w:color="auto" w:fill="auto"/>
            <w:noWrap/>
            <w:vAlign w:val="center"/>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31/86</w:t>
            </w:r>
          </w:p>
        </w:tc>
      </w:tr>
      <w:tr w:rsidR="005B294C" w:rsidRPr="00C40A91" w:rsidTr="003448C0">
        <w:trPr>
          <w:trHeight w:val="117"/>
        </w:trPr>
        <w:tc>
          <w:tcPr>
            <w:tcW w:w="1858" w:type="dxa"/>
            <w:tcBorders>
              <w:top w:val="single" w:sz="4" w:space="0" w:color="auto"/>
              <w:left w:val="single" w:sz="8" w:space="0" w:color="auto"/>
              <w:bottom w:val="single" w:sz="4" w:space="0" w:color="auto"/>
              <w:right w:val="single" w:sz="8" w:space="0" w:color="auto"/>
            </w:tcBorders>
            <w:shd w:val="clear" w:color="auto" w:fill="auto"/>
            <w:noWrap/>
            <w:hideMark/>
          </w:tcPr>
          <w:p w:rsidR="005B294C" w:rsidRPr="00BB760E" w:rsidRDefault="00ED50EE" w:rsidP="003448C0">
            <w:pPr>
              <w:jc w:val="center"/>
              <w:rPr>
                <w:rFonts w:asciiTheme="minorEastAsia" w:hAnsiTheme="minorEastAsia" w:cs="宋体"/>
                <w:color w:val="000000"/>
                <w:sz w:val="18"/>
                <w:szCs w:val="18"/>
              </w:rPr>
            </w:pPr>
            <w:hyperlink r:id="rId41" w:history="1">
              <w:r w:rsidR="005B294C" w:rsidRPr="00BB760E">
                <w:rPr>
                  <w:rStyle w:val="a5"/>
                  <w:rFonts w:asciiTheme="minorEastAsia" w:hAnsiTheme="minorEastAsia" w:hint="eastAsia"/>
                  <w:sz w:val="18"/>
                  <w:szCs w:val="18"/>
                </w:rPr>
                <w:t>中</w:t>
              </w:r>
              <w:proofErr w:type="gramStart"/>
              <w:r w:rsidR="005B294C" w:rsidRPr="00BB760E">
                <w:rPr>
                  <w:rStyle w:val="a5"/>
                  <w:rFonts w:asciiTheme="minorEastAsia" w:hAnsiTheme="minorEastAsia" w:hint="eastAsia"/>
                  <w:sz w:val="18"/>
                  <w:szCs w:val="18"/>
                </w:rPr>
                <w:t>海货币</w:t>
              </w:r>
              <w:proofErr w:type="gramEnd"/>
              <w:r w:rsidR="005B294C" w:rsidRPr="00BB760E">
                <w:rPr>
                  <w:rStyle w:val="a5"/>
                  <w:rFonts w:asciiTheme="minorEastAsia" w:hAnsiTheme="minorEastAsia" w:hint="eastAsia"/>
                  <w:sz w:val="18"/>
                  <w:szCs w:val="18"/>
                </w:rPr>
                <w:t>A</w:t>
              </w:r>
            </w:hyperlink>
          </w:p>
        </w:tc>
        <w:tc>
          <w:tcPr>
            <w:tcW w:w="992" w:type="dxa"/>
            <w:tcBorders>
              <w:top w:val="single" w:sz="4" w:space="0" w:color="auto"/>
              <w:left w:val="nil"/>
              <w:bottom w:val="single" w:sz="4" w:space="0" w:color="auto"/>
              <w:right w:val="single" w:sz="8" w:space="0" w:color="auto"/>
            </w:tcBorders>
            <w:shd w:val="clear" w:color="auto" w:fill="auto"/>
            <w:noWrap/>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货币型</w:t>
            </w:r>
          </w:p>
        </w:tc>
        <w:tc>
          <w:tcPr>
            <w:tcW w:w="993" w:type="dxa"/>
            <w:tcBorders>
              <w:top w:val="single" w:sz="4" w:space="0" w:color="auto"/>
              <w:left w:val="nil"/>
              <w:bottom w:val="single" w:sz="4" w:space="0" w:color="auto"/>
              <w:right w:val="single" w:sz="8" w:space="0" w:color="auto"/>
            </w:tcBorders>
            <w:shd w:val="clear" w:color="auto" w:fill="auto"/>
            <w:noWrap/>
            <w:vAlign w:val="center"/>
            <w:hideMark/>
          </w:tcPr>
          <w:p w:rsidR="005B294C" w:rsidRPr="00BB760E" w:rsidRDefault="00ED50EE" w:rsidP="003448C0">
            <w:pPr>
              <w:jc w:val="center"/>
              <w:rPr>
                <w:rFonts w:asciiTheme="minorEastAsia" w:hAnsiTheme="minorEastAsia" w:cs="宋体"/>
                <w:color w:val="000000"/>
                <w:sz w:val="18"/>
                <w:szCs w:val="18"/>
              </w:rPr>
            </w:pPr>
            <w:hyperlink r:id="rId42" w:history="1">
              <w:r w:rsidR="005B294C" w:rsidRPr="00BB760E">
                <w:rPr>
                  <w:rStyle w:val="a5"/>
                  <w:rFonts w:asciiTheme="minorEastAsia" w:hAnsiTheme="minorEastAsia" w:hint="eastAsia"/>
                  <w:sz w:val="18"/>
                  <w:szCs w:val="18"/>
                </w:rPr>
                <w:t>中</w:t>
              </w:r>
              <w:proofErr w:type="gramStart"/>
              <w:r w:rsidR="005B294C" w:rsidRPr="00BB760E">
                <w:rPr>
                  <w:rStyle w:val="a5"/>
                  <w:rFonts w:asciiTheme="minorEastAsia" w:hAnsiTheme="minorEastAsia" w:hint="eastAsia"/>
                  <w:sz w:val="18"/>
                  <w:szCs w:val="18"/>
                </w:rPr>
                <w:t>海基金</w:t>
              </w:r>
              <w:proofErr w:type="gramEnd"/>
            </w:hyperlink>
          </w:p>
        </w:tc>
        <w:tc>
          <w:tcPr>
            <w:tcW w:w="1134" w:type="dxa"/>
            <w:tcBorders>
              <w:top w:val="single" w:sz="4" w:space="0" w:color="auto"/>
              <w:left w:val="nil"/>
              <w:bottom w:val="single" w:sz="4" w:space="0" w:color="auto"/>
              <w:right w:val="single" w:sz="8" w:space="0" w:color="auto"/>
            </w:tcBorders>
            <w:shd w:val="clear" w:color="auto" w:fill="auto"/>
            <w:noWrap/>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2010.07.09</w:t>
            </w:r>
          </w:p>
        </w:tc>
        <w:tc>
          <w:tcPr>
            <w:tcW w:w="1116" w:type="dxa"/>
            <w:tcBorders>
              <w:top w:val="single" w:sz="4" w:space="0" w:color="auto"/>
              <w:left w:val="nil"/>
              <w:bottom w:val="single" w:sz="4" w:space="0" w:color="auto"/>
              <w:right w:val="single" w:sz="8" w:space="0" w:color="auto"/>
            </w:tcBorders>
            <w:shd w:val="clear" w:color="auto" w:fill="auto"/>
            <w:noWrap/>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2012.10.26</w:t>
            </w:r>
          </w:p>
        </w:tc>
        <w:tc>
          <w:tcPr>
            <w:tcW w:w="1010" w:type="dxa"/>
            <w:tcBorders>
              <w:top w:val="single" w:sz="4" w:space="0" w:color="auto"/>
              <w:left w:val="nil"/>
              <w:bottom w:val="single" w:sz="4" w:space="0" w:color="auto"/>
              <w:right w:val="single" w:sz="8" w:space="0" w:color="auto"/>
            </w:tcBorders>
            <w:shd w:val="clear" w:color="auto" w:fill="auto"/>
            <w:noWrap/>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7.91%</w:t>
            </w:r>
          </w:p>
        </w:tc>
        <w:tc>
          <w:tcPr>
            <w:tcW w:w="992" w:type="dxa"/>
            <w:tcBorders>
              <w:top w:val="single" w:sz="4" w:space="0" w:color="auto"/>
              <w:left w:val="nil"/>
              <w:bottom w:val="single" w:sz="4" w:space="0" w:color="auto"/>
              <w:right w:val="single" w:sz="8" w:space="0" w:color="auto"/>
            </w:tcBorders>
            <w:shd w:val="clear" w:color="auto" w:fill="auto"/>
            <w:noWrap/>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7.94%</w:t>
            </w:r>
          </w:p>
        </w:tc>
        <w:tc>
          <w:tcPr>
            <w:tcW w:w="992" w:type="dxa"/>
            <w:tcBorders>
              <w:top w:val="single" w:sz="4" w:space="0" w:color="auto"/>
              <w:left w:val="nil"/>
              <w:bottom w:val="single" w:sz="4" w:space="0" w:color="auto"/>
              <w:right w:val="single" w:sz="8" w:space="0" w:color="auto"/>
            </w:tcBorders>
            <w:shd w:val="clear" w:color="auto" w:fill="auto"/>
            <w:noWrap/>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41/66</w:t>
            </w:r>
          </w:p>
        </w:tc>
      </w:tr>
      <w:tr w:rsidR="005B294C" w:rsidRPr="00C40A91" w:rsidTr="003448C0">
        <w:trPr>
          <w:trHeight w:val="180"/>
        </w:trPr>
        <w:tc>
          <w:tcPr>
            <w:tcW w:w="185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5B294C" w:rsidRPr="00BB760E" w:rsidRDefault="00ED50EE" w:rsidP="003448C0">
            <w:pPr>
              <w:jc w:val="center"/>
              <w:rPr>
                <w:rFonts w:asciiTheme="minorEastAsia" w:hAnsiTheme="minorEastAsia" w:cs="宋体"/>
                <w:color w:val="000000"/>
                <w:sz w:val="18"/>
                <w:szCs w:val="18"/>
              </w:rPr>
            </w:pPr>
            <w:hyperlink r:id="rId43" w:history="1">
              <w:r w:rsidR="005B294C" w:rsidRPr="00BB760E">
                <w:rPr>
                  <w:rStyle w:val="a5"/>
                  <w:rFonts w:asciiTheme="minorEastAsia" w:hAnsiTheme="minorEastAsia" w:hint="eastAsia"/>
                  <w:sz w:val="18"/>
                  <w:szCs w:val="18"/>
                </w:rPr>
                <w:t>中</w:t>
              </w:r>
              <w:proofErr w:type="gramStart"/>
              <w:r w:rsidR="005B294C" w:rsidRPr="00BB760E">
                <w:rPr>
                  <w:rStyle w:val="a5"/>
                  <w:rFonts w:asciiTheme="minorEastAsia" w:hAnsiTheme="minorEastAsia" w:hint="eastAsia"/>
                  <w:sz w:val="18"/>
                  <w:szCs w:val="18"/>
                </w:rPr>
                <w:t>海货币</w:t>
              </w:r>
              <w:proofErr w:type="gramEnd"/>
              <w:r w:rsidR="005B294C" w:rsidRPr="00BB760E">
                <w:rPr>
                  <w:rStyle w:val="a5"/>
                  <w:rFonts w:asciiTheme="minorEastAsia" w:hAnsiTheme="minorEastAsia" w:hint="eastAsia"/>
                  <w:sz w:val="18"/>
                  <w:szCs w:val="18"/>
                </w:rPr>
                <w:t>B</w:t>
              </w:r>
            </w:hyperlink>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货币型</w:t>
            </w:r>
          </w:p>
        </w:tc>
        <w:tc>
          <w:tcPr>
            <w:tcW w:w="993" w:type="dxa"/>
            <w:tcBorders>
              <w:top w:val="single" w:sz="4" w:space="0" w:color="auto"/>
              <w:left w:val="nil"/>
              <w:bottom w:val="single" w:sz="4" w:space="0" w:color="auto"/>
              <w:right w:val="single" w:sz="8" w:space="0" w:color="auto"/>
            </w:tcBorders>
            <w:shd w:val="clear" w:color="auto" w:fill="auto"/>
            <w:noWrap/>
            <w:vAlign w:val="center"/>
            <w:hideMark/>
          </w:tcPr>
          <w:p w:rsidR="005B294C" w:rsidRPr="00BB760E" w:rsidRDefault="00ED50EE" w:rsidP="003448C0">
            <w:pPr>
              <w:jc w:val="center"/>
              <w:rPr>
                <w:rFonts w:asciiTheme="minorEastAsia" w:hAnsiTheme="minorEastAsia" w:cs="宋体"/>
                <w:color w:val="000000"/>
                <w:sz w:val="18"/>
                <w:szCs w:val="18"/>
              </w:rPr>
            </w:pPr>
            <w:hyperlink r:id="rId44" w:history="1">
              <w:r w:rsidR="005B294C" w:rsidRPr="00BB760E">
                <w:rPr>
                  <w:rStyle w:val="a5"/>
                  <w:rFonts w:asciiTheme="minorEastAsia" w:hAnsiTheme="minorEastAsia" w:hint="eastAsia"/>
                  <w:sz w:val="18"/>
                  <w:szCs w:val="18"/>
                </w:rPr>
                <w:t>中</w:t>
              </w:r>
              <w:proofErr w:type="gramStart"/>
              <w:r w:rsidR="005B294C" w:rsidRPr="00BB760E">
                <w:rPr>
                  <w:rStyle w:val="a5"/>
                  <w:rFonts w:asciiTheme="minorEastAsia" w:hAnsiTheme="minorEastAsia" w:hint="eastAsia"/>
                  <w:sz w:val="18"/>
                  <w:szCs w:val="18"/>
                </w:rPr>
                <w:t>海基金</w:t>
              </w:r>
              <w:proofErr w:type="gramEnd"/>
            </w:hyperlink>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2010.07.09</w:t>
            </w:r>
          </w:p>
        </w:tc>
        <w:tc>
          <w:tcPr>
            <w:tcW w:w="1116" w:type="dxa"/>
            <w:tcBorders>
              <w:top w:val="single" w:sz="4" w:space="0" w:color="auto"/>
              <w:left w:val="nil"/>
              <w:bottom w:val="single" w:sz="4" w:space="0" w:color="auto"/>
              <w:right w:val="single" w:sz="8" w:space="0" w:color="auto"/>
            </w:tcBorders>
            <w:shd w:val="clear" w:color="auto" w:fill="auto"/>
            <w:noWrap/>
            <w:vAlign w:val="center"/>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2012.10.26</w:t>
            </w:r>
          </w:p>
        </w:tc>
        <w:tc>
          <w:tcPr>
            <w:tcW w:w="1010" w:type="dxa"/>
            <w:tcBorders>
              <w:top w:val="single" w:sz="4" w:space="0" w:color="auto"/>
              <w:left w:val="nil"/>
              <w:bottom w:val="single" w:sz="4" w:space="0" w:color="auto"/>
              <w:right w:val="single" w:sz="8" w:space="0" w:color="auto"/>
            </w:tcBorders>
            <w:shd w:val="clear" w:color="auto" w:fill="auto"/>
            <w:noWrap/>
            <w:vAlign w:val="center"/>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8.49%</w:t>
            </w: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7.94%</w:t>
            </w: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23/66</w:t>
            </w:r>
          </w:p>
        </w:tc>
      </w:tr>
    </w:tbl>
    <w:p w:rsidR="005B294C" w:rsidRPr="00C40A91" w:rsidRDefault="005B294C" w:rsidP="005B294C">
      <w:pPr>
        <w:rPr>
          <w:rFonts w:ascii="宋体" w:hAnsi="宋体"/>
          <w:b/>
          <w:szCs w:val="21"/>
        </w:rPr>
      </w:pPr>
    </w:p>
    <w:p w:rsidR="005B294C" w:rsidRDefault="005B294C" w:rsidP="005B294C">
      <w:pPr>
        <w:rPr>
          <w:rFonts w:ascii="宋体" w:hAnsi="宋体"/>
          <w:szCs w:val="21"/>
        </w:rPr>
      </w:pPr>
      <w:r w:rsidRPr="00C40A91">
        <w:rPr>
          <w:rFonts w:ascii="宋体" w:hAnsi="宋体" w:hint="eastAsia"/>
          <w:b/>
          <w:szCs w:val="21"/>
        </w:rPr>
        <w:t>基金公司评级：</w:t>
      </w:r>
    </w:p>
    <w:tbl>
      <w:tblPr>
        <w:tblW w:w="4869" w:type="pct"/>
        <w:jc w:val="center"/>
        <w:tblInd w:w="-1081" w:type="dxa"/>
        <w:tblLayout w:type="fixed"/>
        <w:tblLook w:val="0000"/>
      </w:tblPr>
      <w:tblGrid>
        <w:gridCol w:w="1840"/>
        <w:gridCol w:w="1687"/>
        <w:gridCol w:w="1165"/>
        <w:gridCol w:w="1199"/>
        <w:gridCol w:w="1417"/>
        <w:gridCol w:w="991"/>
      </w:tblGrid>
      <w:tr w:rsidR="005B294C" w:rsidRPr="004C467B" w:rsidTr="003448C0">
        <w:trPr>
          <w:trHeight w:val="285"/>
          <w:jc w:val="center"/>
        </w:trPr>
        <w:tc>
          <w:tcPr>
            <w:tcW w:w="1840" w:type="dxa"/>
            <w:tcBorders>
              <w:top w:val="single" w:sz="4" w:space="0" w:color="auto"/>
              <w:left w:val="single" w:sz="4" w:space="0" w:color="auto"/>
              <w:bottom w:val="single" w:sz="4" w:space="0" w:color="auto"/>
              <w:right w:val="single" w:sz="4" w:space="0" w:color="auto"/>
            </w:tcBorders>
            <w:shd w:val="clear" w:color="auto" w:fill="99CCFF"/>
            <w:noWrap/>
            <w:vAlign w:val="center"/>
          </w:tcPr>
          <w:p w:rsidR="005B294C" w:rsidRPr="00BB760E" w:rsidRDefault="005B294C" w:rsidP="003448C0">
            <w:pPr>
              <w:widowControl/>
              <w:jc w:val="center"/>
              <w:rPr>
                <w:rFonts w:ascii="宋体" w:hAnsi="宋体" w:cs="宋体"/>
                <w:b/>
                <w:bCs/>
                <w:kern w:val="0"/>
                <w:sz w:val="18"/>
                <w:szCs w:val="18"/>
              </w:rPr>
            </w:pPr>
            <w:r w:rsidRPr="00BB760E">
              <w:rPr>
                <w:rFonts w:ascii="宋体" w:hAnsi="宋体" w:cs="宋体" w:hint="eastAsia"/>
                <w:b/>
                <w:bCs/>
                <w:kern w:val="0"/>
                <w:sz w:val="18"/>
                <w:szCs w:val="18"/>
              </w:rPr>
              <w:t>公司名称</w:t>
            </w:r>
          </w:p>
        </w:tc>
        <w:tc>
          <w:tcPr>
            <w:tcW w:w="1687" w:type="dxa"/>
            <w:tcBorders>
              <w:top w:val="single" w:sz="4" w:space="0" w:color="auto"/>
              <w:left w:val="nil"/>
              <w:bottom w:val="single" w:sz="4" w:space="0" w:color="auto"/>
              <w:right w:val="single" w:sz="4" w:space="0" w:color="auto"/>
            </w:tcBorders>
            <w:shd w:val="clear" w:color="auto" w:fill="99CCFF"/>
            <w:noWrap/>
            <w:vAlign w:val="center"/>
          </w:tcPr>
          <w:p w:rsidR="005B294C" w:rsidRPr="00BB760E" w:rsidRDefault="005B294C" w:rsidP="003448C0">
            <w:pPr>
              <w:widowControl/>
              <w:jc w:val="center"/>
              <w:rPr>
                <w:rFonts w:ascii="宋体" w:hAnsi="宋体" w:cs="宋体"/>
                <w:b/>
                <w:bCs/>
                <w:kern w:val="0"/>
                <w:sz w:val="18"/>
                <w:szCs w:val="18"/>
              </w:rPr>
            </w:pPr>
            <w:r w:rsidRPr="00BB760E">
              <w:rPr>
                <w:rFonts w:ascii="宋体" w:hAnsi="宋体" w:cs="宋体" w:hint="eastAsia"/>
                <w:b/>
                <w:bCs/>
                <w:kern w:val="0"/>
                <w:sz w:val="18"/>
                <w:szCs w:val="18"/>
              </w:rPr>
              <w:t>基金评级类型</w:t>
            </w:r>
          </w:p>
        </w:tc>
        <w:tc>
          <w:tcPr>
            <w:tcW w:w="1165" w:type="dxa"/>
            <w:tcBorders>
              <w:top w:val="single" w:sz="4" w:space="0" w:color="auto"/>
              <w:left w:val="nil"/>
              <w:bottom w:val="single" w:sz="4" w:space="0" w:color="auto"/>
              <w:right w:val="single" w:sz="4" w:space="0" w:color="auto"/>
            </w:tcBorders>
            <w:shd w:val="clear" w:color="auto" w:fill="99CCFF"/>
            <w:noWrap/>
            <w:vAlign w:val="center"/>
          </w:tcPr>
          <w:p w:rsidR="005B294C" w:rsidRPr="00BB760E" w:rsidRDefault="005B294C" w:rsidP="003448C0">
            <w:pPr>
              <w:widowControl/>
              <w:jc w:val="center"/>
              <w:rPr>
                <w:rFonts w:ascii="宋体" w:hAnsi="宋体" w:cs="宋体"/>
                <w:b/>
                <w:bCs/>
                <w:kern w:val="0"/>
                <w:sz w:val="18"/>
                <w:szCs w:val="18"/>
              </w:rPr>
            </w:pPr>
            <w:r w:rsidRPr="00BB760E">
              <w:rPr>
                <w:rFonts w:ascii="宋体" w:hAnsi="宋体" w:cs="宋体" w:hint="eastAsia"/>
                <w:b/>
                <w:bCs/>
                <w:kern w:val="0"/>
                <w:sz w:val="18"/>
                <w:szCs w:val="18"/>
              </w:rPr>
              <w:t>盈利能力</w:t>
            </w:r>
          </w:p>
        </w:tc>
        <w:tc>
          <w:tcPr>
            <w:tcW w:w="1199" w:type="dxa"/>
            <w:tcBorders>
              <w:top w:val="single" w:sz="4" w:space="0" w:color="auto"/>
              <w:left w:val="nil"/>
              <w:bottom w:val="single" w:sz="4" w:space="0" w:color="auto"/>
              <w:right w:val="single" w:sz="4" w:space="0" w:color="auto"/>
            </w:tcBorders>
            <w:shd w:val="clear" w:color="auto" w:fill="99CCFF"/>
            <w:noWrap/>
            <w:vAlign w:val="center"/>
          </w:tcPr>
          <w:p w:rsidR="005B294C" w:rsidRPr="00BB760E" w:rsidRDefault="005B294C" w:rsidP="003448C0">
            <w:pPr>
              <w:widowControl/>
              <w:jc w:val="center"/>
              <w:rPr>
                <w:rFonts w:ascii="宋体" w:hAnsi="宋体" w:cs="宋体"/>
                <w:b/>
                <w:bCs/>
                <w:kern w:val="0"/>
                <w:sz w:val="18"/>
                <w:szCs w:val="18"/>
              </w:rPr>
            </w:pPr>
            <w:r w:rsidRPr="00BB760E">
              <w:rPr>
                <w:rFonts w:ascii="宋体" w:hAnsi="宋体" w:cs="宋体" w:hint="eastAsia"/>
                <w:b/>
                <w:bCs/>
                <w:kern w:val="0"/>
                <w:sz w:val="18"/>
                <w:szCs w:val="18"/>
              </w:rPr>
              <w:t>业绩稳定性</w:t>
            </w:r>
          </w:p>
        </w:tc>
        <w:tc>
          <w:tcPr>
            <w:tcW w:w="1417" w:type="dxa"/>
            <w:tcBorders>
              <w:top w:val="single" w:sz="4" w:space="0" w:color="auto"/>
              <w:left w:val="nil"/>
              <w:bottom w:val="single" w:sz="4" w:space="0" w:color="auto"/>
              <w:right w:val="single" w:sz="4" w:space="0" w:color="auto"/>
            </w:tcBorders>
            <w:shd w:val="clear" w:color="auto" w:fill="99CCFF"/>
            <w:noWrap/>
            <w:vAlign w:val="center"/>
          </w:tcPr>
          <w:p w:rsidR="005B294C" w:rsidRPr="00BB760E" w:rsidRDefault="005B294C" w:rsidP="003448C0">
            <w:pPr>
              <w:widowControl/>
              <w:jc w:val="center"/>
              <w:rPr>
                <w:rFonts w:ascii="宋体" w:hAnsi="宋体" w:cs="宋体"/>
                <w:b/>
                <w:bCs/>
                <w:kern w:val="0"/>
                <w:sz w:val="18"/>
                <w:szCs w:val="18"/>
              </w:rPr>
            </w:pPr>
            <w:r w:rsidRPr="00BB760E">
              <w:rPr>
                <w:rFonts w:ascii="宋体" w:hAnsi="宋体" w:cs="宋体" w:hint="eastAsia"/>
                <w:b/>
                <w:bCs/>
                <w:kern w:val="0"/>
                <w:sz w:val="18"/>
                <w:szCs w:val="18"/>
              </w:rPr>
              <w:t>规模适度性</w:t>
            </w:r>
          </w:p>
        </w:tc>
        <w:tc>
          <w:tcPr>
            <w:tcW w:w="991" w:type="dxa"/>
            <w:tcBorders>
              <w:top w:val="single" w:sz="4" w:space="0" w:color="auto"/>
              <w:left w:val="nil"/>
              <w:bottom w:val="single" w:sz="4" w:space="0" w:color="auto"/>
              <w:right w:val="single" w:sz="4" w:space="0" w:color="auto"/>
            </w:tcBorders>
            <w:shd w:val="clear" w:color="auto" w:fill="99CCFF"/>
            <w:noWrap/>
            <w:vAlign w:val="center"/>
          </w:tcPr>
          <w:p w:rsidR="005B294C" w:rsidRPr="00BB760E" w:rsidRDefault="005B294C" w:rsidP="003448C0">
            <w:pPr>
              <w:widowControl/>
              <w:jc w:val="center"/>
              <w:rPr>
                <w:rFonts w:ascii="宋体" w:hAnsi="宋体" w:cs="宋体"/>
                <w:b/>
                <w:bCs/>
                <w:kern w:val="0"/>
                <w:sz w:val="18"/>
                <w:szCs w:val="18"/>
              </w:rPr>
            </w:pPr>
            <w:r w:rsidRPr="00BB760E">
              <w:rPr>
                <w:rFonts w:ascii="宋体" w:hAnsi="宋体" w:cs="宋体" w:hint="eastAsia"/>
                <w:b/>
                <w:bCs/>
                <w:kern w:val="0"/>
                <w:sz w:val="18"/>
                <w:szCs w:val="18"/>
              </w:rPr>
              <w:t>综合评级</w:t>
            </w:r>
          </w:p>
        </w:tc>
      </w:tr>
      <w:tr w:rsidR="005B294C" w:rsidRPr="004C467B" w:rsidTr="003448C0">
        <w:trPr>
          <w:trHeight w:val="285"/>
          <w:jc w:val="center"/>
        </w:trPr>
        <w:tc>
          <w:tcPr>
            <w:tcW w:w="1840" w:type="dxa"/>
            <w:vMerge w:val="restart"/>
            <w:tcBorders>
              <w:top w:val="nil"/>
              <w:left w:val="single" w:sz="4" w:space="0" w:color="auto"/>
              <w:bottom w:val="single" w:sz="4" w:space="0" w:color="auto"/>
              <w:right w:val="single" w:sz="4" w:space="0" w:color="auto"/>
            </w:tcBorders>
            <w:shd w:val="clear" w:color="auto" w:fill="auto"/>
            <w:noWrap/>
            <w:vAlign w:val="center"/>
          </w:tcPr>
          <w:p w:rsidR="005B294C" w:rsidRPr="00BB760E" w:rsidRDefault="005B294C" w:rsidP="003448C0">
            <w:pPr>
              <w:widowControl/>
              <w:jc w:val="center"/>
              <w:rPr>
                <w:rFonts w:ascii="宋体" w:hAnsi="宋体" w:cs="宋体"/>
                <w:kern w:val="0"/>
                <w:sz w:val="18"/>
                <w:szCs w:val="18"/>
              </w:rPr>
            </w:pPr>
            <w:r w:rsidRPr="00BB760E">
              <w:rPr>
                <w:rFonts w:ascii="宋体" w:hAnsi="宋体" w:cs="宋体" w:hint="eastAsia"/>
                <w:kern w:val="0"/>
                <w:sz w:val="18"/>
                <w:szCs w:val="18"/>
              </w:rPr>
              <w:t>中</w:t>
            </w:r>
            <w:proofErr w:type="gramStart"/>
            <w:r w:rsidRPr="00BB760E">
              <w:rPr>
                <w:rFonts w:ascii="宋体" w:hAnsi="宋体" w:cs="宋体" w:hint="eastAsia"/>
                <w:kern w:val="0"/>
                <w:sz w:val="18"/>
                <w:szCs w:val="18"/>
              </w:rPr>
              <w:t>海基金</w:t>
            </w:r>
            <w:proofErr w:type="gramEnd"/>
          </w:p>
        </w:tc>
        <w:tc>
          <w:tcPr>
            <w:tcW w:w="1687" w:type="dxa"/>
            <w:tcBorders>
              <w:top w:val="nil"/>
              <w:left w:val="nil"/>
              <w:bottom w:val="single" w:sz="4" w:space="0" w:color="auto"/>
              <w:right w:val="single" w:sz="4" w:space="0" w:color="auto"/>
            </w:tcBorders>
            <w:shd w:val="clear" w:color="auto" w:fill="auto"/>
            <w:noWrap/>
            <w:vAlign w:val="center"/>
          </w:tcPr>
          <w:p w:rsidR="005B294C" w:rsidRPr="00BB760E" w:rsidRDefault="005B294C" w:rsidP="003448C0">
            <w:pPr>
              <w:widowControl/>
              <w:jc w:val="center"/>
              <w:rPr>
                <w:rFonts w:ascii="宋体" w:hAnsi="宋体" w:cs="宋体"/>
                <w:kern w:val="0"/>
                <w:sz w:val="18"/>
                <w:szCs w:val="18"/>
              </w:rPr>
            </w:pPr>
            <w:r w:rsidRPr="00BB760E">
              <w:rPr>
                <w:rFonts w:ascii="宋体" w:hAnsi="宋体" w:cs="宋体" w:hint="eastAsia"/>
                <w:kern w:val="0"/>
                <w:sz w:val="18"/>
                <w:szCs w:val="18"/>
              </w:rPr>
              <w:t>货币型</w:t>
            </w:r>
          </w:p>
        </w:tc>
        <w:tc>
          <w:tcPr>
            <w:tcW w:w="1165" w:type="dxa"/>
            <w:tcBorders>
              <w:top w:val="nil"/>
              <w:left w:val="nil"/>
              <w:bottom w:val="single" w:sz="4" w:space="0" w:color="auto"/>
              <w:right w:val="single" w:sz="4" w:space="0" w:color="auto"/>
            </w:tcBorders>
            <w:shd w:val="clear" w:color="auto" w:fill="auto"/>
            <w:noWrap/>
            <w:vAlign w:val="center"/>
          </w:tcPr>
          <w:p w:rsidR="005B294C" w:rsidRPr="00BB760E" w:rsidRDefault="005B294C" w:rsidP="003448C0">
            <w:pPr>
              <w:widowControl/>
              <w:jc w:val="center"/>
              <w:rPr>
                <w:rFonts w:ascii="宋体" w:hAnsi="宋体" w:cs="宋体"/>
                <w:kern w:val="0"/>
                <w:sz w:val="18"/>
                <w:szCs w:val="18"/>
              </w:rPr>
            </w:pPr>
            <w:r w:rsidRPr="00BB760E">
              <w:rPr>
                <w:rFonts w:ascii="宋体" w:hAnsi="宋体" w:cs="宋体" w:hint="eastAsia"/>
                <w:kern w:val="0"/>
                <w:sz w:val="18"/>
                <w:szCs w:val="18"/>
              </w:rPr>
              <w:t>★★★</w:t>
            </w:r>
          </w:p>
        </w:tc>
        <w:tc>
          <w:tcPr>
            <w:tcW w:w="1199" w:type="dxa"/>
            <w:tcBorders>
              <w:top w:val="nil"/>
              <w:left w:val="nil"/>
              <w:bottom w:val="single" w:sz="4" w:space="0" w:color="auto"/>
              <w:right w:val="single" w:sz="4" w:space="0" w:color="auto"/>
            </w:tcBorders>
            <w:shd w:val="clear" w:color="auto" w:fill="auto"/>
            <w:noWrap/>
            <w:vAlign w:val="center"/>
          </w:tcPr>
          <w:p w:rsidR="005B294C" w:rsidRPr="00BB760E" w:rsidRDefault="005B294C" w:rsidP="003448C0">
            <w:pPr>
              <w:widowControl/>
              <w:jc w:val="center"/>
              <w:rPr>
                <w:rFonts w:ascii="宋体" w:hAnsi="宋体" w:cs="宋体"/>
                <w:kern w:val="0"/>
                <w:sz w:val="18"/>
                <w:szCs w:val="18"/>
              </w:rPr>
            </w:pPr>
            <w:r w:rsidRPr="00BB760E">
              <w:rPr>
                <w:rFonts w:ascii="宋体" w:hAnsi="宋体" w:cs="宋体" w:hint="eastAsia"/>
                <w:kern w:val="0"/>
                <w:sz w:val="18"/>
                <w:szCs w:val="18"/>
              </w:rPr>
              <w:t>★★★</w:t>
            </w:r>
          </w:p>
        </w:tc>
        <w:tc>
          <w:tcPr>
            <w:tcW w:w="1417" w:type="dxa"/>
            <w:tcBorders>
              <w:top w:val="nil"/>
              <w:left w:val="nil"/>
              <w:bottom w:val="single" w:sz="4" w:space="0" w:color="auto"/>
              <w:right w:val="single" w:sz="4" w:space="0" w:color="auto"/>
            </w:tcBorders>
            <w:shd w:val="clear" w:color="auto" w:fill="auto"/>
            <w:noWrap/>
            <w:vAlign w:val="center"/>
          </w:tcPr>
          <w:p w:rsidR="005B294C" w:rsidRPr="00BB760E" w:rsidRDefault="005B294C" w:rsidP="003448C0">
            <w:pPr>
              <w:widowControl/>
              <w:jc w:val="center"/>
              <w:rPr>
                <w:rFonts w:ascii="宋体" w:hAnsi="宋体" w:cs="宋体"/>
                <w:kern w:val="0"/>
                <w:sz w:val="18"/>
                <w:szCs w:val="18"/>
              </w:rPr>
            </w:pPr>
            <w:r w:rsidRPr="00BB760E">
              <w:rPr>
                <w:rFonts w:ascii="宋体" w:hAnsi="宋体" w:cs="宋体" w:hint="eastAsia"/>
                <w:kern w:val="0"/>
                <w:sz w:val="18"/>
                <w:szCs w:val="18"/>
              </w:rPr>
              <w:t>★★★</w:t>
            </w:r>
          </w:p>
        </w:tc>
        <w:tc>
          <w:tcPr>
            <w:tcW w:w="991" w:type="dxa"/>
            <w:tcBorders>
              <w:top w:val="nil"/>
              <w:left w:val="nil"/>
              <w:bottom w:val="single" w:sz="4" w:space="0" w:color="auto"/>
              <w:right w:val="single" w:sz="4" w:space="0" w:color="auto"/>
            </w:tcBorders>
            <w:shd w:val="clear" w:color="auto" w:fill="auto"/>
            <w:noWrap/>
            <w:vAlign w:val="center"/>
          </w:tcPr>
          <w:p w:rsidR="005B294C" w:rsidRPr="00BB760E" w:rsidRDefault="005B294C" w:rsidP="003448C0">
            <w:pPr>
              <w:widowControl/>
              <w:jc w:val="center"/>
              <w:rPr>
                <w:rFonts w:ascii="宋体" w:hAnsi="宋体" w:cs="宋体"/>
                <w:kern w:val="0"/>
                <w:sz w:val="18"/>
                <w:szCs w:val="18"/>
              </w:rPr>
            </w:pPr>
            <w:r w:rsidRPr="00BB760E">
              <w:rPr>
                <w:rFonts w:ascii="宋体" w:hAnsi="宋体" w:cs="宋体" w:hint="eastAsia"/>
                <w:kern w:val="0"/>
                <w:sz w:val="18"/>
                <w:szCs w:val="18"/>
              </w:rPr>
              <w:t>★★★</w:t>
            </w:r>
          </w:p>
        </w:tc>
      </w:tr>
      <w:tr w:rsidR="005B294C" w:rsidRPr="004C467B" w:rsidTr="003448C0">
        <w:trPr>
          <w:trHeight w:val="285"/>
          <w:jc w:val="center"/>
        </w:trPr>
        <w:tc>
          <w:tcPr>
            <w:tcW w:w="1840" w:type="dxa"/>
            <w:vMerge/>
            <w:tcBorders>
              <w:top w:val="nil"/>
              <w:left w:val="single" w:sz="4" w:space="0" w:color="auto"/>
              <w:bottom w:val="single" w:sz="4" w:space="0" w:color="auto"/>
              <w:right w:val="single" w:sz="4" w:space="0" w:color="auto"/>
            </w:tcBorders>
            <w:vAlign w:val="center"/>
          </w:tcPr>
          <w:p w:rsidR="005B294C" w:rsidRPr="00BB760E" w:rsidRDefault="005B294C" w:rsidP="003448C0">
            <w:pPr>
              <w:widowControl/>
              <w:jc w:val="center"/>
              <w:rPr>
                <w:rFonts w:ascii="宋体" w:hAnsi="宋体" w:cs="宋体"/>
                <w:kern w:val="0"/>
                <w:sz w:val="18"/>
                <w:szCs w:val="18"/>
              </w:rPr>
            </w:pPr>
          </w:p>
        </w:tc>
        <w:tc>
          <w:tcPr>
            <w:tcW w:w="1687" w:type="dxa"/>
            <w:tcBorders>
              <w:top w:val="nil"/>
              <w:left w:val="nil"/>
              <w:bottom w:val="single" w:sz="4" w:space="0" w:color="auto"/>
              <w:right w:val="single" w:sz="4" w:space="0" w:color="auto"/>
            </w:tcBorders>
            <w:shd w:val="clear" w:color="auto" w:fill="auto"/>
            <w:noWrap/>
            <w:vAlign w:val="center"/>
          </w:tcPr>
          <w:p w:rsidR="005B294C" w:rsidRPr="00BB760E" w:rsidRDefault="005B294C" w:rsidP="003448C0">
            <w:pPr>
              <w:widowControl/>
              <w:jc w:val="center"/>
              <w:rPr>
                <w:rFonts w:ascii="宋体" w:hAnsi="宋体" w:cs="宋体"/>
                <w:kern w:val="0"/>
                <w:sz w:val="18"/>
                <w:szCs w:val="18"/>
              </w:rPr>
            </w:pPr>
            <w:r w:rsidRPr="00BB760E">
              <w:rPr>
                <w:rFonts w:ascii="宋体" w:hAnsi="宋体" w:cs="宋体" w:hint="eastAsia"/>
                <w:kern w:val="0"/>
                <w:sz w:val="18"/>
                <w:szCs w:val="18"/>
              </w:rPr>
              <w:t>一级债</w:t>
            </w:r>
          </w:p>
        </w:tc>
        <w:tc>
          <w:tcPr>
            <w:tcW w:w="1165" w:type="dxa"/>
            <w:tcBorders>
              <w:top w:val="nil"/>
              <w:left w:val="nil"/>
              <w:bottom w:val="single" w:sz="4" w:space="0" w:color="auto"/>
              <w:right w:val="single" w:sz="4" w:space="0" w:color="auto"/>
            </w:tcBorders>
            <w:shd w:val="clear" w:color="auto" w:fill="auto"/>
            <w:noWrap/>
            <w:vAlign w:val="center"/>
          </w:tcPr>
          <w:p w:rsidR="005B294C" w:rsidRPr="00BB760E" w:rsidRDefault="005B294C" w:rsidP="003448C0">
            <w:pPr>
              <w:widowControl/>
              <w:jc w:val="center"/>
              <w:rPr>
                <w:rFonts w:ascii="宋体" w:hAnsi="宋体" w:cs="宋体"/>
                <w:kern w:val="0"/>
                <w:sz w:val="18"/>
                <w:szCs w:val="18"/>
              </w:rPr>
            </w:pPr>
            <w:r w:rsidRPr="00BB760E">
              <w:rPr>
                <w:rFonts w:ascii="宋体" w:hAnsi="宋体" w:cs="宋体" w:hint="eastAsia"/>
                <w:kern w:val="0"/>
                <w:sz w:val="18"/>
                <w:szCs w:val="18"/>
              </w:rPr>
              <w:t>★★</w:t>
            </w:r>
          </w:p>
        </w:tc>
        <w:tc>
          <w:tcPr>
            <w:tcW w:w="1199" w:type="dxa"/>
            <w:tcBorders>
              <w:top w:val="nil"/>
              <w:left w:val="nil"/>
              <w:bottom w:val="single" w:sz="4" w:space="0" w:color="auto"/>
              <w:right w:val="single" w:sz="4" w:space="0" w:color="auto"/>
            </w:tcBorders>
            <w:shd w:val="clear" w:color="auto" w:fill="auto"/>
            <w:noWrap/>
            <w:vAlign w:val="center"/>
          </w:tcPr>
          <w:p w:rsidR="005B294C" w:rsidRPr="00BB760E" w:rsidRDefault="005B294C" w:rsidP="003448C0">
            <w:pPr>
              <w:widowControl/>
              <w:jc w:val="center"/>
              <w:rPr>
                <w:rFonts w:ascii="宋体" w:hAnsi="宋体" w:cs="宋体"/>
                <w:kern w:val="0"/>
                <w:sz w:val="18"/>
                <w:szCs w:val="18"/>
              </w:rPr>
            </w:pPr>
            <w:r w:rsidRPr="00BB760E">
              <w:rPr>
                <w:rFonts w:ascii="宋体" w:hAnsi="宋体" w:cs="宋体" w:hint="eastAsia"/>
                <w:kern w:val="0"/>
                <w:sz w:val="18"/>
                <w:szCs w:val="18"/>
              </w:rPr>
              <w:t>★★★</w:t>
            </w:r>
          </w:p>
        </w:tc>
        <w:tc>
          <w:tcPr>
            <w:tcW w:w="1417" w:type="dxa"/>
            <w:tcBorders>
              <w:top w:val="nil"/>
              <w:left w:val="nil"/>
              <w:bottom w:val="single" w:sz="4" w:space="0" w:color="auto"/>
              <w:right w:val="single" w:sz="4" w:space="0" w:color="auto"/>
            </w:tcBorders>
            <w:shd w:val="clear" w:color="auto" w:fill="auto"/>
            <w:noWrap/>
            <w:vAlign w:val="center"/>
          </w:tcPr>
          <w:p w:rsidR="005B294C" w:rsidRPr="00BB760E" w:rsidRDefault="005B294C" w:rsidP="003448C0">
            <w:pPr>
              <w:widowControl/>
              <w:jc w:val="center"/>
              <w:rPr>
                <w:rFonts w:ascii="宋体" w:hAnsi="宋体" w:cs="宋体"/>
                <w:kern w:val="0"/>
                <w:sz w:val="18"/>
                <w:szCs w:val="18"/>
              </w:rPr>
            </w:pPr>
            <w:r w:rsidRPr="00BB760E">
              <w:rPr>
                <w:rFonts w:ascii="宋体" w:hAnsi="宋体" w:cs="宋体" w:hint="eastAsia"/>
                <w:kern w:val="0"/>
                <w:sz w:val="18"/>
                <w:szCs w:val="18"/>
              </w:rPr>
              <w:t>★★★★</w:t>
            </w:r>
          </w:p>
        </w:tc>
        <w:tc>
          <w:tcPr>
            <w:tcW w:w="991" w:type="dxa"/>
            <w:tcBorders>
              <w:top w:val="nil"/>
              <w:left w:val="nil"/>
              <w:bottom w:val="single" w:sz="4" w:space="0" w:color="auto"/>
              <w:right w:val="single" w:sz="4" w:space="0" w:color="auto"/>
            </w:tcBorders>
            <w:shd w:val="clear" w:color="auto" w:fill="auto"/>
            <w:noWrap/>
            <w:vAlign w:val="center"/>
          </w:tcPr>
          <w:p w:rsidR="005B294C" w:rsidRPr="00BB760E" w:rsidRDefault="005B294C" w:rsidP="003448C0">
            <w:pPr>
              <w:widowControl/>
              <w:jc w:val="center"/>
              <w:rPr>
                <w:rFonts w:ascii="宋体" w:hAnsi="宋体" w:cs="宋体"/>
                <w:kern w:val="0"/>
                <w:sz w:val="18"/>
                <w:szCs w:val="18"/>
              </w:rPr>
            </w:pPr>
            <w:r w:rsidRPr="00BB760E">
              <w:rPr>
                <w:rFonts w:ascii="宋体" w:hAnsi="宋体" w:cs="宋体" w:hint="eastAsia"/>
                <w:kern w:val="0"/>
                <w:sz w:val="18"/>
                <w:szCs w:val="18"/>
              </w:rPr>
              <w:t>★★</w:t>
            </w:r>
          </w:p>
        </w:tc>
      </w:tr>
    </w:tbl>
    <w:p w:rsidR="005B294C" w:rsidRDefault="005B294C" w:rsidP="005B294C">
      <w:pPr>
        <w:rPr>
          <w:rFonts w:ascii="宋体" w:hAnsi="宋体" w:cs="宋体"/>
          <w:b/>
          <w:bCs/>
          <w:kern w:val="0"/>
          <w:sz w:val="28"/>
          <w:szCs w:val="28"/>
        </w:rPr>
      </w:pPr>
    </w:p>
    <w:p w:rsidR="005B294C" w:rsidRPr="00E4500B" w:rsidRDefault="005B294C" w:rsidP="005B294C">
      <w:pPr>
        <w:rPr>
          <w:rFonts w:ascii="宋体" w:hAnsi="宋体"/>
          <w:b/>
          <w:sz w:val="28"/>
          <w:szCs w:val="28"/>
        </w:rPr>
      </w:pPr>
      <w:r>
        <w:rPr>
          <w:rFonts w:ascii="宋体" w:hAnsi="宋体" w:hint="eastAsia"/>
          <w:b/>
          <w:sz w:val="28"/>
          <w:szCs w:val="28"/>
        </w:rPr>
        <w:t>8</w:t>
      </w:r>
      <w:r w:rsidRPr="00E4500B">
        <w:rPr>
          <w:rFonts w:ascii="宋体" w:hAnsi="宋体" w:hint="eastAsia"/>
          <w:b/>
          <w:sz w:val="28"/>
          <w:szCs w:val="28"/>
        </w:rPr>
        <w:t>.长盛同丰分级债券型证券投资基金</w:t>
      </w:r>
    </w:p>
    <w:p w:rsidR="005B294C" w:rsidRDefault="005B294C" w:rsidP="005B294C">
      <w:pPr>
        <w:rPr>
          <w:rFonts w:asciiTheme="minorEastAsia" w:hAnsiTheme="minorEastAsia" w:cs="宋体"/>
          <w:b/>
          <w:bCs/>
          <w:kern w:val="0"/>
          <w:sz w:val="24"/>
        </w:rPr>
      </w:pPr>
    </w:p>
    <w:p w:rsidR="005B294C" w:rsidRPr="000C0165" w:rsidRDefault="005B294C" w:rsidP="005B294C">
      <w:pPr>
        <w:rPr>
          <w:rFonts w:asciiTheme="minorEastAsia" w:hAnsiTheme="minorEastAsia" w:cs="宋体"/>
          <w:b/>
          <w:bCs/>
          <w:kern w:val="0"/>
          <w:sz w:val="24"/>
        </w:rPr>
      </w:pPr>
    </w:p>
    <w:p w:rsidR="005B294C" w:rsidRPr="000C0165" w:rsidRDefault="005B294C" w:rsidP="005B294C">
      <w:pPr>
        <w:rPr>
          <w:rFonts w:asciiTheme="minorEastAsia" w:hAnsiTheme="minorEastAsia" w:cs="宋体"/>
          <w:b/>
          <w:bCs/>
          <w:kern w:val="0"/>
          <w:sz w:val="24"/>
        </w:rPr>
      </w:pPr>
      <w:r w:rsidRPr="000C0165">
        <w:rPr>
          <w:rFonts w:asciiTheme="minorEastAsia" w:hAnsiTheme="minorEastAsia" w:hint="eastAsia"/>
          <w:b/>
          <w:szCs w:val="21"/>
        </w:rPr>
        <w:t>基金简称：长盛同丰分级债券160810 (A份额160811/B份额150115)</w:t>
      </w:r>
    </w:p>
    <w:p w:rsidR="005B294C" w:rsidRPr="000C0165" w:rsidRDefault="005B294C" w:rsidP="005B294C">
      <w:pPr>
        <w:rPr>
          <w:rFonts w:asciiTheme="minorEastAsia" w:hAnsiTheme="minorEastAsia"/>
          <w:b/>
          <w:color w:val="FF0000"/>
          <w:szCs w:val="21"/>
        </w:rPr>
      </w:pPr>
      <w:r w:rsidRPr="000C0165">
        <w:rPr>
          <w:rFonts w:asciiTheme="minorEastAsia" w:hAnsiTheme="minorEastAsia" w:hint="eastAsia"/>
          <w:b/>
          <w:szCs w:val="21"/>
        </w:rPr>
        <w:t>投资类型：</w:t>
      </w:r>
      <w:proofErr w:type="gramStart"/>
      <w:r w:rsidRPr="000C0165">
        <w:rPr>
          <w:rFonts w:asciiTheme="minorEastAsia" w:hAnsiTheme="minorEastAsia" w:hint="eastAsia"/>
          <w:b/>
          <w:szCs w:val="21"/>
        </w:rPr>
        <w:t>纯债债券</w:t>
      </w:r>
      <w:proofErr w:type="gramEnd"/>
    </w:p>
    <w:p w:rsidR="005B294C" w:rsidRPr="000C0165" w:rsidRDefault="005B294C" w:rsidP="005B294C">
      <w:pPr>
        <w:rPr>
          <w:rFonts w:asciiTheme="minorEastAsia" w:hAnsiTheme="minorEastAsia" w:cs="宋体"/>
          <w:color w:val="000000" w:themeColor="text1"/>
          <w:kern w:val="0"/>
          <w:szCs w:val="21"/>
        </w:rPr>
      </w:pPr>
      <w:r w:rsidRPr="000C0165">
        <w:rPr>
          <w:rFonts w:asciiTheme="minorEastAsia" w:hAnsiTheme="minorEastAsia" w:hint="eastAsia"/>
          <w:b/>
          <w:szCs w:val="21"/>
        </w:rPr>
        <w:t>风险收益特征</w:t>
      </w:r>
      <w:r w:rsidRPr="000C0165">
        <w:rPr>
          <w:rFonts w:asciiTheme="minorEastAsia" w:hAnsiTheme="minorEastAsia"/>
          <w:b/>
          <w:szCs w:val="21"/>
        </w:rPr>
        <w:t>:</w:t>
      </w:r>
      <w:r w:rsidRPr="000C0165">
        <w:rPr>
          <w:rFonts w:asciiTheme="minorEastAsia" w:hAnsiTheme="minorEastAsia" w:cs="宋体"/>
          <w:color w:val="000000" w:themeColor="text1"/>
          <w:kern w:val="0"/>
          <w:szCs w:val="21"/>
        </w:rPr>
        <w:t xml:space="preserve"> </w:t>
      </w:r>
      <w:r w:rsidRPr="000C0165">
        <w:rPr>
          <w:rFonts w:asciiTheme="minorEastAsia" w:hAnsiTheme="minorEastAsia" w:cs="宋体" w:hint="eastAsia"/>
          <w:b/>
          <w:color w:val="FF0000"/>
          <w:kern w:val="0"/>
          <w:szCs w:val="21"/>
        </w:rPr>
        <w:t>中</w:t>
      </w:r>
      <w:r>
        <w:rPr>
          <w:rFonts w:asciiTheme="minorEastAsia" w:hAnsiTheme="minorEastAsia" w:cs="宋体" w:hint="eastAsia"/>
          <w:b/>
          <w:color w:val="FF0000"/>
          <w:kern w:val="0"/>
          <w:szCs w:val="21"/>
        </w:rPr>
        <w:t>低</w:t>
      </w:r>
      <w:r w:rsidRPr="000C0165">
        <w:rPr>
          <w:rFonts w:asciiTheme="minorEastAsia" w:hAnsiTheme="minorEastAsia" w:cs="宋体" w:hint="eastAsia"/>
          <w:b/>
          <w:color w:val="FF0000"/>
          <w:kern w:val="0"/>
          <w:szCs w:val="21"/>
        </w:rPr>
        <w:t>等风险等级</w:t>
      </w:r>
    </w:p>
    <w:p w:rsidR="005B294C" w:rsidRPr="000C0165" w:rsidRDefault="005B294C" w:rsidP="005B294C">
      <w:pPr>
        <w:rPr>
          <w:rFonts w:asciiTheme="minorEastAsia" w:hAnsiTheme="minorEastAsia" w:cs="宋体"/>
          <w:kern w:val="0"/>
          <w:szCs w:val="21"/>
        </w:rPr>
      </w:pPr>
      <w:r w:rsidRPr="000C0165">
        <w:rPr>
          <w:rFonts w:asciiTheme="minorEastAsia" w:hAnsiTheme="minorEastAsia" w:cs="宋体" w:hint="eastAsia"/>
          <w:b/>
          <w:kern w:val="0"/>
          <w:szCs w:val="21"/>
        </w:rPr>
        <w:t>投资目标：</w:t>
      </w:r>
      <w:r w:rsidRPr="000C0165">
        <w:rPr>
          <w:rFonts w:asciiTheme="minorEastAsia" w:hAnsiTheme="minorEastAsia" w:cs="宋体" w:hint="eastAsia"/>
          <w:kern w:val="0"/>
          <w:szCs w:val="21"/>
        </w:rPr>
        <w:t>本基金投资于债券市场，基金管理人通过分析影响债券市场的各类要素，进行积极主动的投资管理，追求基金资产的稳定增值，以最大程度上取得超越业绩比较基准的收益。</w:t>
      </w:r>
    </w:p>
    <w:p w:rsidR="005B294C" w:rsidRPr="000C0165" w:rsidRDefault="005B294C" w:rsidP="005B294C">
      <w:pPr>
        <w:rPr>
          <w:rFonts w:asciiTheme="minorEastAsia" w:hAnsiTheme="minorEastAsia" w:cs="宋体"/>
          <w:kern w:val="0"/>
          <w:szCs w:val="21"/>
        </w:rPr>
      </w:pPr>
      <w:r w:rsidRPr="000C0165">
        <w:rPr>
          <w:rFonts w:asciiTheme="minorEastAsia" w:hAnsiTheme="minorEastAsia" w:cs="宋体" w:hint="eastAsia"/>
          <w:b/>
          <w:kern w:val="0"/>
          <w:szCs w:val="21"/>
        </w:rPr>
        <w:t>投资范围：</w:t>
      </w:r>
      <w:r w:rsidRPr="000C0165">
        <w:rPr>
          <w:rFonts w:asciiTheme="minorEastAsia" w:hAnsiTheme="minorEastAsia" w:cs="宋体" w:hint="eastAsia"/>
          <w:kern w:val="0"/>
          <w:szCs w:val="21"/>
        </w:rPr>
        <w:t>本基金的投资范围为固定收益类金融工具，包括国内依法发行上市的国债、央行票据、地方政府债、金融债、公司债、企业债、可分离交易可转债</w:t>
      </w:r>
      <w:proofErr w:type="gramStart"/>
      <w:r w:rsidRPr="000C0165">
        <w:rPr>
          <w:rFonts w:asciiTheme="minorEastAsia" w:hAnsiTheme="minorEastAsia" w:cs="宋体" w:hint="eastAsia"/>
          <w:kern w:val="0"/>
          <w:szCs w:val="21"/>
        </w:rPr>
        <w:t>的纯债部分</w:t>
      </w:r>
      <w:proofErr w:type="gramEnd"/>
      <w:r w:rsidRPr="000C0165">
        <w:rPr>
          <w:rFonts w:asciiTheme="minorEastAsia" w:hAnsiTheme="minorEastAsia" w:cs="宋体" w:hint="eastAsia"/>
          <w:kern w:val="0"/>
          <w:szCs w:val="21"/>
        </w:rPr>
        <w:t>、债券回购、次级债、短期融资</w:t>
      </w:r>
      <w:proofErr w:type="gramStart"/>
      <w:r w:rsidRPr="000C0165">
        <w:rPr>
          <w:rFonts w:asciiTheme="minorEastAsia" w:hAnsiTheme="minorEastAsia" w:cs="宋体" w:hint="eastAsia"/>
          <w:kern w:val="0"/>
          <w:szCs w:val="21"/>
        </w:rPr>
        <w:t>券</w:t>
      </w:r>
      <w:proofErr w:type="gramEnd"/>
      <w:r w:rsidRPr="000C0165">
        <w:rPr>
          <w:rFonts w:asciiTheme="minorEastAsia" w:hAnsiTheme="minorEastAsia" w:cs="宋体" w:hint="eastAsia"/>
          <w:kern w:val="0"/>
          <w:szCs w:val="21"/>
        </w:rPr>
        <w:t>、资产支持证券、中期票据、银行存款等固定收益类金融工具以及法律法规或中国证监会允许基金投资的其他金融工具，但须符合中国证监会相关规定。本基金不直接从二级市场买入股票、权证等权益类资产，也不参与一级市场新股申购和新股增发，可转换债券仅投资二级市场可分离交易可转债</w:t>
      </w:r>
      <w:proofErr w:type="gramStart"/>
      <w:r w:rsidRPr="000C0165">
        <w:rPr>
          <w:rFonts w:asciiTheme="minorEastAsia" w:hAnsiTheme="minorEastAsia" w:cs="宋体" w:hint="eastAsia"/>
          <w:kern w:val="0"/>
          <w:szCs w:val="21"/>
        </w:rPr>
        <w:t>的纯债部分</w:t>
      </w:r>
      <w:proofErr w:type="gramEnd"/>
      <w:r w:rsidRPr="000C0165">
        <w:rPr>
          <w:rFonts w:asciiTheme="minorEastAsia" w:hAnsiTheme="minorEastAsia" w:cs="宋体" w:hint="eastAsia"/>
          <w:kern w:val="0"/>
          <w:szCs w:val="21"/>
        </w:rPr>
        <w:t>。如法律法规或监管机构以后允许基金投资其他品种，基金管理人在履行适当程序后，可以将其纳入投资范围，其投资比例遵循届时有效法律法规或相关规定。本基金的投资组合比例为：固定收益类资产的比例不低于基金资产的80％；现金或到期日在一年以内的政府债券的比例合计不低于基金资产净值的5％。本基金管理人自基金合同生效之日起6个月内使基金的投资组合比例符合上述相关规定。</w:t>
      </w:r>
    </w:p>
    <w:p w:rsidR="005B294C" w:rsidRPr="000C0165" w:rsidRDefault="005B294C" w:rsidP="005B294C">
      <w:pPr>
        <w:rPr>
          <w:rFonts w:asciiTheme="minorEastAsia" w:hAnsiTheme="minorEastAsia" w:cs="宋体"/>
          <w:kern w:val="0"/>
          <w:szCs w:val="21"/>
        </w:rPr>
      </w:pPr>
      <w:r w:rsidRPr="000C0165">
        <w:rPr>
          <w:rFonts w:asciiTheme="minorEastAsia" w:hAnsiTheme="minorEastAsia" w:cs="宋体" w:hint="eastAsia"/>
          <w:b/>
          <w:kern w:val="0"/>
          <w:szCs w:val="21"/>
        </w:rPr>
        <w:t>投资策略：</w:t>
      </w:r>
      <w:r w:rsidRPr="000C0165">
        <w:rPr>
          <w:rFonts w:asciiTheme="minorEastAsia" w:hAnsiTheme="minorEastAsia" w:cs="宋体" w:hint="eastAsia"/>
          <w:kern w:val="0"/>
          <w:szCs w:val="21"/>
        </w:rPr>
        <w:t>本基金的债券投资理念是以利率风险管理为核心，</w:t>
      </w:r>
      <w:proofErr w:type="gramStart"/>
      <w:r w:rsidRPr="000C0165">
        <w:rPr>
          <w:rFonts w:asciiTheme="minorEastAsia" w:hAnsiTheme="minorEastAsia" w:cs="宋体" w:hint="eastAsia"/>
          <w:kern w:val="0"/>
          <w:szCs w:val="21"/>
        </w:rPr>
        <w:t>以久期配置</w:t>
      </w:r>
      <w:proofErr w:type="gramEnd"/>
      <w:r w:rsidRPr="000C0165">
        <w:rPr>
          <w:rFonts w:asciiTheme="minorEastAsia" w:hAnsiTheme="minorEastAsia" w:cs="宋体" w:hint="eastAsia"/>
          <w:kern w:val="0"/>
          <w:szCs w:val="21"/>
        </w:rPr>
        <w:t>为关键技术，实现</w:t>
      </w:r>
      <w:r w:rsidRPr="000C0165">
        <w:rPr>
          <w:rFonts w:asciiTheme="minorEastAsia" w:hAnsiTheme="minorEastAsia" w:cs="宋体" w:hint="eastAsia"/>
          <w:kern w:val="0"/>
          <w:szCs w:val="21"/>
        </w:rPr>
        <w:lastRenderedPageBreak/>
        <w:t>债券组合的保值增值，通过合理判断未来利率期限结构的变化，并充分考虑组合流动性管理的实际情况，配置债券组合</w:t>
      </w:r>
      <w:proofErr w:type="gramStart"/>
      <w:r w:rsidRPr="000C0165">
        <w:rPr>
          <w:rFonts w:asciiTheme="minorEastAsia" w:hAnsiTheme="minorEastAsia" w:cs="宋体" w:hint="eastAsia"/>
          <w:kern w:val="0"/>
          <w:szCs w:val="21"/>
        </w:rPr>
        <w:t>的久期和</w:t>
      </w:r>
      <w:proofErr w:type="gramEnd"/>
      <w:r w:rsidRPr="000C0165">
        <w:rPr>
          <w:rFonts w:asciiTheme="minorEastAsia" w:hAnsiTheme="minorEastAsia" w:cs="宋体" w:hint="eastAsia"/>
          <w:kern w:val="0"/>
          <w:szCs w:val="21"/>
        </w:rPr>
        <w:t>债券组合期限结构；结合不同类型债券流动性、税收和信用风险等因素综合确定债券组合的类属配置；利用债券定价技术，进行个</w:t>
      </w:r>
      <w:proofErr w:type="gramStart"/>
      <w:r w:rsidRPr="000C0165">
        <w:rPr>
          <w:rFonts w:asciiTheme="minorEastAsia" w:hAnsiTheme="minorEastAsia" w:cs="宋体" w:hint="eastAsia"/>
          <w:kern w:val="0"/>
          <w:szCs w:val="21"/>
        </w:rPr>
        <w:t>券</w:t>
      </w:r>
      <w:proofErr w:type="gramEnd"/>
      <w:r w:rsidRPr="000C0165">
        <w:rPr>
          <w:rFonts w:asciiTheme="minorEastAsia" w:hAnsiTheme="minorEastAsia" w:cs="宋体" w:hint="eastAsia"/>
          <w:kern w:val="0"/>
          <w:szCs w:val="21"/>
        </w:rPr>
        <w:t>选择，选择被低估的债券进行投资。在具体投资运作中，还将运用灵活多样的操作策略，如：换</w:t>
      </w:r>
      <w:proofErr w:type="gramStart"/>
      <w:r w:rsidRPr="000C0165">
        <w:rPr>
          <w:rFonts w:asciiTheme="minorEastAsia" w:hAnsiTheme="minorEastAsia" w:cs="宋体" w:hint="eastAsia"/>
          <w:kern w:val="0"/>
          <w:szCs w:val="21"/>
        </w:rPr>
        <w:t>券</w:t>
      </w:r>
      <w:proofErr w:type="gramEnd"/>
      <w:r w:rsidRPr="000C0165">
        <w:rPr>
          <w:rFonts w:asciiTheme="minorEastAsia" w:hAnsiTheme="minorEastAsia" w:cs="宋体" w:hint="eastAsia"/>
          <w:kern w:val="0"/>
          <w:szCs w:val="21"/>
        </w:rPr>
        <w:t>利差交易策略、凸性套利交易策略以及骑乘收益率曲线策略等，以尽可能地控制风险、获取超额的投资收益。</w:t>
      </w:r>
    </w:p>
    <w:p w:rsidR="005B294C" w:rsidRPr="000C0165" w:rsidRDefault="005B294C" w:rsidP="005B294C">
      <w:pPr>
        <w:rPr>
          <w:rFonts w:asciiTheme="minorEastAsia" w:hAnsiTheme="minorEastAsia" w:cs="宋体"/>
          <w:kern w:val="0"/>
          <w:szCs w:val="21"/>
        </w:rPr>
      </w:pPr>
      <w:r w:rsidRPr="000C0165">
        <w:rPr>
          <w:rFonts w:asciiTheme="minorEastAsia" w:hAnsiTheme="minorEastAsia" w:hint="eastAsia"/>
          <w:b/>
          <w:kern w:val="0"/>
        </w:rPr>
        <w:t>拆分比例：</w:t>
      </w:r>
      <w:r w:rsidRPr="000C0165">
        <w:rPr>
          <w:rFonts w:asciiTheme="minorEastAsia" w:hAnsiTheme="minorEastAsia" w:hint="eastAsia"/>
          <w:kern w:val="0"/>
        </w:rPr>
        <w:t>同丰</w:t>
      </w:r>
      <w:r w:rsidRPr="000C0165">
        <w:rPr>
          <w:rFonts w:asciiTheme="minorEastAsia" w:hAnsiTheme="minorEastAsia" w:cs="宋体" w:hint="eastAsia"/>
          <w:kern w:val="0"/>
          <w:szCs w:val="21"/>
        </w:rPr>
        <w:t>A</w:t>
      </w:r>
      <w:r w:rsidRPr="000C0165">
        <w:rPr>
          <w:rFonts w:asciiTheme="minorEastAsia" w:hAnsiTheme="minorEastAsia" w:cs="宋体" w:hint="eastAsia"/>
          <w:color w:val="000000" w:themeColor="text1"/>
          <w:kern w:val="0"/>
          <w:szCs w:val="21"/>
        </w:rPr>
        <w:t>和</w:t>
      </w:r>
      <w:r w:rsidRPr="000C0165">
        <w:rPr>
          <w:rFonts w:asciiTheme="minorEastAsia" w:hAnsiTheme="minorEastAsia" w:hint="eastAsia"/>
          <w:kern w:val="0"/>
        </w:rPr>
        <w:t>同丰</w:t>
      </w:r>
      <w:r w:rsidRPr="000C0165">
        <w:rPr>
          <w:rFonts w:asciiTheme="minorEastAsia" w:hAnsiTheme="minorEastAsia" w:cs="宋体" w:hint="eastAsia"/>
          <w:kern w:val="0"/>
          <w:szCs w:val="21"/>
        </w:rPr>
        <w:t>B</w:t>
      </w:r>
      <w:r w:rsidRPr="000C0165">
        <w:rPr>
          <w:rFonts w:asciiTheme="minorEastAsia" w:hAnsiTheme="minorEastAsia" w:cs="宋体" w:hint="eastAsia"/>
          <w:color w:val="000000" w:themeColor="text1"/>
          <w:kern w:val="0"/>
          <w:szCs w:val="21"/>
        </w:rPr>
        <w:t>的份额配比原则上为7:3。</w:t>
      </w:r>
    </w:p>
    <w:p w:rsidR="005B294C" w:rsidRPr="000C0165" w:rsidRDefault="005B294C" w:rsidP="005B294C">
      <w:pPr>
        <w:rPr>
          <w:rFonts w:asciiTheme="minorEastAsia" w:hAnsiTheme="minorEastAsia" w:cs="宋体"/>
          <w:color w:val="000000" w:themeColor="text1"/>
          <w:kern w:val="0"/>
          <w:szCs w:val="21"/>
        </w:rPr>
      </w:pPr>
      <w:r w:rsidRPr="000C0165">
        <w:rPr>
          <w:rFonts w:asciiTheme="minorEastAsia" w:hAnsiTheme="minorEastAsia" w:hint="eastAsia"/>
          <w:b/>
          <w:kern w:val="0"/>
        </w:rPr>
        <w:t>初始杠杆：</w:t>
      </w:r>
      <w:r w:rsidRPr="000C0165">
        <w:rPr>
          <w:rFonts w:asciiTheme="minorEastAsia" w:hAnsiTheme="minorEastAsia" w:hint="eastAsia"/>
          <w:kern w:val="0"/>
        </w:rPr>
        <w:t>同丰</w:t>
      </w:r>
      <w:r w:rsidRPr="000C0165">
        <w:rPr>
          <w:rFonts w:asciiTheme="minorEastAsia" w:hAnsiTheme="minorEastAsia" w:cs="宋体" w:hint="eastAsia"/>
          <w:kern w:val="0"/>
          <w:szCs w:val="21"/>
        </w:rPr>
        <w:t>B</w:t>
      </w:r>
      <w:r w:rsidRPr="000C0165">
        <w:rPr>
          <w:rFonts w:asciiTheme="minorEastAsia" w:hAnsiTheme="minorEastAsia" w:hint="eastAsia"/>
          <w:kern w:val="0"/>
        </w:rPr>
        <w:t>初始杠杆比例最高为3.33倍。</w:t>
      </w:r>
    </w:p>
    <w:p w:rsidR="005B294C" w:rsidRPr="000C0165" w:rsidRDefault="005B294C" w:rsidP="005B294C">
      <w:pPr>
        <w:autoSpaceDE w:val="0"/>
        <w:autoSpaceDN w:val="0"/>
        <w:adjustRightInd w:val="0"/>
        <w:jc w:val="left"/>
        <w:rPr>
          <w:rFonts w:asciiTheme="minorEastAsia" w:hAnsiTheme="minorEastAsia"/>
          <w:b/>
          <w:kern w:val="0"/>
        </w:rPr>
      </w:pPr>
      <w:r w:rsidRPr="000C0165">
        <w:rPr>
          <w:rFonts w:asciiTheme="minorEastAsia" w:hAnsiTheme="minorEastAsia" w:hint="eastAsia"/>
          <w:b/>
          <w:kern w:val="0"/>
        </w:rPr>
        <w:t>存续期：</w:t>
      </w:r>
      <w:r w:rsidRPr="000C0165">
        <w:rPr>
          <w:rFonts w:asciiTheme="minorEastAsia" w:hAnsiTheme="minorEastAsia" w:hint="eastAsia"/>
          <w:kern w:val="0"/>
        </w:rPr>
        <w:t>不定期，18个月后转为LOF基金</w:t>
      </w:r>
    </w:p>
    <w:p w:rsidR="005B294C" w:rsidRPr="000C0165" w:rsidRDefault="005B294C" w:rsidP="005B294C">
      <w:pPr>
        <w:autoSpaceDE w:val="0"/>
        <w:autoSpaceDN w:val="0"/>
        <w:adjustRightInd w:val="0"/>
        <w:jc w:val="left"/>
        <w:rPr>
          <w:rFonts w:asciiTheme="minorEastAsia" w:hAnsiTheme="minorEastAsia" w:cs="宋体"/>
          <w:color w:val="000000" w:themeColor="text1"/>
          <w:kern w:val="0"/>
          <w:szCs w:val="21"/>
        </w:rPr>
      </w:pPr>
      <w:r w:rsidRPr="000C0165">
        <w:rPr>
          <w:rFonts w:asciiTheme="minorEastAsia" w:hAnsiTheme="minorEastAsia" w:hint="eastAsia"/>
          <w:b/>
          <w:kern w:val="0"/>
        </w:rPr>
        <w:t>基金折算：</w:t>
      </w:r>
      <w:r w:rsidRPr="000C0165">
        <w:rPr>
          <w:rFonts w:asciiTheme="minorEastAsia" w:hAnsiTheme="minorEastAsia" w:hint="eastAsia"/>
          <w:kern w:val="0"/>
        </w:rPr>
        <w:t>同丰A</w:t>
      </w:r>
      <w:r w:rsidRPr="000C0165">
        <w:rPr>
          <w:rFonts w:asciiTheme="minorEastAsia" w:hAnsiTheme="minorEastAsia" w:cs="宋体" w:hint="eastAsia"/>
          <w:kern w:val="0"/>
          <w:szCs w:val="21"/>
        </w:rPr>
        <w:t>每6个月开发一次，接受申购与赎回，同丰A的</w:t>
      </w:r>
      <w:proofErr w:type="gramStart"/>
      <w:r w:rsidRPr="000C0165">
        <w:rPr>
          <w:rFonts w:asciiTheme="minorEastAsia" w:hAnsiTheme="minorEastAsia" w:cs="宋体" w:hint="eastAsia"/>
          <w:kern w:val="0"/>
          <w:szCs w:val="21"/>
        </w:rPr>
        <w:t>约定年化基准</w:t>
      </w:r>
      <w:proofErr w:type="gramEnd"/>
      <w:r w:rsidRPr="000C0165">
        <w:rPr>
          <w:rFonts w:asciiTheme="minorEastAsia" w:hAnsiTheme="minorEastAsia" w:cs="宋体" w:hint="eastAsia"/>
          <w:kern w:val="0"/>
          <w:szCs w:val="21"/>
        </w:rPr>
        <w:t>收益率为4．25％； 同丰B封闭运作18个月。</w:t>
      </w:r>
    </w:p>
    <w:p w:rsidR="005B294C" w:rsidRPr="000C0165" w:rsidRDefault="005B294C" w:rsidP="005B294C">
      <w:pPr>
        <w:autoSpaceDE w:val="0"/>
        <w:autoSpaceDN w:val="0"/>
        <w:adjustRightInd w:val="0"/>
        <w:jc w:val="left"/>
        <w:rPr>
          <w:rFonts w:asciiTheme="minorEastAsia" w:hAnsiTheme="minorEastAsia" w:cs="宋体"/>
          <w:kern w:val="0"/>
          <w:szCs w:val="21"/>
        </w:rPr>
      </w:pPr>
      <w:r w:rsidRPr="000C0165">
        <w:rPr>
          <w:rFonts w:asciiTheme="minorEastAsia" w:hAnsiTheme="minorEastAsia" w:cs="宋体" w:hint="eastAsia"/>
          <w:b/>
          <w:color w:val="000000"/>
          <w:kern w:val="0"/>
          <w:szCs w:val="21"/>
        </w:rPr>
        <w:t>业绩比较基准：</w:t>
      </w:r>
      <w:r w:rsidRPr="000C0165">
        <w:rPr>
          <w:rFonts w:asciiTheme="minorEastAsia" w:hAnsiTheme="minorEastAsia" w:cs="宋体" w:hint="eastAsia"/>
          <w:kern w:val="0"/>
          <w:szCs w:val="21"/>
        </w:rPr>
        <w:t>中</w:t>
      </w:r>
      <w:proofErr w:type="gramStart"/>
      <w:r w:rsidRPr="000C0165">
        <w:rPr>
          <w:rFonts w:asciiTheme="minorEastAsia" w:hAnsiTheme="minorEastAsia" w:cs="宋体" w:hint="eastAsia"/>
          <w:kern w:val="0"/>
          <w:szCs w:val="21"/>
        </w:rPr>
        <w:t>债综合</w:t>
      </w:r>
      <w:proofErr w:type="gramEnd"/>
      <w:r w:rsidRPr="000C0165">
        <w:rPr>
          <w:rFonts w:asciiTheme="minorEastAsia" w:hAnsiTheme="minorEastAsia" w:cs="宋体" w:hint="eastAsia"/>
          <w:kern w:val="0"/>
          <w:szCs w:val="21"/>
        </w:rPr>
        <w:t>指数（全价）。</w:t>
      </w:r>
    </w:p>
    <w:p w:rsidR="005B294C" w:rsidRPr="000C0165" w:rsidRDefault="005B294C" w:rsidP="005B294C">
      <w:pPr>
        <w:autoSpaceDE w:val="0"/>
        <w:autoSpaceDN w:val="0"/>
        <w:adjustRightInd w:val="0"/>
        <w:jc w:val="left"/>
        <w:rPr>
          <w:rFonts w:asciiTheme="minorEastAsia" w:hAnsiTheme="minorEastAsia" w:cs="宋体"/>
          <w:kern w:val="0"/>
          <w:szCs w:val="21"/>
        </w:rPr>
      </w:pPr>
      <w:r w:rsidRPr="000C0165">
        <w:rPr>
          <w:rFonts w:asciiTheme="minorEastAsia" w:hAnsiTheme="minorEastAsia" w:cs="宋体" w:hint="eastAsia"/>
          <w:b/>
          <w:color w:val="000000"/>
          <w:kern w:val="0"/>
          <w:szCs w:val="21"/>
        </w:rPr>
        <w:t>收益分配：</w:t>
      </w:r>
      <w:r w:rsidRPr="000C0165">
        <w:rPr>
          <w:rFonts w:asciiTheme="minorEastAsia" w:hAnsiTheme="minorEastAsia" w:cs="宋体" w:hint="eastAsia"/>
          <w:kern w:val="0"/>
          <w:szCs w:val="21"/>
        </w:rPr>
        <w:t>基金合同生效后18个月内，本基金不进行收益分配；法律法规或监管机构另有规定的从其规定。</w:t>
      </w:r>
    </w:p>
    <w:p w:rsidR="005B294C" w:rsidRPr="000C0165" w:rsidRDefault="005B294C" w:rsidP="005B294C">
      <w:pPr>
        <w:autoSpaceDE w:val="0"/>
        <w:autoSpaceDN w:val="0"/>
        <w:adjustRightInd w:val="0"/>
        <w:jc w:val="left"/>
        <w:rPr>
          <w:rFonts w:asciiTheme="minorEastAsia" w:hAnsiTheme="minorEastAsia" w:cs="宋体"/>
          <w:color w:val="000000" w:themeColor="text1"/>
          <w:kern w:val="0"/>
          <w:szCs w:val="21"/>
        </w:rPr>
      </w:pPr>
      <w:r w:rsidRPr="000C0165">
        <w:rPr>
          <w:rFonts w:asciiTheme="minorEastAsia" w:hAnsiTheme="minorEastAsia" w:cs="宋体" w:hint="eastAsia"/>
          <w:b/>
          <w:color w:val="000000"/>
          <w:kern w:val="0"/>
          <w:szCs w:val="21"/>
        </w:rPr>
        <w:t>基金经理:</w:t>
      </w:r>
      <w:r w:rsidRPr="000C0165">
        <w:rPr>
          <w:rFonts w:asciiTheme="minorEastAsia" w:hAnsiTheme="minorEastAsia" w:cs="宋体" w:hint="eastAsia"/>
          <w:color w:val="000000"/>
          <w:kern w:val="0"/>
          <w:szCs w:val="21"/>
        </w:rPr>
        <w:t xml:space="preserve"> </w:t>
      </w:r>
      <w:r w:rsidRPr="000C0165">
        <w:rPr>
          <w:rFonts w:asciiTheme="minorEastAsia" w:hAnsiTheme="minorEastAsia" w:cs="宋体" w:hint="eastAsia"/>
          <w:kern w:val="0"/>
          <w:szCs w:val="21"/>
        </w:rPr>
        <w:t>杨衡先生，1975年10月出生。中国科学院数学与系统科学研究院博士、博士后。2007年7</w:t>
      </w:r>
      <w:r>
        <w:rPr>
          <w:rFonts w:asciiTheme="minorEastAsia" w:hAnsiTheme="minorEastAsia" w:cs="宋体" w:hint="eastAsia"/>
          <w:kern w:val="0"/>
          <w:szCs w:val="21"/>
        </w:rPr>
        <w:t>月进入长盛基金管理公司，历任固定收益研究员、社保组合经理助理、社保</w:t>
      </w:r>
      <w:r w:rsidRPr="000C0165">
        <w:rPr>
          <w:rFonts w:asciiTheme="minorEastAsia" w:hAnsiTheme="minorEastAsia" w:cs="宋体" w:hint="eastAsia"/>
          <w:kern w:val="0"/>
          <w:szCs w:val="21"/>
        </w:rPr>
        <w:t>组合经理。现任长盛添利30</w:t>
      </w:r>
      <w:r>
        <w:rPr>
          <w:rFonts w:asciiTheme="minorEastAsia" w:hAnsiTheme="minorEastAsia" w:cs="宋体" w:hint="eastAsia"/>
          <w:kern w:val="0"/>
          <w:szCs w:val="21"/>
        </w:rPr>
        <w:t>天理财债券型证券投资基金经理。拟任长盛同丰分级债券型证券投资</w:t>
      </w:r>
      <w:r w:rsidRPr="000C0165">
        <w:rPr>
          <w:rFonts w:asciiTheme="minorEastAsia" w:hAnsiTheme="minorEastAsia" w:cs="宋体" w:hint="eastAsia"/>
          <w:kern w:val="0"/>
          <w:szCs w:val="21"/>
        </w:rPr>
        <w:t>基金经理。</w:t>
      </w:r>
    </w:p>
    <w:p w:rsidR="005B294C" w:rsidRPr="00B83FCC" w:rsidRDefault="005B294C" w:rsidP="005B294C">
      <w:pPr>
        <w:autoSpaceDE w:val="0"/>
        <w:autoSpaceDN w:val="0"/>
        <w:adjustRightInd w:val="0"/>
        <w:jc w:val="left"/>
        <w:rPr>
          <w:rFonts w:asciiTheme="minorEastAsia" w:hAnsiTheme="minorEastAsia" w:cs="宋体"/>
          <w:color w:val="000000" w:themeColor="text1"/>
          <w:kern w:val="0"/>
          <w:szCs w:val="21"/>
        </w:rPr>
      </w:pPr>
      <w:r w:rsidRPr="000C0165">
        <w:rPr>
          <w:rFonts w:asciiTheme="minorEastAsia" w:hAnsiTheme="minorEastAsia" w:cs="宋体" w:hint="eastAsia"/>
          <w:b/>
          <w:color w:val="FF0000"/>
          <w:kern w:val="0"/>
          <w:szCs w:val="21"/>
        </w:rPr>
        <w:t>基金特点：</w:t>
      </w:r>
      <w:r w:rsidRPr="00B83FCC">
        <w:rPr>
          <w:rFonts w:asciiTheme="minorEastAsia" w:hAnsiTheme="minorEastAsia" w:hint="eastAsia"/>
          <w:color w:val="000000" w:themeColor="text1"/>
          <w:szCs w:val="21"/>
        </w:rPr>
        <w:t>长盛同丰分级债券是长盛基金旗下第一债券分级基金，</w:t>
      </w:r>
      <w:proofErr w:type="gramStart"/>
      <w:r w:rsidRPr="00B83FCC">
        <w:rPr>
          <w:rFonts w:asciiTheme="minorEastAsia" w:hAnsiTheme="minorEastAsia" w:hint="eastAsia"/>
          <w:color w:val="000000" w:themeColor="text1"/>
          <w:szCs w:val="21"/>
        </w:rPr>
        <w:t>该母基金</w:t>
      </w:r>
      <w:proofErr w:type="gramEnd"/>
      <w:r w:rsidRPr="00B83FCC">
        <w:rPr>
          <w:rFonts w:asciiTheme="minorEastAsia" w:hAnsiTheme="minorEastAsia" w:hint="eastAsia"/>
          <w:color w:val="000000" w:themeColor="text1"/>
          <w:szCs w:val="21"/>
        </w:rPr>
        <w:t>为</w:t>
      </w:r>
      <w:proofErr w:type="gramStart"/>
      <w:r w:rsidRPr="00B83FCC">
        <w:rPr>
          <w:rFonts w:asciiTheme="minorEastAsia" w:hAnsiTheme="minorEastAsia" w:hint="eastAsia"/>
          <w:color w:val="000000" w:themeColor="text1"/>
          <w:szCs w:val="21"/>
        </w:rPr>
        <w:t>一只</w:t>
      </w:r>
      <w:r w:rsidRPr="00B83FCC">
        <w:rPr>
          <w:rFonts w:asciiTheme="minorEastAsia" w:hAnsiTheme="minorEastAsia" w:cs="宋体" w:hint="eastAsia"/>
          <w:color w:val="000000" w:themeColor="text1"/>
          <w:kern w:val="0"/>
          <w:szCs w:val="21"/>
        </w:rPr>
        <w:t>纯债基金</w:t>
      </w:r>
      <w:proofErr w:type="gramEnd"/>
      <w:r w:rsidRPr="00B83FCC">
        <w:rPr>
          <w:rFonts w:asciiTheme="minorEastAsia" w:hAnsiTheme="minorEastAsia" w:cs="宋体" w:hint="eastAsia"/>
          <w:color w:val="000000" w:themeColor="text1"/>
          <w:kern w:val="0"/>
          <w:szCs w:val="21"/>
        </w:rPr>
        <w:t>，采用半封闭运作方式，封闭期为18个月，短于目前现有3年封闭期。根据风险与收益分配不同分为稳定收益同丰A类份额、杠杆同丰B类份额，基金分级运作期届满，本基金转为长盛同丰债券型证券投资基金（LOF）。同丰A每6个月开发一次，接受申购与赎回； 同丰B封闭运作18个月。</w:t>
      </w:r>
      <w:r w:rsidRPr="00B83FCC">
        <w:rPr>
          <w:rFonts w:asciiTheme="minorEastAsia" w:hAnsiTheme="minorEastAsia" w:hint="eastAsia"/>
          <w:color w:val="000000" w:themeColor="text1"/>
          <w:szCs w:val="21"/>
        </w:rPr>
        <w:t>此外，同丰A类份额和B类份额分开募集，份额配比原则上不超过7:3，其中，</w:t>
      </w:r>
      <w:r w:rsidRPr="00B83FCC">
        <w:rPr>
          <w:rFonts w:asciiTheme="minorEastAsia" w:hAnsiTheme="minorEastAsia" w:cs="宋体" w:hint="eastAsia"/>
          <w:color w:val="000000" w:themeColor="text1"/>
          <w:kern w:val="0"/>
          <w:szCs w:val="21"/>
        </w:rPr>
        <w:t>同丰A的</w:t>
      </w:r>
      <w:proofErr w:type="gramStart"/>
      <w:r w:rsidRPr="00B83FCC">
        <w:rPr>
          <w:rFonts w:asciiTheme="minorEastAsia" w:hAnsiTheme="minorEastAsia" w:cs="宋体" w:hint="eastAsia"/>
          <w:color w:val="000000" w:themeColor="text1"/>
          <w:kern w:val="0"/>
          <w:szCs w:val="21"/>
        </w:rPr>
        <w:t>约定年化基准</w:t>
      </w:r>
      <w:proofErr w:type="gramEnd"/>
      <w:r w:rsidRPr="00B83FCC">
        <w:rPr>
          <w:rFonts w:asciiTheme="minorEastAsia" w:hAnsiTheme="minorEastAsia" w:cs="宋体" w:hint="eastAsia"/>
          <w:color w:val="000000" w:themeColor="text1"/>
          <w:kern w:val="0"/>
          <w:szCs w:val="21"/>
        </w:rPr>
        <w:t>收益率为4．25%</w:t>
      </w:r>
      <w:r w:rsidRPr="00B83FCC">
        <w:rPr>
          <w:rFonts w:asciiTheme="minorEastAsia" w:hAnsiTheme="minorEastAsia" w:hint="eastAsia"/>
          <w:color w:val="000000" w:themeColor="text1"/>
          <w:szCs w:val="21"/>
        </w:rPr>
        <w:t>，在未来仍</w:t>
      </w:r>
      <w:proofErr w:type="gramStart"/>
      <w:r w:rsidRPr="00B83FCC">
        <w:rPr>
          <w:rFonts w:asciiTheme="minorEastAsia" w:hAnsiTheme="minorEastAsia" w:hint="eastAsia"/>
          <w:color w:val="000000" w:themeColor="text1"/>
          <w:szCs w:val="21"/>
        </w:rPr>
        <w:t>有降准预期</w:t>
      </w:r>
      <w:proofErr w:type="gramEnd"/>
      <w:r w:rsidRPr="00B83FCC">
        <w:rPr>
          <w:rFonts w:asciiTheme="minorEastAsia" w:hAnsiTheme="minorEastAsia" w:hint="eastAsia"/>
          <w:color w:val="000000" w:themeColor="text1"/>
          <w:szCs w:val="21"/>
        </w:rPr>
        <w:t>的背景下具有一定吸引力；同丰B具有3.33倍的初始杠杆，为现有分级债券基金中最高比例，有望以小博大，以相对较低的成本获得相对较高收益。不仅如此，长盛同</w:t>
      </w:r>
      <w:proofErr w:type="gramStart"/>
      <w:r w:rsidRPr="00B83FCC">
        <w:rPr>
          <w:rFonts w:asciiTheme="minorEastAsia" w:hAnsiTheme="minorEastAsia" w:hint="eastAsia"/>
          <w:color w:val="000000" w:themeColor="text1"/>
          <w:szCs w:val="21"/>
        </w:rPr>
        <w:t>丰债基</w:t>
      </w:r>
      <w:proofErr w:type="gramEnd"/>
      <w:r w:rsidRPr="00B83FCC">
        <w:rPr>
          <w:rFonts w:asciiTheme="minorEastAsia" w:hAnsiTheme="minorEastAsia" w:hint="eastAsia"/>
          <w:color w:val="000000" w:themeColor="text1"/>
          <w:szCs w:val="21"/>
        </w:rPr>
        <w:t>将在安全性、收益性、流动性基础上，选择具有优势的券种，最广泛地灵活捕获多元投资机会。</w:t>
      </w:r>
      <w:r w:rsidRPr="00B83FCC">
        <w:rPr>
          <w:rFonts w:asciiTheme="minorEastAsia" w:hAnsiTheme="minorEastAsia" w:cs="宋体" w:hint="eastAsia"/>
          <w:color w:val="000000" w:themeColor="text1"/>
          <w:kern w:val="0"/>
          <w:szCs w:val="21"/>
        </w:rPr>
        <w:t>该基金是债券型基金，属于证券投资基金中较低风险的基金品种，长期风险收益特征高于货币市场基金，低于股票型基金、混合型基金。</w:t>
      </w:r>
    </w:p>
    <w:p w:rsidR="005B294C" w:rsidRPr="000C0165" w:rsidRDefault="005B294C" w:rsidP="005B294C">
      <w:pPr>
        <w:autoSpaceDE w:val="0"/>
        <w:autoSpaceDN w:val="0"/>
        <w:adjustRightInd w:val="0"/>
        <w:jc w:val="left"/>
        <w:rPr>
          <w:rFonts w:asciiTheme="minorEastAsia" w:hAnsiTheme="minorEastAsia"/>
          <w:color w:val="FF0000"/>
          <w:szCs w:val="21"/>
        </w:rPr>
      </w:pPr>
      <w:r w:rsidRPr="000C0165">
        <w:rPr>
          <w:rFonts w:asciiTheme="minorEastAsia" w:hAnsiTheme="minorEastAsia" w:hint="eastAsia"/>
          <w:b/>
          <w:color w:val="FF0000"/>
          <w:szCs w:val="21"/>
        </w:rPr>
        <w:t>基金经理过往业绩：</w:t>
      </w:r>
      <w:r w:rsidRPr="000C0165">
        <w:rPr>
          <w:rFonts w:asciiTheme="minorEastAsia" w:hAnsiTheme="minorEastAsia" w:hint="eastAsia"/>
          <w:color w:val="FF0000"/>
          <w:szCs w:val="21"/>
        </w:rPr>
        <w:t xml:space="preserve"> </w:t>
      </w:r>
    </w:p>
    <w:tbl>
      <w:tblPr>
        <w:tblW w:w="9371" w:type="dxa"/>
        <w:tblInd w:w="93" w:type="dxa"/>
        <w:tblLook w:val="04A0"/>
      </w:tblPr>
      <w:tblGrid>
        <w:gridCol w:w="2283"/>
        <w:gridCol w:w="993"/>
        <w:gridCol w:w="992"/>
        <w:gridCol w:w="1116"/>
        <w:gridCol w:w="1010"/>
        <w:gridCol w:w="992"/>
        <w:gridCol w:w="993"/>
        <w:gridCol w:w="992"/>
      </w:tblGrid>
      <w:tr w:rsidR="005B294C" w:rsidRPr="000C0165" w:rsidTr="003448C0">
        <w:trPr>
          <w:trHeight w:val="285"/>
        </w:trPr>
        <w:tc>
          <w:tcPr>
            <w:tcW w:w="2283" w:type="dxa"/>
            <w:tcBorders>
              <w:top w:val="single" w:sz="8" w:space="0" w:color="auto"/>
              <w:left w:val="single" w:sz="8" w:space="0" w:color="auto"/>
              <w:bottom w:val="single" w:sz="8" w:space="0" w:color="auto"/>
              <w:right w:val="single" w:sz="8" w:space="0" w:color="auto"/>
            </w:tcBorders>
            <w:shd w:val="clear" w:color="000000" w:fill="99CCFF"/>
            <w:noWrap/>
            <w:vAlign w:val="center"/>
            <w:hideMark/>
          </w:tcPr>
          <w:p w:rsidR="005B294C" w:rsidRPr="000C0165" w:rsidRDefault="005B294C" w:rsidP="003448C0">
            <w:pPr>
              <w:widowControl/>
              <w:jc w:val="center"/>
              <w:rPr>
                <w:rFonts w:asciiTheme="minorEastAsia" w:hAnsiTheme="minorEastAsia" w:cs="宋体"/>
                <w:b/>
                <w:bCs/>
                <w:color w:val="000000"/>
                <w:kern w:val="0"/>
                <w:sz w:val="18"/>
                <w:szCs w:val="18"/>
              </w:rPr>
            </w:pPr>
            <w:r w:rsidRPr="000C0165">
              <w:rPr>
                <w:rFonts w:asciiTheme="minorEastAsia" w:hAnsiTheme="minorEastAsia" w:cs="宋体" w:hint="eastAsia"/>
                <w:b/>
                <w:bCs/>
                <w:color w:val="000000"/>
                <w:kern w:val="0"/>
                <w:sz w:val="18"/>
                <w:szCs w:val="18"/>
              </w:rPr>
              <w:t>产品名称</w:t>
            </w:r>
          </w:p>
        </w:tc>
        <w:tc>
          <w:tcPr>
            <w:tcW w:w="993"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0C0165" w:rsidRDefault="005B294C" w:rsidP="003448C0">
            <w:pPr>
              <w:widowControl/>
              <w:jc w:val="center"/>
              <w:rPr>
                <w:rFonts w:asciiTheme="minorEastAsia" w:hAnsiTheme="minorEastAsia" w:cs="宋体"/>
                <w:b/>
                <w:bCs/>
                <w:color w:val="000000"/>
                <w:kern w:val="0"/>
                <w:sz w:val="18"/>
                <w:szCs w:val="18"/>
              </w:rPr>
            </w:pPr>
            <w:r w:rsidRPr="000C0165">
              <w:rPr>
                <w:rFonts w:asciiTheme="minorEastAsia" w:hAnsiTheme="minorEastAsia" w:cs="宋体" w:hint="eastAsia"/>
                <w:b/>
                <w:bCs/>
                <w:color w:val="000000"/>
                <w:kern w:val="0"/>
                <w:sz w:val="18"/>
                <w:szCs w:val="18"/>
              </w:rPr>
              <w:t>管理类型</w:t>
            </w:r>
          </w:p>
        </w:tc>
        <w:tc>
          <w:tcPr>
            <w:tcW w:w="992"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0C0165" w:rsidRDefault="005B294C" w:rsidP="003448C0">
            <w:pPr>
              <w:widowControl/>
              <w:jc w:val="center"/>
              <w:rPr>
                <w:rFonts w:asciiTheme="minorEastAsia" w:hAnsiTheme="minorEastAsia" w:cs="宋体"/>
                <w:b/>
                <w:bCs/>
                <w:color w:val="000000"/>
                <w:kern w:val="0"/>
                <w:sz w:val="18"/>
                <w:szCs w:val="18"/>
              </w:rPr>
            </w:pPr>
            <w:r w:rsidRPr="000C0165">
              <w:rPr>
                <w:rFonts w:asciiTheme="minorEastAsia" w:hAnsiTheme="minorEastAsia" w:cs="宋体" w:hint="eastAsia"/>
                <w:b/>
                <w:bCs/>
                <w:color w:val="000000"/>
                <w:kern w:val="0"/>
                <w:sz w:val="18"/>
                <w:szCs w:val="18"/>
              </w:rPr>
              <w:t>任职公司</w:t>
            </w:r>
          </w:p>
        </w:tc>
        <w:tc>
          <w:tcPr>
            <w:tcW w:w="1116"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0C0165" w:rsidRDefault="005B294C" w:rsidP="003448C0">
            <w:pPr>
              <w:widowControl/>
              <w:jc w:val="center"/>
              <w:rPr>
                <w:rFonts w:asciiTheme="minorEastAsia" w:hAnsiTheme="minorEastAsia" w:cs="宋体"/>
                <w:b/>
                <w:bCs/>
                <w:color w:val="000000"/>
                <w:kern w:val="0"/>
                <w:sz w:val="18"/>
                <w:szCs w:val="18"/>
              </w:rPr>
            </w:pPr>
            <w:r w:rsidRPr="000C0165">
              <w:rPr>
                <w:rFonts w:asciiTheme="minorEastAsia" w:hAnsiTheme="minorEastAsia" w:cs="宋体" w:hint="eastAsia"/>
                <w:b/>
                <w:bCs/>
                <w:color w:val="000000"/>
                <w:kern w:val="0"/>
                <w:sz w:val="18"/>
                <w:szCs w:val="18"/>
              </w:rPr>
              <w:t>任职时间</w:t>
            </w:r>
          </w:p>
        </w:tc>
        <w:tc>
          <w:tcPr>
            <w:tcW w:w="1010"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0C0165" w:rsidRDefault="005B294C" w:rsidP="003448C0">
            <w:pPr>
              <w:widowControl/>
              <w:jc w:val="center"/>
              <w:rPr>
                <w:rFonts w:asciiTheme="minorEastAsia" w:hAnsiTheme="minorEastAsia" w:cs="宋体"/>
                <w:b/>
                <w:bCs/>
                <w:color w:val="000000"/>
                <w:kern w:val="0"/>
                <w:sz w:val="18"/>
                <w:szCs w:val="18"/>
              </w:rPr>
            </w:pPr>
            <w:r w:rsidRPr="000C0165">
              <w:rPr>
                <w:rFonts w:asciiTheme="minorEastAsia" w:hAnsiTheme="minorEastAsia" w:cs="宋体" w:hint="eastAsia"/>
                <w:b/>
                <w:bCs/>
                <w:color w:val="000000"/>
                <w:kern w:val="0"/>
                <w:sz w:val="18"/>
                <w:szCs w:val="18"/>
              </w:rPr>
              <w:t>离职时间</w:t>
            </w:r>
          </w:p>
        </w:tc>
        <w:tc>
          <w:tcPr>
            <w:tcW w:w="992"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0C0165" w:rsidRDefault="005B294C" w:rsidP="003448C0">
            <w:pPr>
              <w:widowControl/>
              <w:jc w:val="center"/>
              <w:rPr>
                <w:rFonts w:asciiTheme="minorEastAsia" w:hAnsiTheme="minorEastAsia" w:cs="宋体"/>
                <w:b/>
                <w:bCs/>
                <w:color w:val="000000"/>
                <w:kern w:val="0"/>
                <w:sz w:val="18"/>
                <w:szCs w:val="18"/>
              </w:rPr>
            </w:pPr>
            <w:r w:rsidRPr="000C0165">
              <w:rPr>
                <w:rFonts w:asciiTheme="minorEastAsia" w:hAnsiTheme="minorEastAsia" w:cs="宋体" w:hint="eastAsia"/>
                <w:b/>
                <w:bCs/>
                <w:color w:val="000000"/>
                <w:kern w:val="0"/>
                <w:sz w:val="18"/>
                <w:szCs w:val="18"/>
              </w:rPr>
              <w:t>任期回报</w:t>
            </w:r>
          </w:p>
        </w:tc>
        <w:tc>
          <w:tcPr>
            <w:tcW w:w="993"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0C0165" w:rsidRDefault="005B294C" w:rsidP="003448C0">
            <w:pPr>
              <w:widowControl/>
              <w:jc w:val="center"/>
              <w:rPr>
                <w:rFonts w:asciiTheme="minorEastAsia" w:hAnsiTheme="minorEastAsia" w:cs="宋体"/>
                <w:b/>
                <w:bCs/>
                <w:color w:val="000000"/>
                <w:kern w:val="0"/>
                <w:sz w:val="18"/>
                <w:szCs w:val="18"/>
              </w:rPr>
            </w:pPr>
            <w:r w:rsidRPr="000C0165">
              <w:rPr>
                <w:rFonts w:asciiTheme="minorEastAsia" w:hAnsiTheme="minorEastAsia" w:cs="宋体" w:hint="eastAsia"/>
                <w:b/>
                <w:bCs/>
                <w:color w:val="000000"/>
                <w:kern w:val="0"/>
                <w:sz w:val="18"/>
                <w:szCs w:val="18"/>
              </w:rPr>
              <w:t>同类平均</w:t>
            </w:r>
          </w:p>
        </w:tc>
        <w:tc>
          <w:tcPr>
            <w:tcW w:w="992"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0C0165" w:rsidRDefault="005B294C" w:rsidP="003448C0">
            <w:pPr>
              <w:widowControl/>
              <w:jc w:val="center"/>
              <w:rPr>
                <w:rFonts w:asciiTheme="minorEastAsia" w:hAnsiTheme="minorEastAsia" w:cs="宋体"/>
                <w:b/>
                <w:bCs/>
                <w:color w:val="000000"/>
                <w:kern w:val="0"/>
                <w:sz w:val="18"/>
                <w:szCs w:val="18"/>
              </w:rPr>
            </w:pPr>
            <w:r w:rsidRPr="000C0165">
              <w:rPr>
                <w:rFonts w:asciiTheme="minorEastAsia" w:hAnsiTheme="minorEastAsia" w:cs="宋体" w:hint="eastAsia"/>
                <w:b/>
                <w:bCs/>
                <w:color w:val="000000"/>
                <w:kern w:val="0"/>
                <w:sz w:val="18"/>
                <w:szCs w:val="18"/>
              </w:rPr>
              <w:t>行业排名</w:t>
            </w:r>
          </w:p>
        </w:tc>
      </w:tr>
      <w:tr w:rsidR="005B294C" w:rsidRPr="000C0165" w:rsidTr="003448C0">
        <w:trPr>
          <w:trHeight w:val="300"/>
        </w:trPr>
        <w:tc>
          <w:tcPr>
            <w:tcW w:w="2283" w:type="dxa"/>
            <w:tcBorders>
              <w:top w:val="nil"/>
              <w:left w:val="single" w:sz="8" w:space="0" w:color="auto"/>
              <w:bottom w:val="single" w:sz="8" w:space="0" w:color="auto"/>
              <w:right w:val="single" w:sz="8" w:space="0" w:color="auto"/>
            </w:tcBorders>
            <w:shd w:val="clear" w:color="auto" w:fill="auto"/>
            <w:noWrap/>
            <w:vAlign w:val="center"/>
            <w:hideMark/>
          </w:tcPr>
          <w:p w:rsidR="005B294C" w:rsidRPr="000C0165" w:rsidRDefault="00ED50EE" w:rsidP="003448C0">
            <w:pPr>
              <w:jc w:val="center"/>
              <w:rPr>
                <w:rFonts w:asciiTheme="minorEastAsia" w:hAnsiTheme="minorEastAsia" w:cs="宋体"/>
                <w:sz w:val="18"/>
                <w:szCs w:val="18"/>
              </w:rPr>
            </w:pPr>
            <w:hyperlink r:id="rId45" w:history="1">
              <w:r w:rsidR="005B294C" w:rsidRPr="000C0165">
                <w:rPr>
                  <w:rStyle w:val="a5"/>
                  <w:rFonts w:asciiTheme="minorEastAsia" w:hAnsiTheme="minorEastAsia" w:hint="eastAsia"/>
                  <w:sz w:val="18"/>
                  <w:szCs w:val="18"/>
                </w:rPr>
                <w:t>长盛添利30天理财债券A</w:t>
              </w:r>
            </w:hyperlink>
          </w:p>
        </w:tc>
        <w:tc>
          <w:tcPr>
            <w:tcW w:w="993" w:type="dxa"/>
            <w:tcBorders>
              <w:top w:val="nil"/>
              <w:left w:val="nil"/>
              <w:bottom w:val="single" w:sz="8" w:space="0" w:color="auto"/>
              <w:right w:val="single" w:sz="8" w:space="0" w:color="auto"/>
            </w:tcBorders>
            <w:shd w:val="clear" w:color="auto" w:fill="auto"/>
            <w:noWrap/>
            <w:vAlign w:val="center"/>
            <w:hideMark/>
          </w:tcPr>
          <w:p w:rsidR="005B294C" w:rsidRPr="000C0165" w:rsidRDefault="005B294C" w:rsidP="003448C0">
            <w:pPr>
              <w:jc w:val="center"/>
              <w:rPr>
                <w:rFonts w:asciiTheme="minorEastAsia" w:hAnsiTheme="minorEastAsia" w:cs="Tahoma"/>
                <w:sz w:val="18"/>
                <w:szCs w:val="18"/>
              </w:rPr>
            </w:pPr>
            <w:proofErr w:type="gramStart"/>
            <w:r w:rsidRPr="000C0165">
              <w:rPr>
                <w:rFonts w:asciiTheme="minorEastAsia" w:hAnsiTheme="minorEastAsia" w:cs="Tahoma"/>
                <w:sz w:val="18"/>
                <w:szCs w:val="18"/>
              </w:rPr>
              <w:t>纯债型</w:t>
            </w:r>
            <w:proofErr w:type="gramEnd"/>
          </w:p>
        </w:tc>
        <w:tc>
          <w:tcPr>
            <w:tcW w:w="992" w:type="dxa"/>
            <w:tcBorders>
              <w:top w:val="nil"/>
              <w:left w:val="nil"/>
              <w:bottom w:val="single" w:sz="8" w:space="0" w:color="auto"/>
              <w:right w:val="single" w:sz="8" w:space="0" w:color="auto"/>
            </w:tcBorders>
            <w:shd w:val="clear" w:color="auto" w:fill="auto"/>
            <w:noWrap/>
            <w:vAlign w:val="center"/>
            <w:hideMark/>
          </w:tcPr>
          <w:p w:rsidR="005B294C" w:rsidRPr="000C0165" w:rsidRDefault="00ED50EE" w:rsidP="003448C0">
            <w:pPr>
              <w:jc w:val="center"/>
              <w:rPr>
                <w:rFonts w:asciiTheme="minorEastAsia" w:hAnsiTheme="minorEastAsia" w:cs="宋体"/>
                <w:sz w:val="18"/>
                <w:szCs w:val="18"/>
              </w:rPr>
            </w:pPr>
            <w:hyperlink r:id="rId46" w:history="1">
              <w:r w:rsidR="005B294C" w:rsidRPr="000C0165">
                <w:rPr>
                  <w:rStyle w:val="a5"/>
                  <w:rFonts w:asciiTheme="minorEastAsia" w:hAnsiTheme="minorEastAsia" w:hint="eastAsia"/>
                  <w:sz w:val="18"/>
                  <w:szCs w:val="18"/>
                </w:rPr>
                <w:t>长盛基金</w:t>
              </w:r>
            </w:hyperlink>
          </w:p>
        </w:tc>
        <w:tc>
          <w:tcPr>
            <w:tcW w:w="1116" w:type="dxa"/>
            <w:tcBorders>
              <w:top w:val="nil"/>
              <w:left w:val="nil"/>
              <w:bottom w:val="single" w:sz="8" w:space="0" w:color="auto"/>
              <w:right w:val="single" w:sz="8" w:space="0" w:color="auto"/>
            </w:tcBorders>
            <w:shd w:val="clear" w:color="auto" w:fill="auto"/>
            <w:noWrap/>
            <w:vAlign w:val="center"/>
            <w:hideMark/>
          </w:tcPr>
          <w:p w:rsidR="005B294C" w:rsidRPr="000C0165" w:rsidRDefault="005B294C" w:rsidP="003448C0">
            <w:pPr>
              <w:jc w:val="center"/>
              <w:rPr>
                <w:rFonts w:asciiTheme="minorEastAsia" w:hAnsiTheme="minorEastAsia" w:cs="Tahoma"/>
                <w:sz w:val="18"/>
                <w:szCs w:val="18"/>
              </w:rPr>
            </w:pPr>
            <w:r w:rsidRPr="000C0165">
              <w:rPr>
                <w:rFonts w:asciiTheme="minorEastAsia" w:hAnsiTheme="minorEastAsia" w:cs="Tahoma"/>
                <w:sz w:val="18"/>
                <w:szCs w:val="18"/>
              </w:rPr>
              <w:t>2012.10.13</w:t>
            </w:r>
          </w:p>
        </w:tc>
        <w:tc>
          <w:tcPr>
            <w:tcW w:w="1010" w:type="dxa"/>
            <w:tcBorders>
              <w:top w:val="nil"/>
              <w:left w:val="nil"/>
              <w:bottom w:val="single" w:sz="8" w:space="0" w:color="auto"/>
              <w:right w:val="single" w:sz="8" w:space="0" w:color="auto"/>
            </w:tcBorders>
            <w:shd w:val="clear" w:color="auto" w:fill="auto"/>
            <w:noWrap/>
            <w:vAlign w:val="center"/>
            <w:hideMark/>
          </w:tcPr>
          <w:p w:rsidR="005B294C" w:rsidRPr="000C0165" w:rsidRDefault="005B294C" w:rsidP="003448C0">
            <w:pPr>
              <w:jc w:val="center"/>
              <w:rPr>
                <w:rFonts w:asciiTheme="minorEastAsia" w:hAnsiTheme="minorEastAsia" w:cs="Tahoma"/>
                <w:sz w:val="18"/>
                <w:szCs w:val="18"/>
              </w:rPr>
            </w:pPr>
            <w:r w:rsidRPr="000C0165">
              <w:rPr>
                <w:rFonts w:asciiTheme="minorEastAsia" w:hAnsiTheme="minorEastAsia" w:cs="Tahoma"/>
                <w:sz w:val="18"/>
                <w:szCs w:val="18"/>
              </w:rPr>
              <w:t>至今</w:t>
            </w:r>
          </w:p>
        </w:tc>
        <w:tc>
          <w:tcPr>
            <w:tcW w:w="992" w:type="dxa"/>
            <w:tcBorders>
              <w:top w:val="nil"/>
              <w:left w:val="nil"/>
              <w:bottom w:val="single" w:sz="8" w:space="0" w:color="auto"/>
              <w:right w:val="single" w:sz="8" w:space="0" w:color="auto"/>
            </w:tcBorders>
            <w:shd w:val="clear" w:color="auto" w:fill="auto"/>
            <w:noWrap/>
            <w:vAlign w:val="center"/>
            <w:hideMark/>
          </w:tcPr>
          <w:p w:rsidR="005B294C" w:rsidRPr="000C0165" w:rsidRDefault="005B294C" w:rsidP="003448C0">
            <w:pPr>
              <w:jc w:val="center"/>
              <w:rPr>
                <w:rFonts w:asciiTheme="minorEastAsia" w:hAnsiTheme="minorEastAsia" w:cs="Tahoma"/>
                <w:sz w:val="18"/>
                <w:szCs w:val="18"/>
              </w:rPr>
            </w:pPr>
            <w:r w:rsidRPr="000C0165">
              <w:rPr>
                <w:rFonts w:asciiTheme="minorEastAsia" w:hAnsiTheme="minorEastAsia" w:cs="Tahoma"/>
                <w:sz w:val="18"/>
                <w:szCs w:val="18"/>
              </w:rPr>
              <w:t>--%</w:t>
            </w:r>
          </w:p>
        </w:tc>
        <w:tc>
          <w:tcPr>
            <w:tcW w:w="993" w:type="dxa"/>
            <w:tcBorders>
              <w:top w:val="nil"/>
              <w:left w:val="nil"/>
              <w:bottom w:val="single" w:sz="8" w:space="0" w:color="auto"/>
              <w:right w:val="single" w:sz="8" w:space="0" w:color="auto"/>
            </w:tcBorders>
            <w:shd w:val="clear" w:color="auto" w:fill="auto"/>
            <w:noWrap/>
            <w:vAlign w:val="center"/>
            <w:hideMark/>
          </w:tcPr>
          <w:p w:rsidR="005B294C" w:rsidRPr="000C0165" w:rsidRDefault="005B294C" w:rsidP="003448C0">
            <w:pPr>
              <w:jc w:val="center"/>
              <w:rPr>
                <w:rFonts w:asciiTheme="minorEastAsia" w:hAnsiTheme="minorEastAsia" w:cs="Tahoma"/>
                <w:sz w:val="18"/>
                <w:szCs w:val="18"/>
              </w:rPr>
            </w:pPr>
            <w:r w:rsidRPr="000C0165">
              <w:rPr>
                <w:rFonts w:asciiTheme="minorEastAsia" w:hAnsiTheme="minorEastAsia" w:cs="Tahoma"/>
                <w:sz w:val="18"/>
                <w:szCs w:val="18"/>
              </w:rPr>
              <w:t>0.24%</w:t>
            </w:r>
          </w:p>
        </w:tc>
        <w:tc>
          <w:tcPr>
            <w:tcW w:w="992" w:type="dxa"/>
            <w:tcBorders>
              <w:top w:val="nil"/>
              <w:left w:val="nil"/>
              <w:bottom w:val="single" w:sz="8" w:space="0" w:color="auto"/>
              <w:right w:val="single" w:sz="8" w:space="0" w:color="auto"/>
            </w:tcBorders>
            <w:shd w:val="clear" w:color="auto" w:fill="auto"/>
            <w:noWrap/>
            <w:vAlign w:val="center"/>
            <w:hideMark/>
          </w:tcPr>
          <w:p w:rsidR="005B294C" w:rsidRPr="000C0165" w:rsidRDefault="005B294C" w:rsidP="003448C0">
            <w:pPr>
              <w:jc w:val="center"/>
              <w:rPr>
                <w:rFonts w:asciiTheme="minorEastAsia" w:hAnsiTheme="minorEastAsia" w:cs="Tahoma"/>
                <w:sz w:val="18"/>
                <w:szCs w:val="18"/>
              </w:rPr>
            </w:pPr>
            <w:r w:rsidRPr="000C0165">
              <w:rPr>
                <w:rFonts w:asciiTheme="minorEastAsia" w:hAnsiTheme="minorEastAsia" w:cs="Tahoma"/>
                <w:sz w:val="18"/>
                <w:szCs w:val="18"/>
              </w:rPr>
              <w:t>46/78</w:t>
            </w:r>
          </w:p>
        </w:tc>
      </w:tr>
      <w:tr w:rsidR="005B294C" w:rsidRPr="000C0165" w:rsidTr="003448C0">
        <w:trPr>
          <w:trHeight w:val="405"/>
        </w:trPr>
        <w:tc>
          <w:tcPr>
            <w:tcW w:w="2283" w:type="dxa"/>
            <w:tcBorders>
              <w:top w:val="nil"/>
              <w:left w:val="single" w:sz="8" w:space="0" w:color="auto"/>
              <w:bottom w:val="single" w:sz="4" w:space="0" w:color="auto"/>
              <w:right w:val="single" w:sz="8" w:space="0" w:color="auto"/>
            </w:tcBorders>
            <w:shd w:val="clear" w:color="auto" w:fill="auto"/>
            <w:noWrap/>
            <w:vAlign w:val="center"/>
            <w:hideMark/>
          </w:tcPr>
          <w:p w:rsidR="005B294C" w:rsidRPr="000C0165" w:rsidRDefault="00ED50EE" w:rsidP="003448C0">
            <w:pPr>
              <w:jc w:val="center"/>
              <w:rPr>
                <w:rFonts w:asciiTheme="minorEastAsia" w:hAnsiTheme="minorEastAsia" w:cs="宋体"/>
                <w:sz w:val="18"/>
                <w:szCs w:val="18"/>
              </w:rPr>
            </w:pPr>
            <w:hyperlink r:id="rId47" w:history="1">
              <w:r w:rsidR="005B294C" w:rsidRPr="000C0165">
                <w:rPr>
                  <w:rStyle w:val="a5"/>
                  <w:rFonts w:asciiTheme="minorEastAsia" w:hAnsiTheme="minorEastAsia" w:hint="eastAsia"/>
                  <w:sz w:val="18"/>
                  <w:szCs w:val="18"/>
                </w:rPr>
                <w:t>长盛添利30天理财债券B</w:t>
              </w:r>
            </w:hyperlink>
          </w:p>
        </w:tc>
        <w:tc>
          <w:tcPr>
            <w:tcW w:w="993" w:type="dxa"/>
            <w:tcBorders>
              <w:top w:val="nil"/>
              <w:left w:val="nil"/>
              <w:bottom w:val="single" w:sz="4" w:space="0" w:color="auto"/>
              <w:right w:val="single" w:sz="8" w:space="0" w:color="auto"/>
            </w:tcBorders>
            <w:shd w:val="clear" w:color="auto" w:fill="auto"/>
            <w:noWrap/>
            <w:vAlign w:val="center"/>
            <w:hideMark/>
          </w:tcPr>
          <w:p w:rsidR="005B294C" w:rsidRPr="000C0165" w:rsidRDefault="005B294C" w:rsidP="003448C0">
            <w:pPr>
              <w:jc w:val="center"/>
              <w:rPr>
                <w:rFonts w:asciiTheme="minorEastAsia" w:hAnsiTheme="minorEastAsia" w:cs="Tahoma"/>
                <w:sz w:val="18"/>
                <w:szCs w:val="18"/>
              </w:rPr>
            </w:pPr>
            <w:proofErr w:type="gramStart"/>
            <w:r w:rsidRPr="000C0165">
              <w:rPr>
                <w:rFonts w:asciiTheme="minorEastAsia" w:hAnsiTheme="minorEastAsia" w:cs="Tahoma"/>
                <w:sz w:val="18"/>
                <w:szCs w:val="18"/>
              </w:rPr>
              <w:t>纯债型</w:t>
            </w:r>
            <w:proofErr w:type="gramEnd"/>
          </w:p>
        </w:tc>
        <w:tc>
          <w:tcPr>
            <w:tcW w:w="992" w:type="dxa"/>
            <w:tcBorders>
              <w:top w:val="nil"/>
              <w:left w:val="nil"/>
              <w:bottom w:val="single" w:sz="4" w:space="0" w:color="auto"/>
              <w:right w:val="single" w:sz="8" w:space="0" w:color="auto"/>
            </w:tcBorders>
            <w:shd w:val="clear" w:color="auto" w:fill="auto"/>
            <w:noWrap/>
            <w:vAlign w:val="center"/>
            <w:hideMark/>
          </w:tcPr>
          <w:p w:rsidR="005B294C" w:rsidRPr="000C0165" w:rsidRDefault="00ED50EE" w:rsidP="003448C0">
            <w:pPr>
              <w:jc w:val="center"/>
              <w:rPr>
                <w:rFonts w:asciiTheme="minorEastAsia" w:hAnsiTheme="minorEastAsia" w:cs="宋体"/>
                <w:sz w:val="18"/>
                <w:szCs w:val="18"/>
              </w:rPr>
            </w:pPr>
            <w:hyperlink r:id="rId48" w:history="1">
              <w:r w:rsidR="005B294C" w:rsidRPr="000C0165">
                <w:rPr>
                  <w:rStyle w:val="a5"/>
                  <w:rFonts w:asciiTheme="minorEastAsia" w:hAnsiTheme="minorEastAsia" w:hint="eastAsia"/>
                  <w:sz w:val="18"/>
                  <w:szCs w:val="18"/>
                </w:rPr>
                <w:t>长盛基金</w:t>
              </w:r>
            </w:hyperlink>
          </w:p>
        </w:tc>
        <w:tc>
          <w:tcPr>
            <w:tcW w:w="1116" w:type="dxa"/>
            <w:tcBorders>
              <w:top w:val="nil"/>
              <w:left w:val="nil"/>
              <w:bottom w:val="single" w:sz="4" w:space="0" w:color="auto"/>
              <w:right w:val="single" w:sz="8" w:space="0" w:color="auto"/>
            </w:tcBorders>
            <w:shd w:val="clear" w:color="auto" w:fill="auto"/>
            <w:noWrap/>
            <w:vAlign w:val="center"/>
            <w:hideMark/>
          </w:tcPr>
          <w:p w:rsidR="005B294C" w:rsidRPr="000C0165" w:rsidRDefault="005B294C" w:rsidP="003448C0">
            <w:pPr>
              <w:jc w:val="center"/>
              <w:rPr>
                <w:rFonts w:asciiTheme="minorEastAsia" w:hAnsiTheme="minorEastAsia" w:cs="Tahoma"/>
                <w:sz w:val="18"/>
                <w:szCs w:val="18"/>
              </w:rPr>
            </w:pPr>
            <w:r w:rsidRPr="000C0165">
              <w:rPr>
                <w:rFonts w:asciiTheme="minorEastAsia" w:hAnsiTheme="minorEastAsia" w:cs="Tahoma"/>
                <w:sz w:val="18"/>
                <w:szCs w:val="18"/>
              </w:rPr>
              <w:t>2012.10.13</w:t>
            </w:r>
          </w:p>
        </w:tc>
        <w:tc>
          <w:tcPr>
            <w:tcW w:w="1010" w:type="dxa"/>
            <w:tcBorders>
              <w:top w:val="nil"/>
              <w:left w:val="nil"/>
              <w:bottom w:val="single" w:sz="4" w:space="0" w:color="auto"/>
              <w:right w:val="single" w:sz="8" w:space="0" w:color="auto"/>
            </w:tcBorders>
            <w:shd w:val="clear" w:color="auto" w:fill="auto"/>
            <w:noWrap/>
            <w:vAlign w:val="center"/>
            <w:hideMark/>
          </w:tcPr>
          <w:p w:rsidR="005B294C" w:rsidRPr="000C0165" w:rsidRDefault="005B294C" w:rsidP="003448C0">
            <w:pPr>
              <w:jc w:val="center"/>
              <w:rPr>
                <w:rFonts w:asciiTheme="minorEastAsia" w:hAnsiTheme="minorEastAsia" w:cs="Tahoma"/>
                <w:sz w:val="18"/>
                <w:szCs w:val="18"/>
              </w:rPr>
            </w:pPr>
            <w:r w:rsidRPr="000C0165">
              <w:rPr>
                <w:rFonts w:asciiTheme="minorEastAsia" w:hAnsiTheme="minorEastAsia" w:cs="Tahoma"/>
                <w:sz w:val="18"/>
                <w:szCs w:val="18"/>
              </w:rPr>
              <w:t>至今</w:t>
            </w:r>
          </w:p>
        </w:tc>
        <w:tc>
          <w:tcPr>
            <w:tcW w:w="992" w:type="dxa"/>
            <w:tcBorders>
              <w:top w:val="nil"/>
              <w:left w:val="nil"/>
              <w:bottom w:val="single" w:sz="4" w:space="0" w:color="auto"/>
              <w:right w:val="single" w:sz="8" w:space="0" w:color="auto"/>
            </w:tcBorders>
            <w:shd w:val="clear" w:color="auto" w:fill="auto"/>
            <w:noWrap/>
            <w:vAlign w:val="center"/>
            <w:hideMark/>
          </w:tcPr>
          <w:p w:rsidR="005B294C" w:rsidRPr="000C0165" w:rsidRDefault="005B294C" w:rsidP="003448C0">
            <w:pPr>
              <w:jc w:val="center"/>
              <w:rPr>
                <w:rFonts w:asciiTheme="minorEastAsia" w:hAnsiTheme="minorEastAsia" w:cs="Tahoma"/>
                <w:sz w:val="18"/>
                <w:szCs w:val="18"/>
              </w:rPr>
            </w:pPr>
            <w:r w:rsidRPr="000C0165">
              <w:rPr>
                <w:rFonts w:asciiTheme="minorEastAsia" w:hAnsiTheme="minorEastAsia" w:cs="Tahoma"/>
                <w:sz w:val="18"/>
                <w:szCs w:val="18"/>
              </w:rPr>
              <w:t>--%</w:t>
            </w:r>
          </w:p>
        </w:tc>
        <w:tc>
          <w:tcPr>
            <w:tcW w:w="993" w:type="dxa"/>
            <w:tcBorders>
              <w:top w:val="nil"/>
              <w:left w:val="nil"/>
              <w:bottom w:val="single" w:sz="4" w:space="0" w:color="auto"/>
              <w:right w:val="single" w:sz="8" w:space="0" w:color="auto"/>
            </w:tcBorders>
            <w:shd w:val="clear" w:color="auto" w:fill="auto"/>
            <w:noWrap/>
            <w:vAlign w:val="center"/>
            <w:hideMark/>
          </w:tcPr>
          <w:p w:rsidR="005B294C" w:rsidRPr="000C0165" w:rsidRDefault="005B294C" w:rsidP="003448C0">
            <w:pPr>
              <w:jc w:val="center"/>
              <w:rPr>
                <w:rFonts w:asciiTheme="minorEastAsia" w:hAnsiTheme="minorEastAsia" w:cs="Tahoma"/>
                <w:sz w:val="18"/>
                <w:szCs w:val="18"/>
              </w:rPr>
            </w:pPr>
            <w:r w:rsidRPr="000C0165">
              <w:rPr>
                <w:rFonts w:asciiTheme="minorEastAsia" w:hAnsiTheme="minorEastAsia" w:cs="Tahoma"/>
                <w:sz w:val="18"/>
                <w:szCs w:val="18"/>
              </w:rPr>
              <w:t>0.24%</w:t>
            </w:r>
          </w:p>
        </w:tc>
        <w:tc>
          <w:tcPr>
            <w:tcW w:w="992" w:type="dxa"/>
            <w:tcBorders>
              <w:top w:val="nil"/>
              <w:left w:val="nil"/>
              <w:bottom w:val="single" w:sz="4" w:space="0" w:color="auto"/>
              <w:right w:val="single" w:sz="8" w:space="0" w:color="auto"/>
            </w:tcBorders>
            <w:shd w:val="clear" w:color="auto" w:fill="auto"/>
            <w:noWrap/>
            <w:vAlign w:val="center"/>
            <w:hideMark/>
          </w:tcPr>
          <w:p w:rsidR="005B294C" w:rsidRPr="000C0165" w:rsidRDefault="005B294C" w:rsidP="003448C0">
            <w:pPr>
              <w:jc w:val="center"/>
              <w:rPr>
                <w:rFonts w:asciiTheme="minorEastAsia" w:hAnsiTheme="minorEastAsia" w:cs="Tahoma"/>
                <w:sz w:val="18"/>
                <w:szCs w:val="18"/>
              </w:rPr>
            </w:pPr>
            <w:r w:rsidRPr="000C0165">
              <w:rPr>
                <w:rFonts w:asciiTheme="minorEastAsia" w:hAnsiTheme="minorEastAsia" w:cs="Tahoma"/>
                <w:sz w:val="18"/>
                <w:szCs w:val="18"/>
              </w:rPr>
              <w:t>46/78</w:t>
            </w:r>
          </w:p>
        </w:tc>
      </w:tr>
    </w:tbl>
    <w:p w:rsidR="005B294C" w:rsidRPr="000C0165" w:rsidRDefault="005B294C" w:rsidP="005B294C">
      <w:pPr>
        <w:rPr>
          <w:rFonts w:asciiTheme="minorEastAsia" w:hAnsiTheme="minorEastAsia"/>
          <w:b/>
          <w:szCs w:val="21"/>
        </w:rPr>
      </w:pPr>
    </w:p>
    <w:p w:rsidR="005B294C" w:rsidRPr="000C0165" w:rsidRDefault="005B294C" w:rsidP="005B294C">
      <w:pPr>
        <w:rPr>
          <w:rFonts w:asciiTheme="minorEastAsia" w:hAnsiTheme="minorEastAsia"/>
          <w:szCs w:val="21"/>
        </w:rPr>
      </w:pPr>
      <w:r w:rsidRPr="000C0165">
        <w:rPr>
          <w:rFonts w:asciiTheme="minorEastAsia" w:hAnsiTheme="minorEastAsia" w:hint="eastAsia"/>
          <w:b/>
          <w:szCs w:val="21"/>
        </w:rPr>
        <w:t>基金公司评级：</w:t>
      </w:r>
    </w:p>
    <w:tbl>
      <w:tblPr>
        <w:tblW w:w="4869" w:type="pct"/>
        <w:jc w:val="center"/>
        <w:tblInd w:w="-1081" w:type="dxa"/>
        <w:tblLayout w:type="fixed"/>
        <w:tblLook w:val="0000"/>
      </w:tblPr>
      <w:tblGrid>
        <w:gridCol w:w="1840"/>
        <w:gridCol w:w="1687"/>
        <w:gridCol w:w="1165"/>
        <w:gridCol w:w="1199"/>
        <w:gridCol w:w="1417"/>
        <w:gridCol w:w="991"/>
      </w:tblGrid>
      <w:tr w:rsidR="005B294C" w:rsidRPr="000C0165" w:rsidTr="003448C0">
        <w:trPr>
          <w:trHeight w:val="285"/>
          <w:jc w:val="center"/>
        </w:trPr>
        <w:tc>
          <w:tcPr>
            <w:tcW w:w="1840" w:type="dxa"/>
            <w:tcBorders>
              <w:top w:val="single" w:sz="4" w:space="0" w:color="auto"/>
              <w:left w:val="single" w:sz="4" w:space="0" w:color="auto"/>
              <w:bottom w:val="single" w:sz="4" w:space="0" w:color="auto"/>
              <w:right w:val="single" w:sz="4" w:space="0" w:color="auto"/>
            </w:tcBorders>
            <w:shd w:val="clear" w:color="auto" w:fill="99CCFF"/>
            <w:noWrap/>
            <w:vAlign w:val="center"/>
          </w:tcPr>
          <w:p w:rsidR="005B294C" w:rsidRPr="000C0165" w:rsidRDefault="005B294C" w:rsidP="003448C0">
            <w:pPr>
              <w:widowControl/>
              <w:jc w:val="center"/>
              <w:rPr>
                <w:rFonts w:asciiTheme="minorEastAsia" w:hAnsiTheme="minorEastAsia" w:cs="宋体"/>
                <w:b/>
                <w:bCs/>
                <w:kern w:val="0"/>
                <w:sz w:val="18"/>
                <w:szCs w:val="18"/>
              </w:rPr>
            </w:pPr>
            <w:r w:rsidRPr="000C0165">
              <w:rPr>
                <w:rFonts w:asciiTheme="minorEastAsia" w:hAnsiTheme="minorEastAsia" w:cs="宋体" w:hint="eastAsia"/>
                <w:b/>
                <w:bCs/>
                <w:kern w:val="0"/>
                <w:sz w:val="18"/>
                <w:szCs w:val="18"/>
              </w:rPr>
              <w:t>公司名称</w:t>
            </w:r>
          </w:p>
        </w:tc>
        <w:tc>
          <w:tcPr>
            <w:tcW w:w="1687" w:type="dxa"/>
            <w:tcBorders>
              <w:top w:val="single" w:sz="4" w:space="0" w:color="auto"/>
              <w:left w:val="nil"/>
              <w:bottom w:val="single" w:sz="4" w:space="0" w:color="auto"/>
              <w:right w:val="single" w:sz="4" w:space="0" w:color="auto"/>
            </w:tcBorders>
            <w:shd w:val="clear" w:color="auto" w:fill="99CCFF"/>
            <w:noWrap/>
            <w:vAlign w:val="center"/>
          </w:tcPr>
          <w:p w:rsidR="005B294C" w:rsidRPr="000C0165" w:rsidRDefault="005B294C" w:rsidP="003448C0">
            <w:pPr>
              <w:widowControl/>
              <w:jc w:val="center"/>
              <w:rPr>
                <w:rFonts w:asciiTheme="minorEastAsia" w:hAnsiTheme="minorEastAsia" w:cs="宋体"/>
                <w:b/>
                <w:bCs/>
                <w:kern w:val="0"/>
                <w:sz w:val="18"/>
                <w:szCs w:val="18"/>
              </w:rPr>
            </w:pPr>
            <w:r w:rsidRPr="000C0165">
              <w:rPr>
                <w:rFonts w:asciiTheme="minorEastAsia" w:hAnsiTheme="minorEastAsia" w:cs="宋体" w:hint="eastAsia"/>
                <w:b/>
                <w:bCs/>
                <w:kern w:val="0"/>
                <w:sz w:val="18"/>
                <w:szCs w:val="18"/>
              </w:rPr>
              <w:t>基金评级类型</w:t>
            </w:r>
          </w:p>
        </w:tc>
        <w:tc>
          <w:tcPr>
            <w:tcW w:w="1165" w:type="dxa"/>
            <w:tcBorders>
              <w:top w:val="single" w:sz="4" w:space="0" w:color="auto"/>
              <w:left w:val="nil"/>
              <w:bottom w:val="single" w:sz="4" w:space="0" w:color="auto"/>
              <w:right w:val="single" w:sz="4" w:space="0" w:color="auto"/>
            </w:tcBorders>
            <w:shd w:val="clear" w:color="auto" w:fill="99CCFF"/>
            <w:noWrap/>
            <w:vAlign w:val="center"/>
          </w:tcPr>
          <w:p w:rsidR="005B294C" w:rsidRPr="000C0165" w:rsidRDefault="005B294C" w:rsidP="003448C0">
            <w:pPr>
              <w:widowControl/>
              <w:jc w:val="center"/>
              <w:rPr>
                <w:rFonts w:asciiTheme="minorEastAsia" w:hAnsiTheme="minorEastAsia" w:cs="宋体"/>
                <w:b/>
                <w:bCs/>
                <w:kern w:val="0"/>
                <w:sz w:val="18"/>
                <w:szCs w:val="18"/>
              </w:rPr>
            </w:pPr>
            <w:r w:rsidRPr="000C0165">
              <w:rPr>
                <w:rFonts w:asciiTheme="minorEastAsia" w:hAnsiTheme="minorEastAsia" w:cs="宋体" w:hint="eastAsia"/>
                <w:b/>
                <w:bCs/>
                <w:kern w:val="0"/>
                <w:sz w:val="18"/>
                <w:szCs w:val="18"/>
              </w:rPr>
              <w:t>盈利能力</w:t>
            </w:r>
          </w:p>
        </w:tc>
        <w:tc>
          <w:tcPr>
            <w:tcW w:w="1199" w:type="dxa"/>
            <w:tcBorders>
              <w:top w:val="single" w:sz="4" w:space="0" w:color="auto"/>
              <w:left w:val="nil"/>
              <w:bottom w:val="single" w:sz="4" w:space="0" w:color="auto"/>
              <w:right w:val="single" w:sz="4" w:space="0" w:color="auto"/>
            </w:tcBorders>
            <w:shd w:val="clear" w:color="auto" w:fill="99CCFF"/>
            <w:noWrap/>
            <w:vAlign w:val="center"/>
          </w:tcPr>
          <w:p w:rsidR="005B294C" w:rsidRPr="000C0165" w:rsidRDefault="005B294C" w:rsidP="003448C0">
            <w:pPr>
              <w:widowControl/>
              <w:jc w:val="center"/>
              <w:rPr>
                <w:rFonts w:asciiTheme="minorEastAsia" w:hAnsiTheme="minorEastAsia" w:cs="宋体"/>
                <w:b/>
                <w:bCs/>
                <w:kern w:val="0"/>
                <w:sz w:val="18"/>
                <w:szCs w:val="18"/>
              </w:rPr>
            </w:pPr>
            <w:r w:rsidRPr="000C0165">
              <w:rPr>
                <w:rFonts w:asciiTheme="minorEastAsia" w:hAnsiTheme="minorEastAsia" w:cs="宋体" w:hint="eastAsia"/>
                <w:b/>
                <w:bCs/>
                <w:kern w:val="0"/>
                <w:sz w:val="18"/>
                <w:szCs w:val="18"/>
              </w:rPr>
              <w:t>业绩稳定性</w:t>
            </w:r>
          </w:p>
        </w:tc>
        <w:tc>
          <w:tcPr>
            <w:tcW w:w="1417" w:type="dxa"/>
            <w:tcBorders>
              <w:top w:val="single" w:sz="4" w:space="0" w:color="auto"/>
              <w:left w:val="nil"/>
              <w:bottom w:val="single" w:sz="4" w:space="0" w:color="auto"/>
              <w:right w:val="single" w:sz="4" w:space="0" w:color="auto"/>
            </w:tcBorders>
            <w:shd w:val="clear" w:color="auto" w:fill="99CCFF"/>
            <w:noWrap/>
            <w:vAlign w:val="center"/>
          </w:tcPr>
          <w:p w:rsidR="005B294C" w:rsidRPr="000C0165" w:rsidRDefault="005B294C" w:rsidP="003448C0">
            <w:pPr>
              <w:widowControl/>
              <w:jc w:val="center"/>
              <w:rPr>
                <w:rFonts w:asciiTheme="minorEastAsia" w:hAnsiTheme="minorEastAsia" w:cs="宋体"/>
                <w:b/>
                <w:bCs/>
                <w:kern w:val="0"/>
                <w:sz w:val="18"/>
                <w:szCs w:val="18"/>
              </w:rPr>
            </w:pPr>
            <w:r w:rsidRPr="000C0165">
              <w:rPr>
                <w:rFonts w:asciiTheme="minorEastAsia" w:hAnsiTheme="minorEastAsia" w:cs="宋体" w:hint="eastAsia"/>
                <w:b/>
                <w:bCs/>
                <w:kern w:val="0"/>
                <w:sz w:val="18"/>
                <w:szCs w:val="18"/>
              </w:rPr>
              <w:t>规模适度性</w:t>
            </w:r>
          </w:p>
        </w:tc>
        <w:tc>
          <w:tcPr>
            <w:tcW w:w="991" w:type="dxa"/>
            <w:tcBorders>
              <w:top w:val="single" w:sz="4" w:space="0" w:color="auto"/>
              <w:left w:val="nil"/>
              <w:bottom w:val="single" w:sz="4" w:space="0" w:color="auto"/>
              <w:right w:val="single" w:sz="4" w:space="0" w:color="auto"/>
            </w:tcBorders>
            <w:shd w:val="clear" w:color="auto" w:fill="99CCFF"/>
            <w:noWrap/>
            <w:vAlign w:val="center"/>
          </w:tcPr>
          <w:p w:rsidR="005B294C" w:rsidRPr="000C0165" w:rsidRDefault="005B294C" w:rsidP="003448C0">
            <w:pPr>
              <w:widowControl/>
              <w:jc w:val="center"/>
              <w:rPr>
                <w:rFonts w:asciiTheme="minorEastAsia" w:hAnsiTheme="minorEastAsia" w:cs="宋体"/>
                <w:b/>
                <w:bCs/>
                <w:kern w:val="0"/>
                <w:sz w:val="18"/>
                <w:szCs w:val="18"/>
              </w:rPr>
            </w:pPr>
            <w:r w:rsidRPr="000C0165">
              <w:rPr>
                <w:rFonts w:asciiTheme="minorEastAsia" w:hAnsiTheme="minorEastAsia" w:cs="宋体" w:hint="eastAsia"/>
                <w:b/>
                <w:bCs/>
                <w:kern w:val="0"/>
                <w:sz w:val="18"/>
                <w:szCs w:val="18"/>
              </w:rPr>
              <w:t>综合评级</w:t>
            </w:r>
          </w:p>
        </w:tc>
      </w:tr>
      <w:tr w:rsidR="005B294C" w:rsidRPr="000C0165" w:rsidTr="003448C0">
        <w:trPr>
          <w:trHeight w:val="285"/>
          <w:jc w:val="center"/>
        </w:trPr>
        <w:tc>
          <w:tcPr>
            <w:tcW w:w="1840" w:type="dxa"/>
            <w:tcBorders>
              <w:top w:val="nil"/>
              <w:left w:val="single" w:sz="4" w:space="0" w:color="auto"/>
              <w:bottom w:val="single" w:sz="4" w:space="0" w:color="auto"/>
              <w:right w:val="single" w:sz="4" w:space="0" w:color="auto"/>
            </w:tcBorders>
            <w:shd w:val="clear" w:color="auto" w:fill="auto"/>
            <w:noWrap/>
            <w:vAlign w:val="center"/>
          </w:tcPr>
          <w:p w:rsidR="005B294C" w:rsidRPr="000C0165" w:rsidRDefault="005B294C" w:rsidP="003448C0">
            <w:pPr>
              <w:widowControl/>
              <w:jc w:val="center"/>
              <w:rPr>
                <w:rFonts w:asciiTheme="minorEastAsia" w:hAnsiTheme="minorEastAsia" w:cs="宋体"/>
                <w:kern w:val="0"/>
                <w:sz w:val="18"/>
                <w:szCs w:val="18"/>
              </w:rPr>
            </w:pPr>
            <w:r w:rsidRPr="000C0165">
              <w:rPr>
                <w:rFonts w:asciiTheme="minorEastAsia" w:hAnsiTheme="minorEastAsia" w:cs="宋体" w:hint="eastAsia"/>
                <w:kern w:val="0"/>
                <w:sz w:val="18"/>
                <w:szCs w:val="18"/>
              </w:rPr>
              <w:t>长盛基金</w:t>
            </w:r>
          </w:p>
        </w:tc>
        <w:tc>
          <w:tcPr>
            <w:tcW w:w="1687" w:type="dxa"/>
            <w:tcBorders>
              <w:top w:val="nil"/>
              <w:left w:val="nil"/>
              <w:bottom w:val="single" w:sz="4" w:space="0" w:color="auto"/>
              <w:right w:val="single" w:sz="4" w:space="0" w:color="auto"/>
            </w:tcBorders>
            <w:shd w:val="clear" w:color="auto" w:fill="auto"/>
            <w:noWrap/>
            <w:vAlign w:val="center"/>
          </w:tcPr>
          <w:p w:rsidR="005B294C" w:rsidRPr="000C0165" w:rsidRDefault="005B294C" w:rsidP="003448C0">
            <w:pPr>
              <w:widowControl/>
              <w:jc w:val="center"/>
              <w:rPr>
                <w:rFonts w:asciiTheme="minorEastAsia" w:hAnsiTheme="minorEastAsia" w:cs="宋体"/>
                <w:kern w:val="0"/>
                <w:sz w:val="18"/>
                <w:szCs w:val="18"/>
              </w:rPr>
            </w:pPr>
            <w:r w:rsidRPr="000C0165">
              <w:rPr>
                <w:rFonts w:asciiTheme="minorEastAsia" w:hAnsiTheme="minorEastAsia" w:cs="宋体" w:hint="eastAsia"/>
                <w:kern w:val="0"/>
                <w:sz w:val="18"/>
                <w:szCs w:val="18"/>
              </w:rPr>
              <w:t>货币型</w:t>
            </w:r>
          </w:p>
        </w:tc>
        <w:tc>
          <w:tcPr>
            <w:tcW w:w="1165" w:type="dxa"/>
            <w:tcBorders>
              <w:top w:val="nil"/>
              <w:left w:val="nil"/>
              <w:bottom w:val="single" w:sz="4" w:space="0" w:color="auto"/>
              <w:right w:val="single" w:sz="4" w:space="0" w:color="auto"/>
            </w:tcBorders>
            <w:shd w:val="clear" w:color="auto" w:fill="auto"/>
            <w:noWrap/>
            <w:vAlign w:val="center"/>
          </w:tcPr>
          <w:p w:rsidR="005B294C" w:rsidRPr="000C0165" w:rsidRDefault="005B294C" w:rsidP="003448C0">
            <w:pPr>
              <w:widowControl/>
              <w:jc w:val="center"/>
              <w:rPr>
                <w:rFonts w:asciiTheme="minorEastAsia" w:hAnsiTheme="minorEastAsia" w:cs="宋体"/>
                <w:kern w:val="0"/>
                <w:sz w:val="18"/>
                <w:szCs w:val="18"/>
              </w:rPr>
            </w:pPr>
            <w:r w:rsidRPr="000C0165">
              <w:rPr>
                <w:rFonts w:asciiTheme="minorEastAsia" w:hAnsiTheme="minorEastAsia" w:cs="宋体" w:hint="eastAsia"/>
                <w:kern w:val="0"/>
                <w:sz w:val="18"/>
                <w:szCs w:val="18"/>
              </w:rPr>
              <w:t>★★</w:t>
            </w:r>
          </w:p>
        </w:tc>
        <w:tc>
          <w:tcPr>
            <w:tcW w:w="1199" w:type="dxa"/>
            <w:tcBorders>
              <w:top w:val="nil"/>
              <w:left w:val="nil"/>
              <w:bottom w:val="single" w:sz="4" w:space="0" w:color="auto"/>
              <w:right w:val="single" w:sz="4" w:space="0" w:color="auto"/>
            </w:tcBorders>
            <w:shd w:val="clear" w:color="auto" w:fill="auto"/>
            <w:noWrap/>
            <w:vAlign w:val="center"/>
          </w:tcPr>
          <w:p w:rsidR="005B294C" w:rsidRPr="000C0165" w:rsidRDefault="005B294C" w:rsidP="003448C0">
            <w:pPr>
              <w:widowControl/>
              <w:jc w:val="center"/>
              <w:rPr>
                <w:rFonts w:asciiTheme="minorEastAsia" w:hAnsiTheme="minorEastAsia" w:cs="宋体"/>
                <w:kern w:val="0"/>
                <w:sz w:val="18"/>
                <w:szCs w:val="18"/>
              </w:rPr>
            </w:pPr>
            <w:r w:rsidRPr="000C0165">
              <w:rPr>
                <w:rFonts w:asciiTheme="minorEastAsia" w:hAnsiTheme="minorEastAsia" w:cs="宋体" w:hint="eastAsia"/>
                <w:kern w:val="0"/>
                <w:sz w:val="18"/>
                <w:szCs w:val="18"/>
              </w:rPr>
              <w:t>★</w:t>
            </w:r>
          </w:p>
        </w:tc>
        <w:tc>
          <w:tcPr>
            <w:tcW w:w="1417" w:type="dxa"/>
            <w:tcBorders>
              <w:top w:val="nil"/>
              <w:left w:val="nil"/>
              <w:bottom w:val="single" w:sz="4" w:space="0" w:color="auto"/>
              <w:right w:val="single" w:sz="4" w:space="0" w:color="auto"/>
            </w:tcBorders>
            <w:shd w:val="clear" w:color="auto" w:fill="auto"/>
            <w:noWrap/>
            <w:vAlign w:val="center"/>
          </w:tcPr>
          <w:p w:rsidR="005B294C" w:rsidRPr="000C0165" w:rsidRDefault="005B294C" w:rsidP="003448C0">
            <w:pPr>
              <w:widowControl/>
              <w:jc w:val="center"/>
              <w:rPr>
                <w:rFonts w:asciiTheme="minorEastAsia" w:hAnsiTheme="minorEastAsia" w:cs="宋体"/>
                <w:kern w:val="0"/>
                <w:sz w:val="18"/>
                <w:szCs w:val="18"/>
              </w:rPr>
            </w:pPr>
            <w:r w:rsidRPr="000C0165">
              <w:rPr>
                <w:rFonts w:asciiTheme="minorEastAsia" w:hAnsiTheme="minorEastAsia" w:cs="宋体" w:hint="eastAsia"/>
                <w:kern w:val="0"/>
                <w:sz w:val="18"/>
                <w:szCs w:val="18"/>
              </w:rPr>
              <w:t>★★</w:t>
            </w:r>
          </w:p>
        </w:tc>
        <w:tc>
          <w:tcPr>
            <w:tcW w:w="991" w:type="dxa"/>
            <w:tcBorders>
              <w:top w:val="nil"/>
              <w:left w:val="nil"/>
              <w:bottom w:val="single" w:sz="4" w:space="0" w:color="auto"/>
              <w:right w:val="single" w:sz="4" w:space="0" w:color="auto"/>
            </w:tcBorders>
            <w:shd w:val="clear" w:color="auto" w:fill="auto"/>
            <w:noWrap/>
            <w:vAlign w:val="center"/>
          </w:tcPr>
          <w:p w:rsidR="005B294C" w:rsidRPr="000C0165" w:rsidRDefault="005B294C" w:rsidP="003448C0">
            <w:pPr>
              <w:widowControl/>
              <w:jc w:val="center"/>
              <w:rPr>
                <w:rFonts w:asciiTheme="minorEastAsia" w:hAnsiTheme="minorEastAsia" w:cs="宋体"/>
                <w:kern w:val="0"/>
                <w:sz w:val="18"/>
                <w:szCs w:val="18"/>
              </w:rPr>
            </w:pPr>
            <w:r w:rsidRPr="000C0165">
              <w:rPr>
                <w:rFonts w:asciiTheme="minorEastAsia" w:hAnsiTheme="minorEastAsia" w:cs="宋体" w:hint="eastAsia"/>
                <w:kern w:val="0"/>
                <w:sz w:val="18"/>
                <w:szCs w:val="18"/>
              </w:rPr>
              <w:t>★★</w:t>
            </w:r>
          </w:p>
        </w:tc>
      </w:tr>
    </w:tbl>
    <w:p w:rsidR="005B294C" w:rsidRDefault="005B294C" w:rsidP="005B294C">
      <w:pPr>
        <w:rPr>
          <w:rFonts w:ascii="宋体" w:hAnsi="宋体" w:cs="宋体"/>
          <w:b/>
          <w:bCs/>
          <w:kern w:val="0"/>
          <w:sz w:val="28"/>
          <w:szCs w:val="28"/>
        </w:rPr>
      </w:pPr>
    </w:p>
    <w:p w:rsidR="005B294C" w:rsidRPr="00E4500B" w:rsidRDefault="005B294C" w:rsidP="005B294C">
      <w:pPr>
        <w:rPr>
          <w:rFonts w:ascii="宋体" w:hAnsi="宋体" w:cs="宋体"/>
          <w:b/>
          <w:bCs/>
          <w:kern w:val="0"/>
          <w:sz w:val="28"/>
          <w:szCs w:val="28"/>
        </w:rPr>
      </w:pPr>
      <w:r>
        <w:rPr>
          <w:rFonts w:ascii="宋体" w:hAnsi="宋体" w:hint="eastAsia"/>
          <w:b/>
          <w:sz w:val="28"/>
          <w:szCs w:val="28"/>
        </w:rPr>
        <w:t>9</w:t>
      </w:r>
      <w:r w:rsidRPr="00E4500B">
        <w:rPr>
          <w:rFonts w:ascii="宋体" w:hAnsi="宋体" w:hint="eastAsia"/>
          <w:b/>
          <w:sz w:val="28"/>
          <w:szCs w:val="28"/>
        </w:rPr>
        <w:t>.</w:t>
      </w:r>
      <w:r w:rsidRPr="00E4500B">
        <w:rPr>
          <w:rFonts w:ascii="宋体" w:hAnsi="宋体" w:cs="宋体" w:hint="eastAsia"/>
          <w:b/>
          <w:bCs/>
          <w:kern w:val="0"/>
          <w:sz w:val="28"/>
          <w:szCs w:val="28"/>
        </w:rPr>
        <w:t xml:space="preserve"> 信诚添金分级债券型证券投资基金之季季添金</w:t>
      </w:r>
    </w:p>
    <w:p w:rsidR="005B294C" w:rsidRDefault="005B294C" w:rsidP="005B294C">
      <w:pPr>
        <w:rPr>
          <w:rFonts w:ascii="宋体" w:hAnsi="宋体" w:cs="宋体"/>
          <w:b/>
          <w:bCs/>
          <w:kern w:val="0"/>
          <w:sz w:val="24"/>
        </w:rPr>
      </w:pPr>
    </w:p>
    <w:p w:rsidR="005B294C" w:rsidRDefault="005B294C" w:rsidP="005B294C">
      <w:pPr>
        <w:rPr>
          <w:rFonts w:ascii="宋体" w:hAnsi="宋体" w:cs="宋体"/>
          <w:b/>
          <w:bCs/>
          <w:kern w:val="0"/>
          <w:sz w:val="24"/>
        </w:rPr>
      </w:pPr>
    </w:p>
    <w:p w:rsidR="005B294C" w:rsidRDefault="005B294C" w:rsidP="005B294C">
      <w:pPr>
        <w:rPr>
          <w:rFonts w:ascii="宋体" w:hAnsi="宋体" w:cs="宋体"/>
          <w:b/>
          <w:bCs/>
          <w:kern w:val="0"/>
          <w:sz w:val="24"/>
        </w:rPr>
      </w:pPr>
      <w:r w:rsidRPr="00C40A91">
        <w:rPr>
          <w:rFonts w:ascii="宋体" w:hAnsi="宋体" w:hint="eastAsia"/>
          <w:b/>
          <w:szCs w:val="21"/>
        </w:rPr>
        <w:t>基金简称：</w:t>
      </w:r>
      <w:r w:rsidRPr="00D7713A">
        <w:rPr>
          <w:rFonts w:ascii="宋体" w:hAnsi="宋体" w:hint="eastAsia"/>
          <w:b/>
          <w:szCs w:val="21"/>
        </w:rPr>
        <w:t>信诚添金分级债券</w:t>
      </w:r>
      <w:r w:rsidRPr="00A52CB4">
        <w:rPr>
          <w:rFonts w:ascii="宋体" w:hAnsi="宋体" w:hint="eastAsia"/>
          <w:b/>
          <w:szCs w:val="21"/>
        </w:rPr>
        <w:t>之季季添金</w:t>
      </w:r>
      <w:r>
        <w:rPr>
          <w:rFonts w:ascii="宋体" w:hAnsi="宋体" w:hint="eastAsia"/>
          <w:b/>
          <w:szCs w:val="21"/>
        </w:rPr>
        <w:t>（550015）</w:t>
      </w:r>
    </w:p>
    <w:p w:rsidR="005B294C" w:rsidRPr="006C4F0F" w:rsidRDefault="005B294C" w:rsidP="005B294C">
      <w:pPr>
        <w:rPr>
          <w:rFonts w:ascii="宋体" w:hAnsi="宋体"/>
          <w:b/>
          <w:color w:val="FF0000"/>
          <w:szCs w:val="21"/>
        </w:rPr>
      </w:pPr>
      <w:r w:rsidRPr="00C40A91">
        <w:rPr>
          <w:rFonts w:ascii="宋体" w:hAnsi="宋体" w:hint="eastAsia"/>
          <w:b/>
          <w:szCs w:val="21"/>
        </w:rPr>
        <w:lastRenderedPageBreak/>
        <w:t>投资类型：</w:t>
      </w:r>
      <w:r>
        <w:rPr>
          <w:rFonts w:ascii="宋体" w:hAnsi="宋体" w:hint="eastAsia"/>
          <w:b/>
          <w:szCs w:val="21"/>
        </w:rPr>
        <w:t>一级债券</w:t>
      </w:r>
    </w:p>
    <w:p w:rsidR="005B294C" w:rsidRDefault="005B294C" w:rsidP="005B294C">
      <w:pPr>
        <w:rPr>
          <w:rFonts w:ascii="宋体" w:hAnsi="宋体" w:cs="宋体"/>
          <w:color w:val="000000" w:themeColor="text1"/>
          <w:kern w:val="0"/>
          <w:szCs w:val="21"/>
        </w:rPr>
      </w:pPr>
      <w:r w:rsidRPr="00C40A91">
        <w:rPr>
          <w:rFonts w:ascii="宋体" w:hAnsi="宋体" w:hint="eastAsia"/>
          <w:b/>
          <w:szCs w:val="21"/>
        </w:rPr>
        <w:t>风险收益特征</w:t>
      </w:r>
      <w:r w:rsidRPr="00C40A91">
        <w:rPr>
          <w:rFonts w:ascii="宋体" w:hAnsi="宋体"/>
          <w:b/>
          <w:szCs w:val="21"/>
        </w:rPr>
        <w:t>:</w:t>
      </w:r>
      <w:r w:rsidRPr="0063254D">
        <w:rPr>
          <w:rFonts w:ascii="宋体" w:hAnsi="宋体" w:hint="eastAsia"/>
          <w:b/>
          <w:color w:val="FF0000"/>
          <w:szCs w:val="21"/>
        </w:rPr>
        <w:t>中</w:t>
      </w:r>
      <w:r w:rsidRPr="0063254D">
        <w:rPr>
          <w:rFonts w:ascii="宋体" w:hAnsi="宋体" w:cs="宋体" w:hint="eastAsia"/>
          <w:b/>
          <w:color w:val="FF0000"/>
          <w:kern w:val="0"/>
          <w:szCs w:val="21"/>
        </w:rPr>
        <w:t>低风</w:t>
      </w:r>
      <w:r>
        <w:rPr>
          <w:rFonts w:ascii="宋体" w:hAnsi="宋体" w:cs="宋体" w:hint="eastAsia"/>
          <w:b/>
          <w:color w:val="FF0000"/>
          <w:kern w:val="0"/>
          <w:szCs w:val="21"/>
        </w:rPr>
        <w:t>险等级</w:t>
      </w:r>
    </w:p>
    <w:p w:rsidR="005B294C" w:rsidRDefault="005B294C" w:rsidP="005B294C">
      <w:pPr>
        <w:rPr>
          <w:rFonts w:ascii="宋体" w:hAnsi="宋体" w:cs="宋体"/>
          <w:kern w:val="0"/>
          <w:szCs w:val="21"/>
        </w:rPr>
      </w:pPr>
      <w:r w:rsidRPr="00C40A91">
        <w:rPr>
          <w:rFonts w:ascii="宋体" w:hAnsi="宋体" w:cs="宋体" w:hint="eastAsia"/>
          <w:b/>
          <w:kern w:val="0"/>
          <w:szCs w:val="21"/>
        </w:rPr>
        <w:t>投资目标：</w:t>
      </w:r>
      <w:r w:rsidRPr="008037B2">
        <w:rPr>
          <w:rFonts w:ascii="宋体" w:hAnsi="宋体" w:cs="宋体" w:hint="eastAsia"/>
          <w:kern w:val="0"/>
          <w:szCs w:val="21"/>
        </w:rPr>
        <w:t>在严格控制风险的基础上，通过主动管理，力争追求超越业绩比较基准的投资收益。</w:t>
      </w:r>
    </w:p>
    <w:p w:rsidR="005B294C" w:rsidRDefault="005B294C" w:rsidP="005B294C">
      <w:pPr>
        <w:rPr>
          <w:rFonts w:ascii="宋体" w:hAnsi="宋体" w:cs="宋体"/>
          <w:kern w:val="0"/>
          <w:szCs w:val="21"/>
        </w:rPr>
      </w:pPr>
      <w:r w:rsidRPr="00C40A91">
        <w:rPr>
          <w:rFonts w:ascii="宋体" w:hAnsi="宋体" w:cs="宋体" w:hint="eastAsia"/>
          <w:b/>
          <w:kern w:val="0"/>
          <w:szCs w:val="21"/>
        </w:rPr>
        <w:t>投资范围：</w:t>
      </w:r>
      <w:r w:rsidRPr="008037B2">
        <w:rPr>
          <w:rFonts w:ascii="宋体" w:hAnsi="宋体" w:cs="宋体" w:hint="eastAsia"/>
          <w:kern w:val="0"/>
          <w:szCs w:val="21"/>
        </w:rPr>
        <w:t>本基金的投资范围为具有良好流动性的金融工具，主要投资于固定收益类品种，包括国债、央行票据、金融债、地方政府债、企业债、公司债、短期融资</w:t>
      </w:r>
      <w:proofErr w:type="gramStart"/>
      <w:r w:rsidRPr="008037B2">
        <w:rPr>
          <w:rFonts w:ascii="宋体" w:hAnsi="宋体" w:cs="宋体" w:hint="eastAsia"/>
          <w:kern w:val="0"/>
          <w:szCs w:val="21"/>
        </w:rPr>
        <w:t>券</w:t>
      </w:r>
      <w:proofErr w:type="gramEnd"/>
      <w:r w:rsidRPr="008037B2">
        <w:rPr>
          <w:rFonts w:ascii="宋体" w:hAnsi="宋体" w:cs="宋体" w:hint="eastAsia"/>
          <w:kern w:val="0"/>
          <w:szCs w:val="21"/>
        </w:rPr>
        <w:t>、资产支持证券、可转换债券（含分离交易可转债）、回购、银行定期存款、中期票据等固定收益类金融工具以及法律</w:t>
      </w:r>
      <w:proofErr w:type="gramStart"/>
      <w:r w:rsidRPr="008037B2">
        <w:rPr>
          <w:rFonts w:ascii="宋体" w:hAnsi="宋体" w:cs="宋体" w:hint="eastAsia"/>
          <w:kern w:val="0"/>
          <w:szCs w:val="21"/>
        </w:rPr>
        <w:t>规</w:t>
      </w:r>
      <w:proofErr w:type="gramEnd"/>
      <w:r w:rsidRPr="008037B2">
        <w:rPr>
          <w:rFonts w:ascii="宋体" w:hAnsi="宋体" w:cs="宋体" w:hint="eastAsia"/>
          <w:kern w:val="0"/>
          <w:szCs w:val="21"/>
        </w:rPr>
        <w:t>法或中国证监会允许基金投资的其他固定收益类金融工具。本基金也可投资于股票、权证以及法律法规或监管部门允许基金投资的其它权益类金融工具。本基金不直接从二级市场买入股票、权证等权益类工具。如法律法规或监管机构以后允许基金投资其他品种，基金管理人在履行适当程序后，可以将其纳入投资范围。</w:t>
      </w:r>
      <w:r>
        <w:rPr>
          <w:rFonts w:ascii="宋体" w:hAnsi="宋体" w:cs="宋体" w:hint="eastAsia"/>
          <w:kern w:val="0"/>
          <w:szCs w:val="21"/>
        </w:rPr>
        <w:t>本基金投资于固定收益类资产的比例不低于基金资产的80%</w:t>
      </w:r>
      <w:r w:rsidRPr="008037B2">
        <w:rPr>
          <w:rFonts w:ascii="宋体" w:hAnsi="宋体" w:cs="宋体" w:hint="eastAsia"/>
          <w:kern w:val="0"/>
          <w:szCs w:val="21"/>
        </w:rPr>
        <w:t>；权益类资产的比例不高</w:t>
      </w:r>
      <w:r>
        <w:rPr>
          <w:rFonts w:ascii="宋体" w:hAnsi="宋体" w:cs="宋体" w:hint="eastAsia"/>
          <w:kern w:val="0"/>
          <w:szCs w:val="21"/>
        </w:rPr>
        <w:t>于基金资产的20%，其中持有的全部权证市值不超过基金资产净值的3%</w:t>
      </w:r>
      <w:r w:rsidRPr="008037B2">
        <w:rPr>
          <w:rFonts w:ascii="宋体" w:hAnsi="宋体" w:cs="宋体" w:hint="eastAsia"/>
          <w:kern w:val="0"/>
          <w:szCs w:val="21"/>
        </w:rPr>
        <w:t>；现金或者到期日在</w:t>
      </w:r>
      <w:r>
        <w:rPr>
          <w:rFonts w:ascii="宋体" w:hAnsi="宋体" w:cs="宋体" w:hint="eastAsia"/>
          <w:kern w:val="0"/>
          <w:szCs w:val="21"/>
        </w:rPr>
        <w:t>一年以内的政府债券的比例不低于基金资产净值的5%。当法律法规的相关规定变更时，基金管理人在履行适当程序后可对上述资产配置比例进行适当调整。</w:t>
      </w:r>
    </w:p>
    <w:p w:rsidR="005B294C" w:rsidRDefault="005B294C" w:rsidP="005B294C">
      <w:pPr>
        <w:rPr>
          <w:rFonts w:ascii="宋体" w:hAnsi="宋体" w:cs="宋体"/>
          <w:b/>
          <w:kern w:val="0"/>
          <w:szCs w:val="21"/>
        </w:rPr>
      </w:pPr>
      <w:r w:rsidRPr="00C40A91">
        <w:rPr>
          <w:rFonts w:ascii="宋体" w:hAnsi="宋体" w:cs="宋体" w:hint="eastAsia"/>
          <w:b/>
          <w:kern w:val="0"/>
          <w:szCs w:val="21"/>
        </w:rPr>
        <w:t>投资策略：</w:t>
      </w:r>
      <w:r>
        <w:rPr>
          <w:rFonts w:ascii="宋体" w:hAnsi="宋体" w:cs="宋体" w:hint="eastAsia"/>
          <w:kern w:val="0"/>
          <w:szCs w:val="21"/>
        </w:rPr>
        <w:t>本基金投资组合中债券、现金各自的长期均衡比重，依照本基金的特征和风险偏好而确定。本基金定位为债券型基金，其资产配置以债券为主，并不因市场的中短期变化而改变。在不同的市场条件下，本基金将综合考虑宏观环境、市场估值水平、风险水平以及市场情绪，在一定的范围内对资产配置调整，以降低系统性风险对基金收益的影响。</w:t>
      </w:r>
    </w:p>
    <w:p w:rsidR="005B294C" w:rsidRDefault="005B294C" w:rsidP="005B294C">
      <w:pPr>
        <w:autoSpaceDE w:val="0"/>
        <w:autoSpaceDN w:val="0"/>
        <w:adjustRightInd w:val="0"/>
        <w:jc w:val="left"/>
        <w:rPr>
          <w:rFonts w:ascii="宋体" w:cs="宋体"/>
          <w:kern w:val="0"/>
          <w:szCs w:val="21"/>
        </w:rPr>
      </w:pPr>
      <w:r w:rsidRPr="00302DBE">
        <w:rPr>
          <w:rFonts w:hint="eastAsia"/>
          <w:b/>
          <w:kern w:val="0"/>
        </w:rPr>
        <w:t>拆分比例：</w:t>
      </w:r>
      <w:r w:rsidRPr="00FF778C">
        <w:rPr>
          <w:rFonts w:ascii="宋体" w:hAnsi="宋体" w:cs="宋体" w:hint="eastAsia"/>
          <w:color w:val="000000" w:themeColor="text1"/>
          <w:kern w:val="0"/>
          <w:szCs w:val="21"/>
        </w:rPr>
        <w:t>季季添金和岁岁添金的份额配比原则上为7:3。</w:t>
      </w:r>
    </w:p>
    <w:p w:rsidR="005B294C" w:rsidRPr="00FF778C" w:rsidRDefault="005B294C" w:rsidP="005B294C">
      <w:pPr>
        <w:rPr>
          <w:rFonts w:ascii="宋体" w:hAnsi="宋体" w:cs="宋体"/>
          <w:color w:val="000000" w:themeColor="text1"/>
          <w:kern w:val="0"/>
          <w:szCs w:val="21"/>
        </w:rPr>
      </w:pPr>
      <w:r w:rsidRPr="00302DBE">
        <w:rPr>
          <w:rFonts w:hint="eastAsia"/>
          <w:b/>
          <w:kern w:val="0"/>
        </w:rPr>
        <w:t>初始杠杆：</w:t>
      </w:r>
      <w:r w:rsidRPr="00FF778C">
        <w:rPr>
          <w:rFonts w:ascii="宋体" w:hAnsi="宋体" w:cs="宋体" w:hint="eastAsia"/>
          <w:color w:val="000000" w:themeColor="text1"/>
          <w:kern w:val="0"/>
          <w:szCs w:val="21"/>
        </w:rPr>
        <w:t>岁岁添金</w:t>
      </w:r>
      <w:r w:rsidRPr="00302DBE">
        <w:rPr>
          <w:rFonts w:hint="eastAsia"/>
          <w:kern w:val="0"/>
        </w:rPr>
        <w:t>初始杠杆比例最高为</w:t>
      </w:r>
      <w:r>
        <w:rPr>
          <w:rFonts w:ascii="宋体" w:hAnsi="宋体" w:hint="eastAsia"/>
          <w:kern w:val="0"/>
        </w:rPr>
        <w:t>3.33</w:t>
      </w:r>
      <w:r w:rsidRPr="00302DBE">
        <w:rPr>
          <w:rFonts w:ascii="宋体" w:hAnsi="宋体" w:hint="eastAsia"/>
          <w:kern w:val="0"/>
        </w:rPr>
        <w:t>倍</w:t>
      </w:r>
      <w:r w:rsidRPr="00302DBE">
        <w:rPr>
          <w:rFonts w:hint="eastAsia"/>
          <w:kern w:val="0"/>
        </w:rPr>
        <w:t>。</w:t>
      </w:r>
    </w:p>
    <w:p w:rsidR="005B294C" w:rsidRPr="00302DBE" w:rsidRDefault="005B294C" w:rsidP="005B294C">
      <w:pPr>
        <w:autoSpaceDE w:val="0"/>
        <w:autoSpaceDN w:val="0"/>
        <w:adjustRightInd w:val="0"/>
        <w:jc w:val="left"/>
        <w:rPr>
          <w:b/>
          <w:kern w:val="0"/>
        </w:rPr>
      </w:pPr>
      <w:r w:rsidRPr="00302DBE">
        <w:rPr>
          <w:rFonts w:hint="eastAsia"/>
          <w:b/>
          <w:kern w:val="0"/>
        </w:rPr>
        <w:t>存续期：</w:t>
      </w:r>
      <w:r w:rsidRPr="00302DBE">
        <w:rPr>
          <w:rFonts w:hint="eastAsia"/>
          <w:kern w:val="0"/>
        </w:rPr>
        <w:t>不定期</w:t>
      </w:r>
    </w:p>
    <w:p w:rsidR="005B294C" w:rsidRPr="00F30E13" w:rsidRDefault="005B294C" w:rsidP="005B294C">
      <w:pPr>
        <w:autoSpaceDE w:val="0"/>
        <w:autoSpaceDN w:val="0"/>
        <w:adjustRightInd w:val="0"/>
        <w:jc w:val="left"/>
        <w:rPr>
          <w:rFonts w:ascii="宋体" w:cs="宋体"/>
          <w:kern w:val="0"/>
          <w:szCs w:val="21"/>
        </w:rPr>
      </w:pPr>
      <w:r w:rsidRPr="00E6602C">
        <w:rPr>
          <w:rFonts w:hint="eastAsia"/>
          <w:b/>
          <w:kern w:val="0"/>
        </w:rPr>
        <w:t>基金折算：</w:t>
      </w:r>
      <w:r w:rsidRPr="00FF778C">
        <w:rPr>
          <w:rFonts w:ascii="宋体" w:hAnsi="宋体" w:cs="宋体" w:hint="eastAsia"/>
          <w:color w:val="000000" w:themeColor="text1"/>
          <w:kern w:val="0"/>
          <w:szCs w:val="21"/>
        </w:rPr>
        <w:t>季季添金</w:t>
      </w:r>
      <w:r>
        <w:rPr>
          <w:rFonts w:ascii="宋体" w:hAnsi="宋体" w:cs="宋体" w:hint="eastAsia"/>
          <w:color w:val="000000" w:themeColor="text1"/>
          <w:kern w:val="0"/>
          <w:szCs w:val="21"/>
        </w:rPr>
        <w:t>为每个季度折算一次。</w:t>
      </w:r>
      <w:r>
        <w:t>季季添金的年约定收益率（单利）＝</w:t>
      </w:r>
      <w:r>
        <w:t xml:space="preserve"> </w:t>
      </w:r>
      <w:r>
        <w:t>一年期银行定期存款利率（税后）＋利差</w:t>
      </w:r>
      <w:r w:rsidRPr="00567B3E">
        <w:rPr>
          <w:rFonts w:ascii="宋体" w:hAnsi="宋体" w:cs="宋体" w:hint="eastAsia"/>
          <w:color w:val="000000" w:themeColor="text1"/>
          <w:kern w:val="0"/>
          <w:szCs w:val="21"/>
        </w:rPr>
        <w:t>（本期为1.2%）</w:t>
      </w:r>
      <w:r>
        <w:rPr>
          <w:rFonts w:hint="eastAsia"/>
        </w:rPr>
        <w:t>。</w:t>
      </w:r>
    </w:p>
    <w:p w:rsidR="005B294C" w:rsidRDefault="005B294C" w:rsidP="005B294C">
      <w:pPr>
        <w:rPr>
          <w:rFonts w:ascii="宋体" w:hAnsi="宋体" w:cs="宋体"/>
          <w:kern w:val="0"/>
          <w:szCs w:val="21"/>
        </w:rPr>
      </w:pPr>
      <w:r w:rsidRPr="00C40A91">
        <w:rPr>
          <w:rFonts w:ascii="宋体" w:hAnsi="宋体" w:cs="宋体" w:hint="eastAsia"/>
          <w:b/>
          <w:color w:val="000000"/>
          <w:kern w:val="0"/>
          <w:szCs w:val="21"/>
        </w:rPr>
        <w:t>业绩比较基准：</w:t>
      </w:r>
      <w:r>
        <w:rPr>
          <w:rFonts w:ascii="宋体" w:hAnsi="宋体" w:cs="宋体" w:hint="eastAsia"/>
          <w:kern w:val="0"/>
          <w:szCs w:val="21"/>
        </w:rPr>
        <w:t>中信标</w:t>
      </w:r>
      <w:proofErr w:type="gramStart"/>
      <w:r>
        <w:rPr>
          <w:rFonts w:ascii="宋体" w:hAnsi="宋体" w:cs="宋体" w:hint="eastAsia"/>
          <w:kern w:val="0"/>
          <w:szCs w:val="21"/>
        </w:rPr>
        <w:t>普全债指数</w:t>
      </w:r>
      <w:proofErr w:type="gramEnd"/>
      <w:r>
        <w:rPr>
          <w:rFonts w:ascii="宋体" w:hAnsi="宋体" w:cs="宋体" w:hint="eastAsia"/>
          <w:kern w:val="0"/>
          <w:szCs w:val="21"/>
        </w:rPr>
        <w:t>收益率</w:t>
      </w:r>
    </w:p>
    <w:p w:rsidR="005B294C" w:rsidRDefault="005B294C" w:rsidP="005B294C">
      <w:pPr>
        <w:rPr>
          <w:rFonts w:ascii="宋体" w:hAnsi="宋体" w:cs="宋体"/>
          <w:kern w:val="0"/>
          <w:szCs w:val="21"/>
        </w:rPr>
      </w:pPr>
      <w:r w:rsidRPr="00C40A91">
        <w:rPr>
          <w:rFonts w:ascii="宋体" w:hAnsi="宋体" w:cs="宋体" w:hint="eastAsia"/>
          <w:b/>
          <w:color w:val="000000"/>
          <w:kern w:val="0"/>
          <w:szCs w:val="21"/>
        </w:rPr>
        <w:t>收益分配：</w:t>
      </w:r>
      <w:r>
        <w:rPr>
          <w:rFonts w:ascii="宋体" w:hAnsi="宋体" w:cs="宋体" w:hint="eastAsia"/>
          <w:kern w:val="0"/>
          <w:szCs w:val="21"/>
        </w:rPr>
        <w:t>本基金（包括季季添金和岁岁添金份额）不进行收益分配。法律法规或监管机关另有规定的，从其规定。</w:t>
      </w:r>
    </w:p>
    <w:p w:rsidR="005B294C" w:rsidRPr="00FF778C" w:rsidRDefault="005B294C" w:rsidP="005B294C">
      <w:pPr>
        <w:rPr>
          <w:rFonts w:ascii="宋体" w:hAnsi="宋体" w:cs="宋体"/>
          <w:color w:val="000000" w:themeColor="text1"/>
          <w:kern w:val="0"/>
          <w:szCs w:val="21"/>
        </w:rPr>
      </w:pPr>
      <w:r w:rsidRPr="00C40A91">
        <w:rPr>
          <w:rFonts w:ascii="宋体" w:hAnsi="宋体" w:cs="宋体" w:hint="eastAsia"/>
          <w:b/>
          <w:color w:val="000000"/>
          <w:kern w:val="0"/>
          <w:szCs w:val="21"/>
        </w:rPr>
        <w:t>基金经理:</w:t>
      </w:r>
      <w:r w:rsidRPr="00C40A91">
        <w:rPr>
          <w:rFonts w:ascii="宋体" w:hAnsi="宋体" w:cs="宋体" w:hint="eastAsia"/>
          <w:color w:val="000000"/>
          <w:kern w:val="0"/>
          <w:szCs w:val="21"/>
        </w:rPr>
        <w:t xml:space="preserve"> </w:t>
      </w:r>
      <w:r w:rsidRPr="00FF778C">
        <w:rPr>
          <w:rFonts w:ascii="宋体" w:hAnsi="宋体" w:cs="宋体" w:hint="eastAsia"/>
          <w:color w:val="000000" w:themeColor="text1"/>
          <w:kern w:val="0"/>
          <w:szCs w:val="21"/>
        </w:rPr>
        <w:t>王国强先生，浙江大学管理学硕士。曾任职于浙江国际信托投资公司投行业务部、健</w:t>
      </w:r>
      <w:proofErr w:type="gramStart"/>
      <w:r w:rsidRPr="00FF778C">
        <w:rPr>
          <w:rFonts w:ascii="宋体" w:hAnsi="宋体" w:cs="宋体" w:hint="eastAsia"/>
          <w:color w:val="000000" w:themeColor="text1"/>
          <w:kern w:val="0"/>
          <w:szCs w:val="21"/>
        </w:rPr>
        <w:t>桥证券</w:t>
      </w:r>
      <w:proofErr w:type="gramEnd"/>
      <w:r w:rsidRPr="00FF778C">
        <w:rPr>
          <w:rFonts w:ascii="宋体" w:hAnsi="宋体" w:cs="宋体" w:hint="eastAsia"/>
          <w:color w:val="000000" w:themeColor="text1"/>
          <w:kern w:val="0"/>
          <w:szCs w:val="21"/>
        </w:rPr>
        <w:t>股份有限公司债券业务部、银河基金管理有限公司机构理财部，长期从事固定收益证券分析和研究，精</w:t>
      </w:r>
      <w:r w:rsidR="003448C0">
        <w:rPr>
          <w:rFonts w:ascii="宋体" w:hAnsi="宋体" w:cs="宋体" w:hint="eastAsia"/>
          <w:color w:val="000000" w:themeColor="text1"/>
          <w:kern w:val="0"/>
          <w:szCs w:val="21"/>
        </w:rPr>
        <w:t>于固定收益证券及其衍生品定价、信用产品的风险分析等。２００６年8</w:t>
      </w:r>
      <w:r w:rsidRPr="00FF778C">
        <w:rPr>
          <w:rFonts w:ascii="宋体" w:hAnsi="宋体" w:cs="宋体" w:hint="eastAsia"/>
          <w:color w:val="000000" w:themeColor="text1"/>
          <w:kern w:val="0"/>
          <w:szCs w:val="21"/>
        </w:rPr>
        <w:t>月</w:t>
      </w:r>
      <w:proofErr w:type="gramStart"/>
      <w:r w:rsidRPr="00FF778C">
        <w:rPr>
          <w:rFonts w:ascii="宋体" w:hAnsi="宋体" w:cs="宋体" w:hint="eastAsia"/>
          <w:color w:val="000000" w:themeColor="text1"/>
          <w:kern w:val="0"/>
          <w:szCs w:val="21"/>
        </w:rPr>
        <w:t>加盟信诚基金</w:t>
      </w:r>
      <w:proofErr w:type="gramEnd"/>
      <w:r w:rsidRPr="00FF778C">
        <w:rPr>
          <w:rFonts w:ascii="宋体" w:hAnsi="宋体" w:cs="宋体" w:hint="eastAsia"/>
          <w:color w:val="000000" w:themeColor="text1"/>
          <w:kern w:val="0"/>
          <w:szCs w:val="21"/>
        </w:rPr>
        <w:t>管理有限公司，担任固定收益分析师，</w:t>
      </w:r>
      <w:proofErr w:type="gramStart"/>
      <w:r w:rsidRPr="00FF778C">
        <w:rPr>
          <w:rFonts w:ascii="宋体" w:hAnsi="宋体" w:cs="宋体" w:hint="eastAsia"/>
          <w:color w:val="000000" w:themeColor="text1"/>
          <w:kern w:val="0"/>
          <w:szCs w:val="21"/>
        </w:rPr>
        <w:t>现任信诚三</w:t>
      </w:r>
      <w:proofErr w:type="gramEnd"/>
      <w:r w:rsidRPr="00FF778C">
        <w:rPr>
          <w:rFonts w:ascii="宋体" w:hAnsi="宋体" w:cs="宋体" w:hint="eastAsia"/>
          <w:color w:val="000000" w:themeColor="text1"/>
          <w:kern w:val="0"/>
          <w:szCs w:val="21"/>
        </w:rPr>
        <w:t>得益债券型证券投资</w:t>
      </w:r>
      <w:proofErr w:type="gramStart"/>
      <w:r w:rsidRPr="00FF778C">
        <w:rPr>
          <w:rFonts w:ascii="宋体" w:hAnsi="宋体" w:cs="宋体" w:hint="eastAsia"/>
          <w:color w:val="000000" w:themeColor="text1"/>
          <w:kern w:val="0"/>
          <w:szCs w:val="21"/>
        </w:rPr>
        <w:t>基金基金</w:t>
      </w:r>
      <w:proofErr w:type="gramEnd"/>
      <w:r w:rsidRPr="00FF778C">
        <w:rPr>
          <w:rFonts w:ascii="宋体" w:hAnsi="宋体" w:cs="宋体" w:hint="eastAsia"/>
          <w:color w:val="000000" w:themeColor="text1"/>
          <w:kern w:val="0"/>
          <w:szCs w:val="21"/>
        </w:rPr>
        <w:t>经理。</w:t>
      </w:r>
    </w:p>
    <w:p w:rsidR="005B294C" w:rsidRPr="00D7713A" w:rsidRDefault="005B294C" w:rsidP="005B294C">
      <w:pPr>
        <w:rPr>
          <w:rFonts w:ascii="宋体" w:hAnsi="宋体" w:cs="宋体"/>
          <w:color w:val="000000" w:themeColor="text1"/>
          <w:kern w:val="0"/>
          <w:szCs w:val="21"/>
        </w:rPr>
      </w:pPr>
      <w:r w:rsidRPr="00C40A91">
        <w:rPr>
          <w:rFonts w:ascii="宋体" w:hAnsi="宋体" w:cs="宋体" w:hint="eastAsia"/>
          <w:b/>
          <w:color w:val="FF0000"/>
          <w:kern w:val="0"/>
          <w:szCs w:val="21"/>
        </w:rPr>
        <w:t>基金特点：</w:t>
      </w:r>
      <w:r>
        <w:rPr>
          <w:rFonts w:ascii="宋体" w:hAnsi="宋体" w:cs="宋体" w:hint="eastAsia"/>
          <w:color w:val="000000" w:themeColor="text1"/>
          <w:kern w:val="0"/>
          <w:szCs w:val="21"/>
        </w:rPr>
        <w:t>信诚添金分级债券型证券投资基金之季季添金，该基金为</w:t>
      </w:r>
      <w:r w:rsidRPr="00FF778C">
        <w:rPr>
          <w:rFonts w:ascii="宋体" w:hAnsi="宋体" w:cs="宋体" w:hint="eastAsia"/>
          <w:color w:val="000000" w:themeColor="text1"/>
          <w:kern w:val="0"/>
          <w:szCs w:val="21"/>
        </w:rPr>
        <w:t>信诚添金分级债券</w:t>
      </w:r>
      <w:r>
        <w:rPr>
          <w:rFonts w:ascii="宋体" w:hAnsi="宋体" w:cs="宋体" w:hint="eastAsia"/>
          <w:color w:val="000000" w:themeColor="text1"/>
          <w:kern w:val="0"/>
          <w:szCs w:val="21"/>
        </w:rPr>
        <w:t>基金稳定收益部分，收益为</w:t>
      </w:r>
      <w:r w:rsidRPr="00567B3E">
        <w:rPr>
          <w:rFonts w:ascii="宋体" w:hAnsi="宋体" w:cs="宋体" w:hint="eastAsia"/>
          <w:color w:val="000000" w:themeColor="text1"/>
          <w:kern w:val="0"/>
          <w:szCs w:val="21"/>
        </w:rPr>
        <w:t>年约定收益率=一年期定存利率+利差（本期为1.2%</w:t>
      </w:r>
      <w:r>
        <w:rPr>
          <w:rFonts w:ascii="宋体" w:hAnsi="宋体" w:cs="宋体" w:hint="eastAsia"/>
          <w:color w:val="000000" w:themeColor="text1"/>
          <w:kern w:val="0"/>
          <w:szCs w:val="21"/>
        </w:rPr>
        <w:t>）。该</w:t>
      </w:r>
      <w:r w:rsidRPr="00F722FE">
        <w:rPr>
          <w:rFonts w:ascii="宋体" w:hAnsi="宋体" w:cs="宋体" w:hint="eastAsia"/>
          <w:color w:val="000000" w:themeColor="text1"/>
          <w:kern w:val="0"/>
          <w:szCs w:val="21"/>
        </w:rPr>
        <w:t>基金以“运作周年滚</w:t>
      </w:r>
      <w:r>
        <w:rPr>
          <w:rFonts w:ascii="宋体" w:hAnsi="宋体" w:cs="宋体" w:hint="eastAsia"/>
          <w:color w:val="000000" w:themeColor="text1"/>
          <w:kern w:val="0"/>
          <w:szCs w:val="21"/>
        </w:rPr>
        <w:t>动”的方式运作。季季添金自基金合同生效日起每3</w:t>
      </w:r>
      <w:r w:rsidRPr="00F722FE">
        <w:rPr>
          <w:rFonts w:ascii="宋体" w:hAnsi="宋体" w:cs="宋体" w:hint="eastAsia"/>
          <w:color w:val="000000" w:themeColor="text1"/>
          <w:kern w:val="0"/>
          <w:szCs w:val="21"/>
        </w:rPr>
        <w:t>个月开放申购和赎回一次</w:t>
      </w:r>
      <w:r>
        <w:rPr>
          <w:rFonts w:ascii="宋体" w:hAnsi="宋体" w:cs="宋体" w:hint="eastAsia"/>
          <w:color w:val="000000" w:themeColor="text1"/>
          <w:kern w:val="0"/>
          <w:szCs w:val="21"/>
        </w:rPr>
        <w:t>，</w:t>
      </w:r>
      <w:r w:rsidRPr="00F722FE">
        <w:rPr>
          <w:rFonts w:ascii="宋体" w:hAnsi="宋体" w:cs="宋体" w:hint="eastAsia"/>
          <w:color w:val="000000" w:themeColor="text1"/>
          <w:kern w:val="0"/>
          <w:szCs w:val="21"/>
        </w:rPr>
        <w:t>每次开放仅开放一个工作日</w:t>
      </w:r>
      <w:r>
        <w:rPr>
          <w:rFonts w:ascii="宋体" w:hAnsi="宋体" w:cs="宋体" w:hint="eastAsia"/>
          <w:color w:val="000000" w:themeColor="text1"/>
          <w:kern w:val="0"/>
          <w:szCs w:val="21"/>
        </w:rPr>
        <w:t>，</w:t>
      </w:r>
      <w:r>
        <w:t>兼顾了收益和流动性。</w:t>
      </w:r>
      <w:r w:rsidRPr="00FF778C">
        <w:rPr>
          <w:rFonts w:ascii="宋体" w:hAnsi="宋体" w:cs="宋体" w:hint="eastAsia"/>
          <w:color w:val="000000" w:themeColor="text1"/>
          <w:kern w:val="0"/>
          <w:szCs w:val="21"/>
        </w:rPr>
        <w:t>季季添金的发售规模上限为</w:t>
      </w:r>
      <w:r>
        <w:rPr>
          <w:rFonts w:ascii="宋体" w:hAnsi="宋体" w:cs="宋体" w:hint="eastAsia"/>
          <w:color w:val="000000" w:themeColor="text1"/>
          <w:kern w:val="0"/>
          <w:szCs w:val="21"/>
        </w:rPr>
        <w:t>35</w:t>
      </w:r>
      <w:r w:rsidRPr="00FF778C">
        <w:rPr>
          <w:rFonts w:ascii="宋体" w:hAnsi="宋体" w:cs="宋体" w:hint="eastAsia"/>
          <w:color w:val="000000" w:themeColor="text1"/>
          <w:kern w:val="0"/>
          <w:szCs w:val="21"/>
        </w:rPr>
        <w:t>亿元，每笔认购最低金额为</w:t>
      </w:r>
      <w:r>
        <w:rPr>
          <w:rFonts w:ascii="宋体" w:hAnsi="宋体" w:cs="宋体" w:hint="eastAsia"/>
          <w:color w:val="000000" w:themeColor="text1"/>
          <w:kern w:val="0"/>
          <w:szCs w:val="21"/>
        </w:rPr>
        <w:t>1000</w:t>
      </w:r>
      <w:r w:rsidRPr="00FF778C">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元人民币。</w:t>
      </w:r>
      <w:r w:rsidRPr="00FF778C">
        <w:rPr>
          <w:rFonts w:ascii="宋体" w:hAnsi="宋体" w:cs="宋体" w:hint="eastAsia"/>
          <w:color w:val="000000" w:themeColor="text1"/>
          <w:kern w:val="0"/>
          <w:szCs w:val="21"/>
        </w:rPr>
        <w:t>季季添金</w:t>
      </w:r>
      <w:r>
        <w:rPr>
          <w:rFonts w:ascii="宋体" w:hAnsi="宋体" w:cs="宋体" w:hint="eastAsia"/>
          <w:color w:val="000000" w:themeColor="text1"/>
          <w:kern w:val="0"/>
          <w:szCs w:val="21"/>
        </w:rPr>
        <w:t>无认购、申购及赎回费用，仅收取0.35%销售服务费。从风险收益来看，</w:t>
      </w:r>
      <w:r w:rsidRPr="00D7713A">
        <w:rPr>
          <w:rFonts w:ascii="宋体" w:hAnsi="宋体" w:cs="宋体" w:hint="eastAsia"/>
          <w:color w:val="000000" w:themeColor="text1"/>
          <w:kern w:val="0"/>
          <w:szCs w:val="21"/>
        </w:rPr>
        <w:t>基金为债券型基金，属于证券投资基金中的低风险品种，其预期风险与预期收益高于货币市场基金，低于混合型基金和股票型基金。其中，季季添金为低风险</w:t>
      </w:r>
      <w:r>
        <w:rPr>
          <w:rFonts w:ascii="宋体" w:hAnsi="宋体" w:cs="宋体" w:hint="eastAsia"/>
          <w:color w:val="000000" w:themeColor="text1"/>
          <w:kern w:val="0"/>
          <w:szCs w:val="21"/>
        </w:rPr>
        <w:t>，稳定收益的基金份额。</w:t>
      </w:r>
    </w:p>
    <w:p w:rsidR="005B294C" w:rsidRDefault="005B294C" w:rsidP="005B294C">
      <w:pPr>
        <w:rPr>
          <w:rFonts w:ascii="宋体" w:hAnsi="宋体" w:cs="宋体"/>
          <w:color w:val="000000" w:themeColor="text1"/>
          <w:kern w:val="0"/>
          <w:szCs w:val="21"/>
        </w:rPr>
      </w:pPr>
    </w:p>
    <w:p w:rsidR="005B294C" w:rsidRPr="00C40A91" w:rsidRDefault="005B294C" w:rsidP="005B294C">
      <w:pPr>
        <w:autoSpaceDE w:val="0"/>
        <w:autoSpaceDN w:val="0"/>
        <w:adjustRightInd w:val="0"/>
        <w:jc w:val="left"/>
        <w:rPr>
          <w:rFonts w:ascii="宋体" w:hAnsi="宋体"/>
          <w:color w:val="FF0000"/>
          <w:szCs w:val="21"/>
        </w:rPr>
      </w:pPr>
      <w:r w:rsidRPr="00C40A91">
        <w:rPr>
          <w:rFonts w:ascii="宋体" w:hAnsi="宋体" w:hint="eastAsia"/>
          <w:b/>
          <w:color w:val="FF0000"/>
          <w:szCs w:val="21"/>
        </w:rPr>
        <w:t>基金经理过往业绩：</w:t>
      </w:r>
      <w:r w:rsidRPr="00C40A91">
        <w:rPr>
          <w:rFonts w:ascii="宋体" w:hAnsi="宋体" w:hint="eastAsia"/>
          <w:color w:val="FF0000"/>
          <w:szCs w:val="21"/>
        </w:rPr>
        <w:t xml:space="preserve"> </w:t>
      </w:r>
    </w:p>
    <w:tbl>
      <w:tblPr>
        <w:tblW w:w="9087" w:type="dxa"/>
        <w:tblInd w:w="93" w:type="dxa"/>
        <w:tblLook w:val="04A0"/>
      </w:tblPr>
      <w:tblGrid>
        <w:gridCol w:w="1858"/>
        <w:gridCol w:w="992"/>
        <w:gridCol w:w="993"/>
        <w:gridCol w:w="1134"/>
        <w:gridCol w:w="1116"/>
        <w:gridCol w:w="1010"/>
        <w:gridCol w:w="992"/>
        <w:gridCol w:w="992"/>
      </w:tblGrid>
      <w:tr w:rsidR="005B294C" w:rsidRPr="00C40A91" w:rsidTr="003448C0">
        <w:trPr>
          <w:trHeight w:val="285"/>
        </w:trPr>
        <w:tc>
          <w:tcPr>
            <w:tcW w:w="1858" w:type="dxa"/>
            <w:tcBorders>
              <w:top w:val="single" w:sz="8" w:space="0" w:color="auto"/>
              <w:left w:val="single" w:sz="8" w:space="0" w:color="auto"/>
              <w:bottom w:val="single" w:sz="8" w:space="0" w:color="auto"/>
              <w:right w:val="single" w:sz="8"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产品名称</w:t>
            </w:r>
          </w:p>
        </w:tc>
        <w:tc>
          <w:tcPr>
            <w:tcW w:w="992"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管理类型</w:t>
            </w:r>
          </w:p>
        </w:tc>
        <w:tc>
          <w:tcPr>
            <w:tcW w:w="993"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任职公司</w:t>
            </w:r>
          </w:p>
        </w:tc>
        <w:tc>
          <w:tcPr>
            <w:tcW w:w="1134"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任职时间</w:t>
            </w:r>
          </w:p>
        </w:tc>
        <w:tc>
          <w:tcPr>
            <w:tcW w:w="1116"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离职时间</w:t>
            </w:r>
          </w:p>
        </w:tc>
        <w:tc>
          <w:tcPr>
            <w:tcW w:w="1010"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任期回报</w:t>
            </w:r>
          </w:p>
        </w:tc>
        <w:tc>
          <w:tcPr>
            <w:tcW w:w="992"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同类平均</w:t>
            </w:r>
          </w:p>
        </w:tc>
        <w:tc>
          <w:tcPr>
            <w:tcW w:w="992"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行业排名</w:t>
            </w:r>
          </w:p>
        </w:tc>
      </w:tr>
      <w:tr w:rsidR="005B294C" w:rsidRPr="00C40A91" w:rsidTr="003448C0">
        <w:trPr>
          <w:trHeight w:val="300"/>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5B294C" w:rsidRDefault="00ED50EE" w:rsidP="003448C0">
            <w:pPr>
              <w:jc w:val="center"/>
              <w:rPr>
                <w:rFonts w:ascii="宋体" w:hAnsi="宋体" w:cs="宋体"/>
                <w:color w:val="000000"/>
                <w:sz w:val="18"/>
                <w:szCs w:val="18"/>
              </w:rPr>
            </w:pPr>
            <w:hyperlink r:id="rId49" w:history="1">
              <w:r w:rsidR="005B294C">
                <w:rPr>
                  <w:rStyle w:val="a5"/>
                  <w:rFonts w:hint="eastAsia"/>
                  <w:sz w:val="18"/>
                  <w:szCs w:val="18"/>
                </w:rPr>
                <w:t>信诚经典优</w:t>
              </w:r>
              <w:proofErr w:type="gramStart"/>
              <w:r w:rsidR="005B294C">
                <w:rPr>
                  <w:rStyle w:val="a5"/>
                  <w:rFonts w:hint="eastAsia"/>
                  <w:sz w:val="18"/>
                  <w:szCs w:val="18"/>
                </w:rPr>
                <w:t>债</w:t>
              </w:r>
              <w:proofErr w:type="gramEnd"/>
              <w:r w:rsidR="005B294C">
                <w:rPr>
                  <w:rStyle w:val="a5"/>
                  <w:rFonts w:hint="eastAsia"/>
                  <w:sz w:val="18"/>
                  <w:szCs w:val="18"/>
                </w:rPr>
                <w:t>债券</w:t>
              </w:r>
              <w:r w:rsidR="005B294C">
                <w:rPr>
                  <w:rStyle w:val="a5"/>
                  <w:rFonts w:hint="eastAsia"/>
                  <w:sz w:val="18"/>
                  <w:szCs w:val="18"/>
                </w:rPr>
                <w:t>A</w:t>
              </w:r>
            </w:hyperlink>
          </w:p>
        </w:tc>
        <w:tc>
          <w:tcPr>
            <w:tcW w:w="992" w:type="dxa"/>
            <w:tcBorders>
              <w:top w:val="nil"/>
              <w:left w:val="nil"/>
              <w:bottom w:val="single" w:sz="8" w:space="0" w:color="auto"/>
              <w:right w:val="single" w:sz="8" w:space="0" w:color="auto"/>
            </w:tcBorders>
            <w:shd w:val="clear" w:color="auto" w:fill="auto"/>
            <w:noWrap/>
            <w:vAlign w:val="center"/>
            <w:hideMark/>
          </w:tcPr>
          <w:p w:rsidR="005B294C" w:rsidRDefault="005B294C" w:rsidP="003448C0">
            <w:pPr>
              <w:jc w:val="center"/>
              <w:rPr>
                <w:rFonts w:ascii="宋体" w:hAnsi="宋体" w:cs="宋体"/>
                <w:color w:val="000000"/>
                <w:sz w:val="18"/>
                <w:szCs w:val="18"/>
              </w:rPr>
            </w:pPr>
            <w:r>
              <w:rPr>
                <w:rFonts w:hint="eastAsia"/>
                <w:color w:val="000000"/>
                <w:sz w:val="18"/>
                <w:szCs w:val="18"/>
              </w:rPr>
              <w:t>一级债</w:t>
            </w:r>
          </w:p>
        </w:tc>
        <w:tc>
          <w:tcPr>
            <w:tcW w:w="993" w:type="dxa"/>
            <w:tcBorders>
              <w:top w:val="nil"/>
              <w:left w:val="nil"/>
              <w:bottom w:val="single" w:sz="8" w:space="0" w:color="auto"/>
              <w:right w:val="single" w:sz="8" w:space="0" w:color="auto"/>
            </w:tcBorders>
            <w:shd w:val="clear" w:color="auto" w:fill="auto"/>
            <w:noWrap/>
            <w:vAlign w:val="center"/>
            <w:hideMark/>
          </w:tcPr>
          <w:p w:rsidR="005B294C" w:rsidRDefault="00ED50EE" w:rsidP="003448C0">
            <w:pPr>
              <w:jc w:val="center"/>
              <w:rPr>
                <w:rFonts w:ascii="宋体" w:hAnsi="宋体" w:cs="宋体"/>
                <w:color w:val="000000"/>
                <w:sz w:val="18"/>
                <w:szCs w:val="18"/>
              </w:rPr>
            </w:pPr>
            <w:hyperlink r:id="rId50" w:history="1">
              <w:r w:rsidR="005B294C">
                <w:rPr>
                  <w:rStyle w:val="a5"/>
                  <w:rFonts w:hint="eastAsia"/>
                  <w:sz w:val="18"/>
                  <w:szCs w:val="18"/>
                </w:rPr>
                <w:t>信</w:t>
              </w:r>
              <w:proofErr w:type="gramStart"/>
              <w:r w:rsidR="005B294C">
                <w:rPr>
                  <w:rStyle w:val="a5"/>
                  <w:rFonts w:hint="eastAsia"/>
                  <w:sz w:val="18"/>
                  <w:szCs w:val="18"/>
                </w:rPr>
                <w:t>诚基金</w:t>
              </w:r>
              <w:proofErr w:type="gramEnd"/>
            </w:hyperlink>
          </w:p>
        </w:tc>
        <w:tc>
          <w:tcPr>
            <w:tcW w:w="1134" w:type="dxa"/>
            <w:tcBorders>
              <w:top w:val="nil"/>
              <w:left w:val="nil"/>
              <w:bottom w:val="single" w:sz="8" w:space="0" w:color="auto"/>
              <w:right w:val="single" w:sz="8" w:space="0" w:color="auto"/>
            </w:tcBorders>
            <w:shd w:val="clear" w:color="auto" w:fill="auto"/>
            <w:noWrap/>
            <w:vAlign w:val="center"/>
            <w:hideMark/>
          </w:tcPr>
          <w:p w:rsidR="005B294C" w:rsidRDefault="005B294C" w:rsidP="003448C0">
            <w:pPr>
              <w:jc w:val="center"/>
              <w:rPr>
                <w:rFonts w:ascii="宋体" w:hAnsi="宋体" w:cs="宋体"/>
                <w:color w:val="000000"/>
                <w:sz w:val="18"/>
                <w:szCs w:val="18"/>
              </w:rPr>
            </w:pPr>
            <w:r>
              <w:rPr>
                <w:rFonts w:hint="eastAsia"/>
                <w:color w:val="000000"/>
                <w:sz w:val="18"/>
                <w:szCs w:val="18"/>
              </w:rPr>
              <w:t>2009.02.06</w:t>
            </w:r>
          </w:p>
        </w:tc>
        <w:tc>
          <w:tcPr>
            <w:tcW w:w="1116" w:type="dxa"/>
            <w:tcBorders>
              <w:top w:val="nil"/>
              <w:left w:val="nil"/>
              <w:bottom w:val="single" w:sz="8" w:space="0" w:color="auto"/>
              <w:right w:val="single" w:sz="8" w:space="0" w:color="auto"/>
            </w:tcBorders>
            <w:shd w:val="clear" w:color="auto" w:fill="auto"/>
            <w:noWrap/>
            <w:vAlign w:val="center"/>
            <w:hideMark/>
          </w:tcPr>
          <w:p w:rsidR="005B294C" w:rsidRDefault="005B294C" w:rsidP="003448C0">
            <w:pPr>
              <w:jc w:val="center"/>
              <w:rPr>
                <w:rFonts w:ascii="宋体" w:hAnsi="宋体" w:cs="宋体"/>
                <w:color w:val="000000"/>
                <w:sz w:val="18"/>
                <w:szCs w:val="18"/>
              </w:rPr>
            </w:pPr>
            <w:r>
              <w:rPr>
                <w:rFonts w:hint="eastAsia"/>
                <w:color w:val="000000"/>
                <w:sz w:val="18"/>
                <w:szCs w:val="18"/>
              </w:rPr>
              <w:t>2011.08.16</w:t>
            </w:r>
          </w:p>
        </w:tc>
        <w:tc>
          <w:tcPr>
            <w:tcW w:w="1010" w:type="dxa"/>
            <w:tcBorders>
              <w:top w:val="nil"/>
              <w:left w:val="nil"/>
              <w:bottom w:val="single" w:sz="8" w:space="0" w:color="auto"/>
              <w:right w:val="single" w:sz="8" w:space="0" w:color="auto"/>
            </w:tcBorders>
            <w:shd w:val="clear" w:color="auto" w:fill="auto"/>
            <w:noWrap/>
            <w:vAlign w:val="center"/>
            <w:hideMark/>
          </w:tcPr>
          <w:p w:rsidR="005B294C" w:rsidRDefault="005B294C" w:rsidP="003448C0">
            <w:pPr>
              <w:jc w:val="center"/>
              <w:rPr>
                <w:rFonts w:ascii="宋体" w:hAnsi="宋体" w:cs="宋体"/>
                <w:color w:val="000000"/>
                <w:sz w:val="18"/>
                <w:szCs w:val="18"/>
              </w:rPr>
            </w:pPr>
            <w:r>
              <w:rPr>
                <w:rFonts w:hint="eastAsia"/>
                <w:color w:val="000000"/>
                <w:sz w:val="18"/>
                <w:szCs w:val="18"/>
              </w:rPr>
              <w:t>7.92%</w:t>
            </w:r>
          </w:p>
        </w:tc>
        <w:tc>
          <w:tcPr>
            <w:tcW w:w="992" w:type="dxa"/>
            <w:tcBorders>
              <w:top w:val="nil"/>
              <w:left w:val="nil"/>
              <w:bottom w:val="single" w:sz="8" w:space="0" w:color="auto"/>
              <w:right w:val="single" w:sz="8" w:space="0" w:color="auto"/>
            </w:tcBorders>
            <w:shd w:val="clear" w:color="auto" w:fill="auto"/>
            <w:noWrap/>
            <w:vAlign w:val="center"/>
            <w:hideMark/>
          </w:tcPr>
          <w:p w:rsidR="005B294C" w:rsidRDefault="005B294C" w:rsidP="003448C0">
            <w:pPr>
              <w:jc w:val="center"/>
              <w:rPr>
                <w:rFonts w:ascii="宋体" w:hAnsi="宋体" w:cs="宋体"/>
                <w:color w:val="000000"/>
                <w:sz w:val="18"/>
                <w:szCs w:val="18"/>
              </w:rPr>
            </w:pPr>
            <w:r>
              <w:rPr>
                <w:rFonts w:hint="eastAsia"/>
                <w:color w:val="000000"/>
                <w:sz w:val="18"/>
                <w:szCs w:val="18"/>
              </w:rPr>
              <w:t>11.96%</w:t>
            </w:r>
          </w:p>
        </w:tc>
        <w:tc>
          <w:tcPr>
            <w:tcW w:w="992" w:type="dxa"/>
            <w:tcBorders>
              <w:top w:val="nil"/>
              <w:left w:val="nil"/>
              <w:bottom w:val="single" w:sz="8" w:space="0" w:color="auto"/>
              <w:right w:val="single" w:sz="8" w:space="0" w:color="auto"/>
            </w:tcBorders>
            <w:shd w:val="clear" w:color="auto" w:fill="auto"/>
            <w:noWrap/>
            <w:vAlign w:val="center"/>
            <w:hideMark/>
          </w:tcPr>
          <w:p w:rsidR="005B294C" w:rsidRDefault="005B294C" w:rsidP="003448C0">
            <w:pPr>
              <w:jc w:val="center"/>
              <w:rPr>
                <w:rFonts w:ascii="宋体" w:hAnsi="宋体" w:cs="宋体"/>
                <w:color w:val="000000"/>
                <w:sz w:val="18"/>
                <w:szCs w:val="18"/>
              </w:rPr>
            </w:pPr>
            <w:r>
              <w:rPr>
                <w:rFonts w:hint="eastAsia"/>
                <w:color w:val="000000"/>
                <w:sz w:val="18"/>
                <w:szCs w:val="18"/>
              </w:rPr>
              <w:t>40/52</w:t>
            </w:r>
          </w:p>
        </w:tc>
      </w:tr>
      <w:tr w:rsidR="005B294C" w:rsidRPr="00C40A91" w:rsidTr="003448C0">
        <w:trPr>
          <w:trHeight w:val="405"/>
        </w:trPr>
        <w:tc>
          <w:tcPr>
            <w:tcW w:w="1858" w:type="dxa"/>
            <w:tcBorders>
              <w:top w:val="nil"/>
              <w:left w:val="single" w:sz="8" w:space="0" w:color="auto"/>
              <w:bottom w:val="single" w:sz="4" w:space="0" w:color="auto"/>
              <w:right w:val="single" w:sz="8" w:space="0" w:color="auto"/>
            </w:tcBorders>
            <w:shd w:val="clear" w:color="auto" w:fill="auto"/>
            <w:noWrap/>
            <w:vAlign w:val="center"/>
            <w:hideMark/>
          </w:tcPr>
          <w:p w:rsidR="005B294C" w:rsidRDefault="00ED50EE" w:rsidP="003448C0">
            <w:pPr>
              <w:jc w:val="center"/>
              <w:rPr>
                <w:rFonts w:ascii="宋体" w:hAnsi="宋体" w:cs="宋体"/>
                <w:color w:val="000000"/>
                <w:sz w:val="18"/>
                <w:szCs w:val="18"/>
              </w:rPr>
            </w:pPr>
            <w:hyperlink r:id="rId51" w:history="1">
              <w:r w:rsidR="005B294C">
                <w:rPr>
                  <w:rStyle w:val="a5"/>
                  <w:rFonts w:hint="eastAsia"/>
                  <w:sz w:val="18"/>
                  <w:szCs w:val="18"/>
                </w:rPr>
                <w:t>信诚经典优</w:t>
              </w:r>
              <w:proofErr w:type="gramStart"/>
              <w:r w:rsidR="005B294C">
                <w:rPr>
                  <w:rStyle w:val="a5"/>
                  <w:rFonts w:hint="eastAsia"/>
                  <w:sz w:val="18"/>
                  <w:szCs w:val="18"/>
                </w:rPr>
                <w:t>债</w:t>
              </w:r>
              <w:proofErr w:type="gramEnd"/>
              <w:r w:rsidR="005B294C">
                <w:rPr>
                  <w:rStyle w:val="a5"/>
                  <w:rFonts w:hint="eastAsia"/>
                  <w:sz w:val="18"/>
                  <w:szCs w:val="18"/>
                </w:rPr>
                <w:t>债券</w:t>
              </w:r>
              <w:r w:rsidR="005B294C">
                <w:rPr>
                  <w:rStyle w:val="a5"/>
                  <w:rFonts w:hint="eastAsia"/>
                  <w:sz w:val="18"/>
                  <w:szCs w:val="18"/>
                </w:rPr>
                <w:t>B</w:t>
              </w:r>
            </w:hyperlink>
          </w:p>
        </w:tc>
        <w:tc>
          <w:tcPr>
            <w:tcW w:w="992" w:type="dxa"/>
            <w:tcBorders>
              <w:top w:val="nil"/>
              <w:left w:val="nil"/>
              <w:bottom w:val="single" w:sz="4" w:space="0" w:color="auto"/>
              <w:right w:val="single" w:sz="8" w:space="0" w:color="auto"/>
            </w:tcBorders>
            <w:shd w:val="clear" w:color="auto" w:fill="auto"/>
            <w:noWrap/>
            <w:vAlign w:val="center"/>
            <w:hideMark/>
          </w:tcPr>
          <w:p w:rsidR="005B294C" w:rsidRDefault="005B294C" w:rsidP="003448C0">
            <w:pPr>
              <w:jc w:val="center"/>
              <w:rPr>
                <w:rFonts w:ascii="宋体" w:hAnsi="宋体" w:cs="宋体"/>
                <w:color w:val="000000"/>
                <w:sz w:val="18"/>
                <w:szCs w:val="18"/>
              </w:rPr>
            </w:pPr>
            <w:r>
              <w:rPr>
                <w:rFonts w:hint="eastAsia"/>
                <w:color w:val="000000"/>
                <w:sz w:val="18"/>
                <w:szCs w:val="18"/>
              </w:rPr>
              <w:t>一级债</w:t>
            </w:r>
          </w:p>
        </w:tc>
        <w:tc>
          <w:tcPr>
            <w:tcW w:w="993" w:type="dxa"/>
            <w:tcBorders>
              <w:top w:val="nil"/>
              <w:left w:val="nil"/>
              <w:bottom w:val="single" w:sz="4" w:space="0" w:color="auto"/>
              <w:right w:val="single" w:sz="8" w:space="0" w:color="auto"/>
            </w:tcBorders>
            <w:shd w:val="clear" w:color="auto" w:fill="auto"/>
            <w:noWrap/>
            <w:vAlign w:val="center"/>
            <w:hideMark/>
          </w:tcPr>
          <w:p w:rsidR="005B294C" w:rsidRDefault="00ED50EE" w:rsidP="003448C0">
            <w:pPr>
              <w:jc w:val="center"/>
              <w:rPr>
                <w:rFonts w:ascii="宋体" w:hAnsi="宋体" w:cs="宋体"/>
                <w:color w:val="000000"/>
                <w:sz w:val="18"/>
                <w:szCs w:val="18"/>
              </w:rPr>
            </w:pPr>
            <w:hyperlink r:id="rId52" w:history="1">
              <w:r w:rsidR="005B294C">
                <w:rPr>
                  <w:rStyle w:val="a5"/>
                  <w:rFonts w:hint="eastAsia"/>
                  <w:sz w:val="18"/>
                  <w:szCs w:val="18"/>
                </w:rPr>
                <w:t>信</w:t>
              </w:r>
              <w:proofErr w:type="gramStart"/>
              <w:r w:rsidR="005B294C">
                <w:rPr>
                  <w:rStyle w:val="a5"/>
                  <w:rFonts w:hint="eastAsia"/>
                  <w:sz w:val="18"/>
                  <w:szCs w:val="18"/>
                </w:rPr>
                <w:t>诚基金</w:t>
              </w:r>
              <w:proofErr w:type="gramEnd"/>
            </w:hyperlink>
          </w:p>
        </w:tc>
        <w:tc>
          <w:tcPr>
            <w:tcW w:w="1134" w:type="dxa"/>
            <w:tcBorders>
              <w:top w:val="nil"/>
              <w:left w:val="nil"/>
              <w:bottom w:val="single" w:sz="4" w:space="0" w:color="auto"/>
              <w:right w:val="single" w:sz="8" w:space="0" w:color="auto"/>
            </w:tcBorders>
            <w:shd w:val="clear" w:color="auto" w:fill="auto"/>
            <w:noWrap/>
            <w:vAlign w:val="center"/>
            <w:hideMark/>
          </w:tcPr>
          <w:p w:rsidR="005B294C" w:rsidRDefault="005B294C" w:rsidP="003448C0">
            <w:pPr>
              <w:jc w:val="center"/>
              <w:rPr>
                <w:rFonts w:ascii="宋体" w:hAnsi="宋体" w:cs="宋体"/>
                <w:color w:val="000000"/>
                <w:sz w:val="18"/>
                <w:szCs w:val="18"/>
              </w:rPr>
            </w:pPr>
            <w:r>
              <w:rPr>
                <w:rFonts w:hint="eastAsia"/>
                <w:color w:val="000000"/>
                <w:sz w:val="18"/>
                <w:szCs w:val="18"/>
              </w:rPr>
              <w:t>2009.02.06</w:t>
            </w:r>
          </w:p>
        </w:tc>
        <w:tc>
          <w:tcPr>
            <w:tcW w:w="1116" w:type="dxa"/>
            <w:tcBorders>
              <w:top w:val="nil"/>
              <w:left w:val="nil"/>
              <w:bottom w:val="single" w:sz="4" w:space="0" w:color="auto"/>
              <w:right w:val="single" w:sz="8" w:space="0" w:color="auto"/>
            </w:tcBorders>
            <w:shd w:val="clear" w:color="auto" w:fill="auto"/>
            <w:noWrap/>
            <w:vAlign w:val="center"/>
            <w:hideMark/>
          </w:tcPr>
          <w:p w:rsidR="005B294C" w:rsidRDefault="005B294C" w:rsidP="003448C0">
            <w:pPr>
              <w:jc w:val="center"/>
              <w:rPr>
                <w:rFonts w:ascii="宋体" w:hAnsi="宋体" w:cs="宋体"/>
                <w:color w:val="000000"/>
                <w:sz w:val="18"/>
                <w:szCs w:val="18"/>
              </w:rPr>
            </w:pPr>
            <w:r>
              <w:rPr>
                <w:rFonts w:hint="eastAsia"/>
                <w:color w:val="000000"/>
                <w:sz w:val="18"/>
                <w:szCs w:val="18"/>
              </w:rPr>
              <w:t>2011.08.16</w:t>
            </w:r>
          </w:p>
        </w:tc>
        <w:tc>
          <w:tcPr>
            <w:tcW w:w="1010" w:type="dxa"/>
            <w:tcBorders>
              <w:top w:val="nil"/>
              <w:left w:val="nil"/>
              <w:bottom w:val="single" w:sz="4" w:space="0" w:color="auto"/>
              <w:right w:val="single" w:sz="8" w:space="0" w:color="auto"/>
            </w:tcBorders>
            <w:shd w:val="clear" w:color="auto" w:fill="auto"/>
            <w:noWrap/>
            <w:vAlign w:val="center"/>
            <w:hideMark/>
          </w:tcPr>
          <w:p w:rsidR="005B294C" w:rsidRDefault="005B294C" w:rsidP="003448C0">
            <w:pPr>
              <w:jc w:val="center"/>
              <w:rPr>
                <w:rFonts w:ascii="宋体" w:hAnsi="宋体" w:cs="宋体"/>
                <w:color w:val="000000"/>
                <w:sz w:val="18"/>
                <w:szCs w:val="18"/>
              </w:rPr>
            </w:pPr>
            <w:r>
              <w:rPr>
                <w:rFonts w:hint="eastAsia"/>
                <w:color w:val="000000"/>
                <w:sz w:val="18"/>
                <w:szCs w:val="18"/>
              </w:rPr>
              <w:t>6.48%</w:t>
            </w:r>
          </w:p>
        </w:tc>
        <w:tc>
          <w:tcPr>
            <w:tcW w:w="992" w:type="dxa"/>
            <w:tcBorders>
              <w:top w:val="nil"/>
              <w:left w:val="nil"/>
              <w:bottom w:val="single" w:sz="4" w:space="0" w:color="auto"/>
              <w:right w:val="single" w:sz="8" w:space="0" w:color="auto"/>
            </w:tcBorders>
            <w:shd w:val="clear" w:color="auto" w:fill="auto"/>
            <w:noWrap/>
            <w:vAlign w:val="center"/>
            <w:hideMark/>
          </w:tcPr>
          <w:p w:rsidR="005B294C" w:rsidRDefault="005B294C" w:rsidP="003448C0">
            <w:pPr>
              <w:jc w:val="center"/>
              <w:rPr>
                <w:rFonts w:ascii="宋体" w:hAnsi="宋体" w:cs="宋体"/>
                <w:color w:val="000000"/>
                <w:sz w:val="18"/>
                <w:szCs w:val="18"/>
              </w:rPr>
            </w:pPr>
            <w:r>
              <w:rPr>
                <w:rFonts w:hint="eastAsia"/>
                <w:color w:val="000000"/>
                <w:sz w:val="18"/>
                <w:szCs w:val="18"/>
              </w:rPr>
              <w:t>11.96%</w:t>
            </w:r>
          </w:p>
        </w:tc>
        <w:tc>
          <w:tcPr>
            <w:tcW w:w="992" w:type="dxa"/>
            <w:tcBorders>
              <w:top w:val="nil"/>
              <w:left w:val="nil"/>
              <w:bottom w:val="single" w:sz="4" w:space="0" w:color="auto"/>
              <w:right w:val="single" w:sz="8" w:space="0" w:color="auto"/>
            </w:tcBorders>
            <w:shd w:val="clear" w:color="auto" w:fill="auto"/>
            <w:noWrap/>
            <w:vAlign w:val="center"/>
            <w:hideMark/>
          </w:tcPr>
          <w:p w:rsidR="005B294C" w:rsidRDefault="005B294C" w:rsidP="003448C0">
            <w:pPr>
              <w:jc w:val="center"/>
              <w:rPr>
                <w:rFonts w:ascii="宋体" w:hAnsi="宋体" w:cs="宋体"/>
                <w:color w:val="000000"/>
                <w:sz w:val="18"/>
                <w:szCs w:val="18"/>
              </w:rPr>
            </w:pPr>
            <w:r>
              <w:rPr>
                <w:rFonts w:hint="eastAsia"/>
                <w:color w:val="000000"/>
                <w:sz w:val="18"/>
                <w:szCs w:val="18"/>
              </w:rPr>
              <w:t>46/52</w:t>
            </w:r>
          </w:p>
        </w:tc>
      </w:tr>
      <w:tr w:rsidR="005B294C" w:rsidRPr="00C40A91" w:rsidTr="003448C0">
        <w:trPr>
          <w:trHeight w:val="117"/>
        </w:trPr>
        <w:tc>
          <w:tcPr>
            <w:tcW w:w="1858" w:type="dxa"/>
            <w:tcBorders>
              <w:top w:val="single" w:sz="4" w:space="0" w:color="auto"/>
              <w:left w:val="single" w:sz="8" w:space="0" w:color="auto"/>
              <w:bottom w:val="single" w:sz="4" w:space="0" w:color="auto"/>
              <w:right w:val="single" w:sz="8" w:space="0" w:color="auto"/>
            </w:tcBorders>
            <w:shd w:val="clear" w:color="auto" w:fill="auto"/>
            <w:noWrap/>
            <w:hideMark/>
          </w:tcPr>
          <w:p w:rsidR="005B294C" w:rsidRDefault="00ED50EE" w:rsidP="003448C0">
            <w:pPr>
              <w:jc w:val="center"/>
              <w:rPr>
                <w:rFonts w:ascii="宋体" w:hAnsi="宋体" w:cs="宋体"/>
                <w:color w:val="000000"/>
                <w:sz w:val="18"/>
                <w:szCs w:val="18"/>
              </w:rPr>
            </w:pPr>
            <w:hyperlink r:id="rId53" w:history="1">
              <w:proofErr w:type="gramStart"/>
              <w:r w:rsidR="005B294C">
                <w:rPr>
                  <w:rStyle w:val="a5"/>
                  <w:rFonts w:hint="eastAsia"/>
                  <w:sz w:val="18"/>
                  <w:szCs w:val="18"/>
                </w:rPr>
                <w:t>信诚三得益</w:t>
              </w:r>
              <w:proofErr w:type="gramEnd"/>
              <w:r w:rsidR="005B294C">
                <w:rPr>
                  <w:rStyle w:val="a5"/>
                  <w:rFonts w:hint="eastAsia"/>
                  <w:sz w:val="18"/>
                  <w:szCs w:val="18"/>
                </w:rPr>
                <w:t>债券</w:t>
              </w:r>
              <w:r w:rsidR="005B294C">
                <w:rPr>
                  <w:rStyle w:val="a5"/>
                  <w:rFonts w:hint="eastAsia"/>
                  <w:sz w:val="18"/>
                  <w:szCs w:val="18"/>
                </w:rPr>
                <w:t>B</w:t>
              </w:r>
            </w:hyperlink>
          </w:p>
        </w:tc>
        <w:tc>
          <w:tcPr>
            <w:tcW w:w="992" w:type="dxa"/>
            <w:tcBorders>
              <w:top w:val="single" w:sz="4" w:space="0" w:color="auto"/>
              <w:left w:val="nil"/>
              <w:bottom w:val="single" w:sz="4" w:space="0" w:color="auto"/>
              <w:right w:val="single" w:sz="8" w:space="0" w:color="auto"/>
            </w:tcBorders>
            <w:shd w:val="clear" w:color="auto" w:fill="auto"/>
            <w:noWrap/>
            <w:hideMark/>
          </w:tcPr>
          <w:p w:rsidR="005B294C" w:rsidRDefault="005B294C" w:rsidP="003448C0">
            <w:pPr>
              <w:jc w:val="center"/>
              <w:rPr>
                <w:rFonts w:ascii="宋体" w:hAnsi="宋体" w:cs="宋体"/>
                <w:color w:val="000000"/>
                <w:sz w:val="18"/>
                <w:szCs w:val="18"/>
              </w:rPr>
            </w:pPr>
            <w:r>
              <w:rPr>
                <w:rFonts w:hint="eastAsia"/>
                <w:color w:val="000000"/>
                <w:sz w:val="18"/>
                <w:szCs w:val="18"/>
              </w:rPr>
              <w:t>二级债</w:t>
            </w:r>
          </w:p>
        </w:tc>
        <w:tc>
          <w:tcPr>
            <w:tcW w:w="993" w:type="dxa"/>
            <w:tcBorders>
              <w:top w:val="single" w:sz="4" w:space="0" w:color="auto"/>
              <w:left w:val="nil"/>
              <w:bottom w:val="single" w:sz="4" w:space="0" w:color="auto"/>
              <w:right w:val="single" w:sz="8" w:space="0" w:color="auto"/>
            </w:tcBorders>
            <w:shd w:val="clear" w:color="auto" w:fill="auto"/>
            <w:noWrap/>
            <w:vAlign w:val="center"/>
            <w:hideMark/>
          </w:tcPr>
          <w:p w:rsidR="005B294C" w:rsidRDefault="00ED50EE" w:rsidP="003448C0">
            <w:pPr>
              <w:jc w:val="center"/>
              <w:rPr>
                <w:rFonts w:ascii="宋体" w:hAnsi="宋体" w:cs="宋体"/>
                <w:color w:val="000000"/>
                <w:sz w:val="18"/>
                <w:szCs w:val="18"/>
              </w:rPr>
            </w:pPr>
            <w:hyperlink r:id="rId54" w:history="1">
              <w:r w:rsidR="005B294C">
                <w:rPr>
                  <w:rStyle w:val="a5"/>
                  <w:rFonts w:hint="eastAsia"/>
                  <w:sz w:val="18"/>
                  <w:szCs w:val="18"/>
                </w:rPr>
                <w:t>信</w:t>
              </w:r>
              <w:proofErr w:type="gramStart"/>
              <w:r w:rsidR="005B294C">
                <w:rPr>
                  <w:rStyle w:val="a5"/>
                  <w:rFonts w:hint="eastAsia"/>
                  <w:sz w:val="18"/>
                  <w:szCs w:val="18"/>
                </w:rPr>
                <w:t>诚基金</w:t>
              </w:r>
              <w:proofErr w:type="gramEnd"/>
            </w:hyperlink>
          </w:p>
        </w:tc>
        <w:tc>
          <w:tcPr>
            <w:tcW w:w="1134" w:type="dxa"/>
            <w:tcBorders>
              <w:top w:val="single" w:sz="4" w:space="0" w:color="auto"/>
              <w:left w:val="nil"/>
              <w:bottom w:val="single" w:sz="4" w:space="0" w:color="auto"/>
              <w:right w:val="single" w:sz="8" w:space="0" w:color="auto"/>
            </w:tcBorders>
            <w:shd w:val="clear" w:color="auto" w:fill="auto"/>
            <w:noWrap/>
            <w:hideMark/>
          </w:tcPr>
          <w:p w:rsidR="005B294C" w:rsidRDefault="005B294C" w:rsidP="003448C0">
            <w:pPr>
              <w:jc w:val="center"/>
              <w:rPr>
                <w:rFonts w:ascii="宋体" w:hAnsi="宋体" w:cs="宋体"/>
                <w:color w:val="000000"/>
                <w:sz w:val="18"/>
                <w:szCs w:val="18"/>
              </w:rPr>
            </w:pPr>
            <w:r>
              <w:rPr>
                <w:rFonts w:hint="eastAsia"/>
                <w:color w:val="000000"/>
                <w:sz w:val="18"/>
                <w:szCs w:val="18"/>
              </w:rPr>
              <w:t>2008.08.20</w:t>
            </w:r>
          </w:p>
        </w:tc>
        <w:tc>
          <w:tcPr>
            <w:tcW w:w="1116" w:type="dxa"/>
            <w:tcBorders>
              <w:top w:val="single" w:sz="4" w:space="0" w:color="auto"/>
              <w:left w:val="nil"/>
              <w:bottom w:val="single" w:sz="4" w:space="0" w:color="auto"/>
              <w:right w:val="single" w:sz="8" w:space="0" w:color="auto"/>
            </w:tcBorders>
            <w:shd w:val="clear" w:color="auto" w:fill="auto"/>
            <w:noWrap/>
            <w:hideMark/>
          </w:tcPr>
          <w:p w:rsidR="005B294C" w:rsidRDefault="005B294C" w:rsidP="003448C0">
            <w:pPr>
              <w:jc w:val="center"/>
              <w:rPr>
                <w:rFonts w:ascii="宋体" w:hAnsi="宋体" w:cs="宋体"/>
                <w:color w:val="000000"/>
                <w:sz w:val="18"/>
                <w:szCs w:val="18"/>
              </w:rPr>
            </w:pPr>
            <w:r>
              <w:rPr>
                <w:rFonts w:hint="eastAsia"/>
                <w:color w:val="000000"/>
                <w:sz w:val="18"/>
                <w:szCs w:val="18"/>
              </w:rPr>
              <w:t>至今</w:t>
            </w:r>
          </w:p>
        </w:tc>
        <w:tc>
          <w:tcPr>
            <w:tcW w:w="1010" w:type="dxa"/>
            <w:tcBorders>
              <w:top w:val="single" w:sz="4" w:space="0" w:color="auto"/>
              <w:left w:val="nil"/>
              <w:bottom w:val="single" w:sz="4" w:space="0" w:color="auto"/>
              <w:right w:val="single" w:sz="8" w:space="0" w:color="auto"/>
            </w:tcBorders>
            <w:shd w:val="clear" w:color="auto" w:fill="auto"/>
            <w:noWrap/>
            <w:hideMark/>
          </w:tcPr>
          <w:p w:rsidR="005B294C" w:rsidRDefault="005B294C" w:rsidP="003448C0">
            <w:pPr>
              <w:jc w:val="center"/>
              <w:rPr>
                <w:rFonts w:ascii="宋体" w:hAnsi="宋体" w:cs="宋体"/>
                <w:color w:val="000000"/>
                <w:sz w:val="18"/>
                <w:szCs w:val="18"/>
              </w:rPr>
            </w:pPr>
            <w:r>
              <w:rPr>
                <w:rFonts w:hint="eastAsia"/>
                <w:color w:val="000000"/>
                <w:sz w:val="18"/>
                <w:szCs w:val="18"/>
              </w:rPr>
              <w:t>9.79%</w:t>
            </w:r>
          </w:p>
        </w:tc>
        <w:tc>
          <w:tcPr>
            <w:tcW w:w="992" w:type="dxa"/>
            <w:tcBorders>
              <w:top w:val="single" w:sz="4" w:space="0" w:color="auto"/>
              <w:left w:val="nil"/>
              <w:bottom w:val="single" w:sz="4" w:space="0" w:color="auto"/>
              <w:right w:val="single" w:sz="8" w:space="0" w:color="auto"/>
            </w:tcBorders>
            <w:shd w:val="clear" w:color="auto" w:fill="auto"/>
            <w:noWrap/>
            <w:hideMark/>
          </w:tcPr>
          <w:p w:rsidR="005B294C" w:rsidRDefault="005B294C" w:rsidP="003448C0">
            <w:pPr>
              <w:jc w:val="center"/>
              <w:rPr>
                <w:rFonts w:ascii="宋体" w:hAnsi="宋体" w:cs="宋体"/>
                <w:color w:val="000000"/>
                <w:sz w:val="18"/>
                <w:szCs w:val="18"/>
              </w:rPr>
            </w:pPr>
            <w:r>
              <w:rPr>
                <w:rFonts w:hint="eastAsia"/>
                <w:color w:val="000000"/>
                <w:sz w:val="18"/>
                <w:szCs w:val="18"/>
              </w:rPr>
              <w:t>10.83%</w:t>
            </w:r>
          </w:p>
        </w:tc>
        <w:tc>
          <w:tcPr>
            <w:tcW w:w="992" w:type="dxa"/>
            <w:tcBorders>
              <w:top w:val="single" w:sz="4" w:space="0" w:color="auto"/>
              <w:left w:val="nil"/>
              <w:bottom w:val="single" w:sz="4" w:space="0" w:color="auto"/>
              <w:right w:val="single" w:sz="8" w:space="0" w:color="auto"/>
            </w:tcBorders>
            <w:shd w:val="clear" w:color="auto" w:fill="auto"/>
            <w:noWrap/>
            <w:hideMark/>
          </w:tcPr>
          <w:p w:rsidR="005B294C" w:rsidRDefault="005B294C" w:rsidP="003448C0">
            <w:pPr>
              <w:jc w:val="center"/>
              <w:rPr>
                <w:rFonts w:ascii="宋体" w:hAnsi="宋体" w:cs="宋体"/>
                <w:color w:val="000000"/>
                <w:sz w:val="18"/>
                <w:szCs w:val="18"/>
              </w:rPr>
            </w:pPr>
            <w:r>
              <w:rPr>
                <w:rFonts w:hint="eastAsia"/>
                <w:color w:val="000000"/>
                <w:sz w:val="18"/>
                <w:szCs w:val="18"/>
              </w:rPr>
              <w:t>2/2</w:t>
            </w:r>
          </w:p>
        </w:tc>
      </w:tr>
      <w:tr w:rsidR="005B294C" w:rsidRPr="00C40A91" w:rsidTr="003448C0">
        <w:trPr>
          <w:trHeight w:val="180"/>
        </w:trPr>
        <w:tc>
          <w:tcPr>
            <w:tcW w:w="185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5B294C" w:rsidRDefault="00ED50EE" w:rsidP="003448C0">
            <w:pPr>
              <w:jc w:val="center"/>
              <w:rPr>
                <w:rFonts w:ascii="宋体" w:hAnsi="宋体" w:cs="宋体"/>
                <w:color w:val="000000"/>
                <w:sz w:val="18"/>
                <w:szCs w:val="18"/>
              </w:rPr>
            </w:pPr>
            <w:hyperlink r:id="rId55" w:history="1">
              <w:proofErr w:type="gramStart"/>
              <w:r w:rsidR="005B294C">
                <w:rPr>
                  <w:rStyle w:val="a5"/>
                  <w:rFonts w:hint="eastAsia"/>
                  <w:sz w:val="18"/>
                  <w:szCs w:val="18"/>
                </w:rPr>
                <w:t>信诚三得益</w:t>
              </w:r>
              <w:proofErr w:type="gramEnd"/>
              <w:r w:rsidR="005B294C">
                <w:rPr>
                  <w:rStyle w:val="a5"/>
                  <w:rFonts w:hint="eastAsia"/>
                  <w:sz w:val="18"/>
                  <w:szCs w:val="18"/>
                </w:rPr>
                <w:t>债券</w:t>
              </w:r>
              <w:r w:rsidR="005B294C">
                <w:rPr>
                  <w:rStyle w:val="a5"/>
                  <w:rFonts w:hint="eastAsia"/>
                  <w:sz w:val="18"/>
                  <w:szCs w:val="18"/>
                </w:rPr>
                <w:t>A</w:t>
              </w:r>
            </w:hyperlink>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rsidR="005B294C" w:rsidRDefault="005B294C" w:rsidP="003448C0">
            <w:pPr>
              <w:jc w:val="center"/>
              <w:rPr>
                <w:rFonts w:ascii="宋体" w:hAnsi="宋体" w:cs="宋体"/>
                <w:color w:val="000000"/>
                <w:sz w:val="18"/>
                <w:szCs w:val="18"/>
              </w:rPr>
            </w:pPr>
            <w:r>
              <w:rPr>
                <w:rFonts w:hint="eastAsia"/>
                <w:color w:val="000000"/>
                <w:sz w:val="18"/>
                <w:szCs w:val="18"/>
              </w:rPr>
              <w:t>二级债</w:t>
            </w:r>
          </w:p>
        </w:tc>
        <w:tc>
          <w:tcPr>
            <w:tcW w:w="993" w:type="dxa"/>
            <w:tcBorders>
              <w:top w:val="single" w:sz="4" w:space="0" w:color="auto"/>
              <w:left w:val="nil"/>
              <w:bottom w:val="single" w:sz="4" w:space="0" w:color="auto"/>
              <w:right w:val="single" w:sz="8" w:space="0" w:color="auto"/>
            </w:tcBorders>
            <w:shd w:val="clear" w:color="auto" w:fill="auto"/>
            <w:noWrap/>
            <w:vAlign w:val="center"/>
            <w:hideMark/>
          </w:tcPr>
          <w:p w:rsidR="005B294C" w:rsidRDefault="00ED50EE" w:rsidP="003448C0">
            <w:pPr>
              <w:jc w:val="center"/>
              <w:rPr>
                <w:rFonts w:ascii="宋体" w:hAnsi="宋体" w:cs="宋体"/>
                <w:color w:val="000000"/>
                <w:sz w:val="18"/>
                <w:szCs w:val="18"/>
              </w:rPr>
            </w:pPr>
            <w:hyperlink r:id="rId56" w:history="1">
              <w:r w:rsidR="005B294C">
                <w:rPr>
                  <w:rStyle w:val="a5"/>
                  <w:rFonts w:hint="eastAsia"/>
                  <w:sz w:val="18"/>
                  <w:szCs w:val="18"/>
                </w:rPr>
                <w:t>信</w:t>
              </w:r>
              <w:proofErr w:type="gramStart"/>
              <w:r w:rsidR="005B294C">
                <w:rPr>
                  <w:rStyle w:val="a5"/>
                  <w:rFonts w:hint="eastAsia"/>
                  <w:sz w:val="18"/>
                  <w:szCs w:val="18"/>
                </w:rPr>
                <w:t>诚基金</w:t>
              </w:r>
              <w:proofErr w:type="gramEnd"/>
            </w:hyperlink>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rsidR="005B294C" w:rsidRDefault="005B294C" w:rsidP="003448C0">
            <w:pPr>
              <w:jc w:val="center"/>
              <w:rPr>
                <w:rFonts w:ascii="宋体" w:hAnsi="宋体" w:cs="宋体"/>
                <w:color w:val="000000"/>
                <w:sz w:val="18"/>
                <w:szCs w:val="18"/>
              </w:rPr>
            </w:pPr>
            <w:r>
              <w:rPr>
                <w:rFonts w:hint="eastAsia"/>
                <w:color w:val="000000"/>
                <w:sz w:val="18"/>
                <w:szCs w:val="18"/>
              </w:rPr>
              <w:t>2008.08.20</w:t>
            </w:r>
          </w:p>
        </w:tc>
        <w:tc>
          <w:tcPr>
            <w:tcW w:w="1116" w:type="dxa"/>
            <w:tcBorders>
              <w:top w:val="single" w:sz="4" w:space="0" w:color="auto"/>
              <w:left w:val="nil"/>
              <w:bottom w:val="single" w:sz="4" w:space="0" w:color="auto"/>
              <w:right w:val="single" w:sz="8" w:space="0" w:color="auto"/>
            </w:tcBorders>
            <w:shd w:val="clear" w:color="auto" w:fill="auto"/>
            <w:noWrap/>
            <w:vAlign w:val="center"/>
            <w:hideMark/>
          </w:tcPr>
          <w:p w:rsidR="005B294C" w:rsidRDefault="005B294C" w:rsidP="003448C0">
            <w:pPr>
              <w:jc w:val="center"/>
              <w:rPr>
                <w:rFonts w:ascii="宋体" w:hAnsi="宋体" w:cs="宋体"/>
                <w:color w:val="000000"/>
                <w:sz w:val="18"/>
                <w:szCs w:val="18"/>
              </w:rPr>
            </w:pPr>
            <w:r>
              <w:rPr>
                <w:rFonts w:hint="eastAsia"/>
                <w:color w:val="000000"/>
                <w:sz w:val="18"/>
                <w:szCs w:val="18"/>
              </w:rPr>
              <w:t>至今</w:t>
            </w:r>
          </w:p>
        </w:tc>
        <w:tc>
          <w:tcPr>
            <w:tcW w:w="1010" w:type="dxa"/>
            <w:tcBorders>
              <w:top w:val="single" w:sz="4" w:space="0" w:color="auto"/>
              <w:left w:val="nil"/>
              <w:bottom w:val="single" w:sz="4" w:space="0" w:color="auto"/>
              <w:right w:val="single" w:sz="8" w:space="0" w:color="auto"/>
            </w:tcBorders>
            <w:shd w:val="clear" w:color="auto" w:fill="auto"/>
            <w:noWrap/>
            <w:vAlign w:val="center"/>
            <w:hideMark/>
          </w:tcPr>
          <w:p w:rsidR="005B294C" w:rsidRDefault="005B294C" w:rsidP="003448C0">
            <w:pPr>
              <w:jc w:val="center"/>
              <w:rPr>
                <w:rFonts w:ascii="宋体" w:hAnsi="宋体" w:cs="宋体"/>
                <w:color w:val="000000"/>
                <w:sz w:val="18"/>
                <w:szCs w:val="18"/>
              </w:rPr>
            </w:pPr>
            <w:r>
              <w:rPr>
                <w:rFonts w:hint="eastAsia"/>
                <w:color w:val="000000"/>
                <w:sz w:val="18"/>
                <w:szCs w:val="18"/>
              </w:rPr>
              <w:t>11.88%</w:t>
            </w: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rsidR="005B294C" w:rsidRDefault="005B294C" w:rsidP="003448C0">
            <w:pPr>
              <w:jc w:val="center"/>
              <w:rPr>
                <w:rFonts w:ascii="宋体" w:hAnsi="宋体" w:cs="宋体"/>
                <w:color w:val="000000"/>
                <w:sz w:val="18"/>
                <w:szCs w:val="18"/>
              </w:rPr>
            </w:pPr>
            <w:r>
              <w:rPr>
                <w:rFonts w:hint="eastAsia"/>
                <w:color w:val="000000"/>
                <w:sz w:val="18"/>
                <w:szCs w:val="18"/>
              </w:rPr>
              <w:t>10.83%</w:t>
            </w: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rsidR="005B294C" w:rsidRDefault="005B294C" w:rsidP="003448C0">
            <w:pPr>
              <w:jc w:val="center"/>
              <w:rPr>
                <w:rFonts w:ascii="宋体" w:hAnsi="宋体" w:cs="宋体"/>
                <w:color w:val="000000"/>
                <w:sz w:val="18"/>
                <w:szCs w:val="18"/>
              </w:rPr>
            </w:pPr>
            <w:r>
              <w:rPr>
                <w:rFonts w:hint="eastAsia"/>
                <w:color w:val="000000"/>
                <w:sz w:val="18"/>
                <w:szCs w:val="18"/>
              </w:rPr>
              <w:t>1/2</w:t>
            </w:r>
          </w:p>
        </w:tc>
      </w:tr>
    </w:tbl>
    <w:p w:rsidR="005B294C" w:rsidRPr="00C40A91" w:rsidRDefault="005B294C" w:rsidP="005B294C">
      <w:pPr>
        <w:rPr>
          <w:rFonts w:ascii="宋体" w:hAnsi="宋体"/>
          <w:b/>
          <w:szCs w:val="21"/>
        </w:rPr>
      </w:pPr>
    </w:p>
    <w:p w:rsidR="005B294C" w:rsidRDefault="005B294C" w:rsidP="005B294C">
      <w:pPr>
        <w:rPr>
          <w:rFonts w:ascii="宋体" w:hAnsi="宋体"/>
          <w:szCs w:val="21"/>
        </w:rPr>
      </w:pPr>
      <w:r w:rsidRPr="00C40A91">
        <w:rPr>
          <w:rFonts w:ascii="宋体" w:hAnsi="宋体" w:hint="eastAsia"/>
          <w:b/>
          <w:szCs w:val="21"/>
        </w:rPr>
        <w:t>基金公司评级：</w:t>
      </w:r>
    </w:p>
    <w:tbl>
      <w:tblPr>
        <w:tblW w:w="5000" w:type="pct"/>
        <w:tblLook w:val="0000"/>
      </w:tblPr>
      <w:tblGrid>
        <w:gridCol w:w="1222"/>
        <w:gridCol w:w="1498"/>
        <w:gridCol w:w="1401"/>
        <w:gridCol w:w="1599"/>
        <w:gridCol w:w="1401"/>
        <w:gridCol w:w="1401"/>
      </w:tblGrid>
      <w:tr w:rsidR="005B294C" w:rsidRPr="00EF521D" w:rsidTr="003448C0">
        <w:trPr>
          <w:trHeight w:val="285"/>
        </w:trPr>
        <w:tc>
          <w:tcPr>
            <w:tcW w:w="717" w:type="pct"/>
            <w:tcBorders>
              <w:top w:val="single" w:sz="4" w:space="0" w:color="auto"/>
              <w:left w:val="single" w:sz="4" w:space="0" w:color="auto"/>
              <w:bottom w:val="single" w:sz="4" w:space="0" w:color="auto"/>
              <w:right w:val="single" w:sz="4" w:space="0" w:color="auto"/>
            </w:tcBorders>
            <w:shd w:val="clear" w:color="auto" w:fill="99CCFF"/>
            <w:noWrap/>
            <w:vAlign w:val="center"/>
          </w:tcPr>
          <w:p w:rsidR="005B294C" w:rsidRPr="008B4981" w:rsidRDefault="005B294C" w:rsidP="003448C0">
            <w:pPr>
              <w:widowControl/>
              <w:jc w:val="center"/>
              <w:rPr>
                <w:rFonts w:ascii="宋体" w:hAnsi="宋体" w:cs="宋体"/>
                <w:b/>
                <w:bCs/>
                <w:kern w:val="0"/>
                <w:sz w:val="18"/>
                <w:szCs w:val="18"/>
              </w:rPr>
            </w:pPr>
            <w:r w:rsidRPr="008B4981">
              <w:rPr>
                <w:rFonts w:ascii="宋体" w:hAnsi="宋体" w:cs="宋体" w:hint="eastAsia"/>
                <w:b/>
                <w:bCs/>
                <w:kern w:val="0"/>
                <w:sz w:val="18"/>
                <w:szCs w:val="18"/>
              </w:rPr>
              <w:t>公司名称</w:t>
            </w:r>
          </w:p>
        </w:tc>
        <w:tc>
          <w:tcPr>
            <w:tcW w:w="879" w:type="pct"/>
            <w:tcBorders>
              <w:top w:val="single" w:sz="4" w:space="0" w:color="auto"/>
              <w:left w:val="nil"/>
              <w:bottom w:val="single" w:sz="4" w:space="0" w:color="auto"/>
              <w:right w:val="single" w:sz="4" w:space="0" w:color="auto"/>
            </w:tcBorders>
            <w:shd w:val="clear" w:color="auto" w:fill="99CCFF"/>
            <w:noWrap/>
            <w:vAlign w:val="center"/>
          </w:tcPr>
          <w:p w:rsidR="005B294C" w:rsidRPr="008B4981" w:rsidRDefault="005B294C" w:rsidP="003448C0">
            <w:pPr>
              <w:widowControl/>
              <w:jc w:val="center"/>
              <w:rPr>
                <w:rFonts w:ascii="宋体" w:hAnsi="宋体" w:cs="宋体"/>
                <w:b/>
                <w:bCs/>
                <w:kern w:val="0"/>
                <w:sz w:val="18"/>
                <w:szCs w:val="18"/>
              </w:rPr>
            </w:pPr>
            <w:r w:rsidRPr="008B4981">
              <w:rPr>
                <w:rFonts w:ascii="宋体" w:hAnsi="宋体" w:cs="宋体" w:hint="eastAsia"/>
                <w:b/>
                <w:bCs/>
                <w:kern w:val="0"/>
                <w:sz w:val="18"/>
                <w:szCs w:val="18"/>
              </w:rPr>
              <w:t>基金评级类型</w:t>
            </w:r>
          </w:p>
        </w:tc>
        <w:tc>
          <w:tcPr>
            <w:tcW w:w="822" w:type="pct"/>
            <w:tcBorders>
              <w:top w:val="single" w:sz="4" w:space="0" w:color="auto"/>
              <w:left w:val="nil"/>
              <w:bottom w:val="single" w:sz="4" w:space="0" w:color="auto"/>
              <w:right w:val="single" w:sz="4" w:space="0" w:color="auto"/>
            </w:tcBorders>
            <w:shd w:val="clear" w:color="auto" w:fill="99CCFF"/>
            <w:noWrap/>
            <w:vAlign w:val="center"/>
          </w:tcPr>
          <w:p w:rsidR="005B294C" w:rsidRPr="008B4981" w:rsidRDefault="005B294C" w:rsidP="003448C0">
            <w:pPr>
              <w:widowControl/>
              <w:jc w:val="center"/>
              <w:rPr>
                <w:rFonts w:ascii="宋体" w:hAnsi="宋体" w:cs="宋体"/>
                <w:b/>
                <w:bCs/>
                <w:kern w:val="0"/>
                <w:sz w:val="18"/>
                <w:szCs w:val="18"/>
              </w:rPr>
            </w:pPr>
            <w:r w:rsidRPr="008B4981">
              <w:rPr>
                <w:rFonts w:ascii="宋体" w:hAnsi="宋体" w:cs="宋体" w:hint="eastAsia"/>
                <w:b/>
                <w:bCs/>
                <w:kern w:val="0"/>
                <w:sz w:val="18"/>
                <w:szCs w:val="18"/>
              </w:rPr>
              <w:t>盈利能力</w:t>
            </w:r>
          </w:p>
        </w:tc>
        <w:tc>
          <w:tcPr>
            <w:tcW w:w="938" w:type="pct"/>
            <w:tcBorders>
              <w:top w:val="single" w:sz="4" w:space="0" w:color="auto"/>
              <w:left w:val="nil"/>
              <w:bottom w:val="single" w:sz="4" w:space="0" w:color="auto"/>
              <w:right w:val="single" w:sz="4" w:space="0" w:color="auto"/>
            </w:tcBorders>
            <w:shd w:val="clear" w:color="auto" w:fill="99CCFF"/>
            <w:noWrap/>
            <w:vAlign w:val="center"/>
          </w:tcPr>
          <w:p w:rsidR="005B294C" w:rsidRPr="008B4981" w:rsidRDefault="005B294C" w:rsidP="003448C0">
            <w:pPr>
              <w:widowControl/>
              <w:jc w:val="center"/>
              <w:rPr>
                <w:rFonts w:ascii="宋体" w:hAnsi="宋体" w:cs="宋体"/>
                <w:b/>
                <w:bCs/>
                <w:kern w:val="0"/>
                <w:sz w:val="18"/>
                <w:szCs w:val="18"/>
              </w:rPr>
            </w:pPr>
            <w:r w:rsidRPr="008B4981">
              <w:rPr>
                <w:rFonts w:ascii="宋体" w:hAnsi="宋体" w:cs="宋体" w:hint="eastAsia"/>
                <w:b/>
                <w:bCs/>
                <w:kern w:val="0"/>
                <w:sz w:val="18"/>
                <w:szCs w:val="18"/>
              </w:rPr>
              <w:t>业绩稳定性</w:t>
            </w:r>
          </w:p>
        </w:tc>
        <w:tc>
          <w:tcPr>
            <w:tcW w:w="822" w:type="pct"/>
            <w:tcBorders>
              <w:top w:val="single" w:sz="4" w:space="0" w:color="auto"/>
              <w:left w:val="nil"/>
              <w:bottom w:val="single" w:sz="4" w:space="0" w:color="auto"/>
              <w:right w:val="single" w:sz="4" w:space="0" w:color="auto"/>
            </w:tcBorders>
            <w:shd w:val="clear" w:color="auto" w:fill="99CCFF"/>
            <w:noWrap/>
            <w:vAlign w:val="center"/>
          </w:tcPr>
          <w:p w:rsidR="005B294C" w:rsidRPr="008B4981" w:rsidRDefault="005B294C" w:rsidP="003448C0">
            <w:pPr>
              <w:widowControl/>
              <w:jc w:val="center"/>
              <w:rPr>
                <w:rFonts w:ascii="宋体" w:hAnsi="宋体" w:cs="宋体"/>
                <w:b/>
                <w:bCs/>
                <w:kern w:val="0"/>
                <w:sz w:val="18"/>
                <w:szCs w:val="18"/>
              </w:rPr>
            </w:pPr>
            <w:r w:rsidRPr="008B4981">
              <w:rPr>
                <w:rFonts w:ascii="宋体" w:hAnsi="宋体" w:cs="宋体" w:hint="eastAsia"/>
                <w:b/>
                <w:bCs/>
                <w:kern w:val="0"/>
                <w:sz w:val="18"/>
                <w:szCs w:val="18"/>
              </w:rPr>
              <w:t>规模适度性</w:t>
            </w:r>
          </w:p>
        </w:tc>
        <w:tc>
          <w:tcPr>
            <w:tcW w:w="822" w:type="pct"/>
            <w:tcBorders>
              <w:top w:val="single" w:sz="4" w:space="0" w:color="auto"/>
              <w:left w:val="nil"/>
              <w:bottom w:val="single" w:sz="4" w:space="0" w:color="auto"/>
              <w:right w:val="single" w:sz="4" w:space="0" w:color="auto"/>
            </w:tcBorders>
            <w:shd w:val="clear" w:color="auto" w:fill="99CCFF"/>
            <w:noWrap/>
            <w:vAlign w:val="center"/>
          </w:tcPr>
          <w:p w:rsidR="005B294C" w:rsidRPr="008B4981" w:rsidRDefault="005B294C" w:rsidP="003448C0">
            <w:pPr>
              <w:widowControl/>
              <w:jc w:val="center"/>
              <w:rPr>
                <w:rFonts w:ascii="宋体" w:hAnsi="宋体" w:cs="宋体"/>
                <w:b/>
                <w:bCs/>
                <w:kern w:val="0"/>
                <w:sz w:val="18"/>
                <w:szCs w:val="18"/>
              </w:rPr>
            </w:pPr>
            <w:r w:rsidRPr="008B4981">
              <w:rPr>
                <w:rFonts w:ascii="宋体" w:hAnsi="宋体" w:cs="宋体" w:hint="eastAsia"/>
                <w:b/>
                <w:bCs/>
                <w:kern w:val="0"/>
                <w:sz w:val="18"/>
                <w:szCs w:val="18"/>
              </w:rPr>
              <w:t>综合评级</w:t>
            </w:r>
          </w:p>
        </w:tc>
      </w:tr>
      <w:tr w:rsidR="005B294C" w:rsidRPr="00EF521D" w:rsidTr="003448C0">
        <w:trPr>
          <w:trHeight w:val="285"/>
        </w:trPr>
        <w:tc>
          <w:tcPr>
            <w:tcW w:w="717" w:type="pct"/>
            <w:tcBorders>
              <w:top w:val="nil"/>
              <w:left w:val="single" w:sz="4" w:space="0" w:color="auto"/>
              <w:bottom w:val="single" w:sz="4" w:space="0" w:color="auto"/>
              <w:right w:val="single" w:sz="4" w:space="0" w:color="auto"/>
            </w:tcBorders>
            <w:vAlign w:val="center"/>
          </w:tcPr>
          <w:p w:rsidR="005B294C" w:rsidRPr="008B4981" w:rsidRDefault="005B294C" w:rsidP="003448C0">
            <w:pPr>
              <w:widowControl/>
              <w:jc w:val="center"/>
              <w:rPr>
                <w:rFonts w:ascii="宋体" w:hAnsi="宋体" w:cs="宋体"/>
                <w:kern w:val="0"/>
                <w:sz w:val="18"/>
                <w:szCs w:val="18"/>
              </w:rPr>
            </w:pPr>
            <w:r w:rsidRPr="008B4981">
              <w:rPr>
                <w:rFonts w:ascii="宋体" w:hAnsi="宋体" w:cs="宋体" w:hint="eastAsia"/>
                <w:kern w:val="0"/>
                <w:sz w:val="18"/>
                <w:szCs w:val="18"/>
              </w:rPr>
              <w:t>信</w:t>
            </w:r>
            <w:proofErr w:type="gramStart"/>
            <w:r w:rsidRPr="008B4981">
              <w:rPr>
                <w:rFonts w:ascii="宋体" w:hAnsi="宋体" w:cs="宋体" w:hint="eastAsia"/>
                <w:kern w:val="0"/>
                <w:sz w:val="18"/>
                <w:szCs w:val="18"/>
              </w:rPr>
              <w:t>诚基金</w:t>
            </w:r>
            <w:proofErr w:type="gramEnd"/>
          </w:p>
        </w:tc>
        <w:tc>
          <w:tcPr>
            <w:tcW w:w="879" w:type="pct"/>
            <w:tcBorders>
              <w:top w:val="nil"/>
              <w:left w:val="nil"/>
              <w:bottom w:val="single" w:sz="4" w:space="0" w:color="auto"/>
              <w:right w:val="single" w:sz="4" w:space="0" w:color="auto"/>
            </w:tcBorders>
            <w:shd w:val="clear" w:color="auto" w:fill="auto"/>
            <w:noWrap/>
            <w:vAlign w:val="center"/>
          </w:tcPr>
          <w:p w:rsidR="005B294C" w:rsidRPr="008B4981" w:rsidRDefault="005B294C" w:rsidP="003448C0">
            <w:pPr>
              <w:widowControl/>
              <w:jc w:val="center"/>
              <w:rPr>
                <w:rFonts w:ascii="宋体" w:hAnsi="宋体" w:cs="宋体"/>
                <w:kern w:val="0"/>
                <w:sz w:val="18"/>
                <w:szCs w:val="18"/>
              </w:rPr>
            </w:pPr>
            <w:r w:rsidRPr="008B4981">
              <w:rPr>
                <w:rFonts w:ascii="宋体" w:hAnsi="宋体" w:cs="宋体" w:hint="eastAsia"/>
                <w:kern w:val="0"/>
                <w:sz w:val="18"/>
                <w:szCs w:val="18"/>
              </w:rPr>
              <w:t>一级债</w:t>
            </w:r>
          </w:p>
        </w:tc>
        <w:tc>
          <w:tcPr>
            <w:tcW w:w="822" w:type="pct"/>
            <w:tcBorders>
              <w:top w:val="nil"/>
              <w:left w:val="nil"/>
              <w:bottom w:val="single" w:sz="4" w:space="0" w:color="auto"/>
              <w:right w:val="single" w:sz="4" w:space="0" w:color="auto"/>
            </w:tcBorders>
            <w:shd w:val="clear" w:color="auto" w:fill="auto"/>
            <w:noWrap/>
            <w:vAlign w:val="center"/>
          </w:tcPr>
          <w:p w:rsidR="005B294C" w:rsidRPr="008B4981" w:rsidRDefault="005B294C" w:rsidP="003448C0">
            <w:pPr>
              <w:widowControl/>
              <w:jc w:val="center"/>
              <w:rPr>
                <w:rFonts w:ascii="宋体" w:hAnsi="宋体" w:cs="宋体"/>
                <w:kern w:val="0"/>
                <w:sz w:val="18"/>
                <w:szCs w:val="18"/>
              </w:rPr>
            </w:pPr>
            <w:r w:rsidRPr="008B4981">
              <w:rPr>
                <w:rFonts w:ascii="宋体" w:hAnsi="宋体" w:cs="宋体" w:hint="eastAsia"/>
                <w:kern w:val="0"/>
                <w:sz w:val="18"/>
                <w:szCs w:val="18"/>
              </w:rPr>
              <w:t>★★★</w:t>
            </w:r>
          </w:p>
        </w:tc>
        <w:tc>
          <w:tcPr>
            <w:tcW w:w="938" w:type="pct"/>
            <w:tcBorders>
              <w:top w:val="nil"/>
              <w:left w:val="nil"/>
              <w:bottom w:val="single" w:sz="4" w:space="0" w:color="auto"/>
              <w:right w:val="single" w:sz="4" w:space="0" w:color="auto"/>
            </w:tcBorders>
            <w:shd w:val="clear" w:color="auto" w:fill="auto"/>
            <w:noWrap/>
            <w:vAlign w:val="center"/>
          </w:tcPr>
          <w:p w:rsidR="005B294C" w:rsidRPr="008B4981" w:rsidRDefault="005B294C" w:rsidP="003448C0">
            <w:pPr>
              <w:widowControl/>
              <w:jc w:val="center"/>
              <w:rPr>
                <w:rFonts w:ascii="宋体" w:hAnsi="宋体" w:cs="宋体"/>
                <w:kern w:val="0"/>
                <w:sz w:val="18"/>
                <w:szCs w:val="18"/>
              </w:rPr>
            </w:pPr>
            <w:r w:rsidRPr="008B4981">
              <w:rPr>
                <w:rFonts w:ascii="宋体" w:hAnsi="宋体" w:cs="宋体" w:hint="eastAsia"/>
                <w:kern w:val="0"/>
                <w:sz w:val="18"/>
                <w:szCs w:val="18"/>
              </w:rPr>
              <w:t>★★★</w:t>
            </w:r>
          </w:p>
        </w:tc>
        <w:tc>
          <w:tcPr>
            <w:tcW w:w="822" w:type="pct"/>
            <w:tcBorders>
              <w:top w:val="nil"/>
              <w:left w:val="nil"/>
              <w:bottom w:val="single" w:sz="4" w:space="0" w:color="auto"/>
              <w:right w:val="single" w:sz="4" w:space="0" w:color="auto"/>
            </w:tcBorders>
            <w:shd w:val="clear" w:color="auto" w:fill="auto"/>
            <w:noWrap/>
            <w:vAlign w:val="center"/>
          </w:tcPr>
          <w:p w:rsidR="005B294C" w:rsidRPr="008B4981" w:rsidRDefault="005B294C" w:rsidP="003448C0">
            <w:pPr>
              <w:widowControl/>
              <w:jc w:val="center"/>
              <w:rPr>
                <w:rFonts w:ascii="宋体" w:hAnsi="宋体" w:cs="宋体"/>
                <w:kern w:val="0"/>
                <w:sz w:val="18"/>
                <w:szCs w:val="18"/>
              </w:rPr>
            </w:pPr>
            <w:r w:rsidRPr="008B4981">
              <w:rPr>
                <w:rFonts w:ascii="宋体" w:hAnsi="宋体" w:cs="宋体" w:hint="eastAsia"/>
                <w:kern w:val="0"/>
                <w:sz w:val="18"/>
                <w:szCs w:val="18"/>
              </w:rPr>
              <w:t>★★★</w:t>
            </w:r>
          </w:p>
        </w:tc>
        <w:tc>
          <w:tcPr>
            <w:tcW w:w="822" w:type="pct"/>
            <w:tcBorders>
              <w:top w:val="nil"/>
              <w:left w:val="nil"/>
              <w:bottom w:val="single" w:sz="4" w:space="0" w:color="auto"/>
              <w:right w:val="single" w:sz="4" w:space="0" w:color="auto"/>
            </w:tcBorders>
            <w:shd w:val="clear" w:color="auto" w:fill="auto"/>
            <w:noWrap/>
            <w:vAlign w:val="center"/>
          </w:tcPr>
          <w:p w:rsidR="005B294C" w:rsidRPr="008B4981" w:rsidRDefault="005B294C" w:rsidP="003448C0">
            <w:pPr>
              <w:widowControl/>
              <w:jc w:val="center"/>
              <w:rPr>
                <w:rFonts w:ascii="宋体" w:hAnsi="宋体" w:cs="宋体"/>
                <w:kern w:val="0"/>
                <w:sz w:val="18"/>
                <w:szCs w:val="18"/>
              </w:rPr>
            </w:pPr>
            <w:r w:rsidRPr="008B4981">
              <w:rPr>
                <w:rFonts w:ascii="宋体" w:hAnsi="宋体" w:cs="宋体" w:hint="eastAsia"/>
                <w:kern w:val="0"/>
                <w:sz w:val="18"/>
                <w:szCs w:val="18"/>
              </w:rPr>
              <w:t>★★★</w:t>
            </w:r>
          </w:p>
        </w:tc>
      </w:tr>
    </w:tbl>
    <w:p w:rsidR="005B294C" w:rsidRDefault="005B294C" w:rsidP="005B294C">
      <w:pPr>
        <w:rPr>
          <w:rFonts w:ascii="宋体" w:hAnsi="宋体" w:cs="宋体"/>
          <w:b/>
          <w:bCs/>
          <w:kern w:val="0"/>
          <w:sz w:val="28"/>
          <w:szCs w:val="28"/>
        </w:rPr>
      </w:pPr>
    </w:p>
    <w:p w:rsidR="005B294C" w:rsidRDefault="005B294C" w:rsidP="005B294C">
      <w:pPr>
        <w:rPr>
          <w:rFonts w:ascii="宋体" w:hAnsi="宋体" w:cs="宋体"/>
          <w:b/>
          <w:bCs/>
          <w:kern w:val="0"/>
          <w:sz w:val="28"/>
          <w:szCs w:val="28"/>
        </w:rPr>
      </w:pPr>
    </w:p>
    <w:p w:rsidR="003448C0" w:rsidRDefault="003448C0" w:rsidP="005B294C">
      <w:pPr>
        <w:rPr>
          <w:rFonts w:ascii="宋体" w:hAnsi="宋体"/>
          <w:b/>
          <w:sz w:val="36"/>
          <w:szCs w:val="36"/>
        </w:rPr>
      </w:pPr>
    </w:p>
    <w:p w:rsidR="003448C0" w:rsidRDefault="003448C0" w:rsidP="005B294C">
      <w:pPr>
        <w:rPr>
          <w:rFonts w:ascii="宋体" w:hAnsi="宋体"/>
          <w:b/>
          <w:sz w:val="36"/>
          <w:szCs w:val="36"/>
        </w:rPr>
      </w:pPr>
    </w:p>
    <w:p w:rsidR="003448C0" w:rsidRDefault="003448C0" w:rsidP="005B294C">
      <w:pPr>
        <w:rPr>
          <w:rFonts w:ascii="宋体" w:hAnsi="宋体"/>
          <w:b/>
          <w:sz w:val="36"/>
          <w:szCs w:val="36"/>
        </w:rPr>
      </w:pPr>
    </w:p>
    <w:p w:rsidR="002B6907" w:rsidRDefault="002B6907" w:rsidP="005B294C">
      <w:pPr>
        <w:rPr>
          <w:rFonts w:ascii="宋体" w:hAnsi="宋体"/>
          <w:b/>
          <w:sz w:val="36"/>
          <w:szCs w:val="36"/>
        </w:rPr>
      </w:pPr>
    </w:p>
    <w:p w:rsidR="002B6907" w:rsidRDefault="002B6907" w:rsidP="005B294C">
      <w:pPr>
        <w:rPr>
          <w:rFonts w:ascii="宋体" w:hAnsi="宋体"/>
          <w:b/>
          <w:sz w:val="36"/>
          <w:szCs w:val="36"/>
        </w:rPr>
      </w:pPr>
    </w:p>
    <w:p w:rsidR="002B6907" w:rsidRDefault="002B6907" w:rsidP="005B294C">
      <w:pPr>
        <w:rPr>
          <w:rFonts w:ascii="宋体" w:hAnsi="宋体"/>
          <w:b/>
          <w:sz w:val="36"/>
          <w:szCs w:val="36"/>
        </w:rPr>
      </w:pPr>
    </w:p>
    <w:p w:rsidR="002B6907" w:rsidRDefault="002B6907" w:rsidP="005B294C">
      <w:pPr>
        <w:rPr>
          <w:rFonts w:ascii="宋体" w:hAnsi="宋体"/>
          <w:b/>
          <w:sz w:val="36"/>
          <w:szCs w:val="36"/>
        </w:rPr>
      </w:pPr>
    </w:p>
    <w:p w:rsidR="002B6907" w:rsidRDefault="002B6907" w:rsidP="005B294C">
      <w:pPr>
        <w:rPr>
          <w:rFonts w:ascii="宋体" w:hAnsi="宋体"/>
          <w:b/>
          <w:sz w:val="36"/>
          <w:szCs w:val="36"/>
        </w:rPr>
      </w:pPr>
    </w:p>
    <w:p w:rsidR="002B6907" w:rsidRDefault="002B6907" w:rsidP="005B294C">
      <w:pPr>
        <w:rPr>
          <w:rFonts w:ascii="宋体" w:hAnsi="宋体"/>
          <w:b/>
          <w:sz w:val="36"/>
          <w:szCs w:val="36"/>
        </w:rPr>
      </w:pPr>
    </w:p>
    <w:p w:rsidR="002B6907" w:rsidRDefault="002B6907" w:rsidP="005B294C">
      <w:pPr>
        <w:rPr>
          <w:rFonts w:ascii="宋体" w:hAnsi="宋体"/>
          <w:b/>
          <w:sz w:val="36"/>
          <w:szCs w:val="36"/>
        </w:rPr>
      </w:pPr>
    </w:p>
    <w:p w:rsidR="002B6907" w:rsidRDefault="002B6907" w:rsidP="005B294C">
      <w:pPr>
        <w:rPr>
          <w:rFonts w:ascii="宋体" w:hAnsi="宋体"/>
          <w:b/>
          <w:sz w:val="36"/>
          <w:szCs w:val="36"/>
        </w:rPr>
      </w:pPr>
    </w:p>
    <w:p w:rsidR="002B6907" w:rsidRDefault="002B6907" w:rsidP="005B294C">
      <w:pPr>
        <w:rPr>
          <w:rFonts w:ascii="宋体" w:hAnsi="宋体"/>
          <w:b/>
          <w:sz w:val="36"/>
          <w:szCs w:val="36"/>
        </w:rPr>
      </w:pPr>
    </w:p>
    <w:p w:rsidR="002B6907" w:rsidRDefault="002B6907" w:rsidP="005B294C">
      <w:pPr>
        <w:rPr>
          <w:rFonts w:ascii="宋体" w:hAnsi="宋体"/>
          <w:b/>
          <w:sz w:val="36"/>
          <w:szCs w:val="36"/>
        </w:rPr>
      </w:pPr>
    </w:p>
    <w:p w:rsidR="002B6907" w:rsidRDefault="002B6907" w:rsidP="005B294C">
      <w:pPr>
        <w:rPr>
          <w:rFonts w:ascii="宋体" w:hAnsi="宋体"/>
          <w:b/>
          <w:sz w:val="36"/>
          <w:szCs w:val="36"/>
        </w:rPr>
      </w:pPr>
    </w:p>
    <w:p w:rsidR="002B6907" w:rsidRDefault="002B6907" w:rsidP="005B294C">
      <w:pPr>
        <w:rPr>
          <w:rFonts w:ascii="宋体" w:hAnsi="宋体"/>
          <w:b/>
          <w:sz w:val="36"/>
          <w:szCs w:val="36"/>
        </w:rPr>
      </w:pPr>
    </w:p>
    <w:p w:rsidR="002B6907" w:rsidRDefault="002B6907" w:rsidP="005B294C">
      <w:pPr>
        <w:rPr>
          <w:rFonts w:ascii="宋体" w:hAnsi="宋体"/>
          <w:b/>
          <w:sz w:val="36"/>
          <w:szCs w:val="36"/>
        </w:rPr>
      </w:pPr>
    </w:p>
    <w:p w:rsidR="003448C0" w:rsidRDefault="003448C0" w:rsidP="005B294C">
      <w:pPr>
        <w:rPr>
          <w:rFonts w:ascii="宋体" w:hAnsi="宋体"/>
          <w:b/>
          <w:sz w:val="36"/>
          <w:szCs w:val="36"/>
        </w:rPr>
      </w:pPr>
    </w:p>
    <w:p w:rsidR="005B294C" w:rsidRDefault="005B294C" w:rsidP="005B294C">
      <w:pPr>
        <w:rPr>
          <w:rFonts w:ascii="宋体" w:hAnsi="宋体"/>
          <w:b/>
          <w:sz w:val="36"/>
          <w:szCs w:val="36"/>
        </w:rPr>
      </w:pPr>
      <w:r w:rsidRPr="00C40A91">
        <w:rPr>
          <w:rFonts w:ascii="宋体" w:hAnsi="宋体" w:hint="eastAsia"/>
          <w:b/>
          <w:sz w:val="36"/>
          <w:szCs w:val="36"/>
        </w:rPr>
        <w:t>二、股票型基金</w:t>
      </w:r>
    </w:p>
    <w:p w:rsidR="005B294C" w:rsidRDefault="005B294C" w:rsidP="005B294C">
      <w:pPr>
        <w:autoSpaceDE w:val="0"/>
        <w:autoSpaceDN w:val="0"/>
        <w:adjustRightInd w:val="0"/>
        <w:jc w:val="left"/>
        <w:rPr>
          <w:rFonts w:ascii="宋体" w:hAnsi="宋体"/>
        </w:rPr>
      </w:pPr>
      <w:r w:rsidRPr="00D7485C">
        <w:rPr>
          <w:rFonts w:ascii="宋体" w:hAnsi="宋体" w:hint="eastAsia"/>
          <w:b/>
        </w:rPr>
        <w:t>股票型基金小结：</w:t>
      </w:r>
      <w:r w:rsidRPr="00D7485C">
        <w:rPr>
          <w:rFonts w:ascii="宋体" w:hAnsi="宋体" w:hint="eastAsia"/>
        </w:rPr>
        <w:t>近期随着股市阴跌，股票类基金新发数量逐步下降，</w:t>
      </w:r>
      <w:r w:rsidRPr="00D7485C">
        <w:rPr>
          <w:rFonts w:ascii="宋体" w:hAnsi="宋体" w:hint="eastAsia"/>
          <w:szCs w:val="21"/>
        </w:rPr>
        <w:t>本周权益类新发行数量为0只。</w:t>
      </w:r>
      <w:r w:rsidRPr="00D7485C">
        <w:rPr>
          <w:rFonts w:ascii="宋体" w:hAnsi="宋体" w:hint="eastAsia"/>
        </w:rPr>
        <w:t>正处在募集期的权益类基金数量为</w:t>
      </w:r>
      <w:r>
        <w:rPr>
          <w:rFonts w:ascii="宋体" w:hAnsi="宋体" w:hint="eastAsia"/>
        </w:rPr>
        <w:t>4</w:t>
      </w:r>
      <w:r w:rsidRPr="00D7485C">
        <w:rPr>
          <w:rFonts w:ascii="宋体" w:hAnsi="宋体" w:hint="eastAsia"/>
        </w:rPr>
        <w:t>只，其中混合型3只，股票型</w:t>
      </w:r>
      <w:r>
        <w:rPr>
          <w:rFonts w:ascii="宋体" w:hAnsi="宋体" w:hint="eastAsia"/>
        </w:rPr>
        <w:t>1只</w:t>
      </w:r>
      <w:r w:rsidRPr="00D7485C">
        <w:rPr>
          <w:rFonts w:ascii="宋体" w:hAnsi="宋体" w:hint="eastAsia"/>
        </w:rPr>
        <w:t>。随着权益类基金数量相对较少，但各自具有较明显的特点，如兴</w:t>
      </w:r>
      <w:proofErr w:type="gramStart"/>
      <w:r w:rsidRPr="00D7485C">
        <w:rPr>
          <w:rFonts w:ascii="宋体" w:hAnsi="宋体" w:hint="eastAsia"/>
        </w:rPr>
        <w:t>全商业</w:t>
      </w:r>
      <w:proofErr w:type="gramEnd"/>
      <w:r w:rsidRPr="00D7485C">
        <w:rPr>
          <w:rFonts w:ascii="宋体" w:hAnsi="宋体" w:hint="eastAsia"/>
        </w:rPr>
        <w:t>模式优选股票证券投资基金，是</w:t>
      </w:r>
      <w:proofErr w:type="gramStart"/>
      <w:r w:rsidRPr="00D7485C">
        <w:rPr>
          <w:rFonts w:ascii="宋体" w:hAnsi="宋体" w:hint="eastAsia"/>
        </w:rPr>
        <w:t>主投具有</w:t>
      </w:r>
      <w:proofErr w:type="gramEnd"/>
      <w:r w:rsidRPr="00D7485C">
        <w:rPr>
          <w:rFonts w:ascii="宋体" w:hAnsi="宋体" w:hint="eastAsia"/>
        </w:rPr>
        <w:t>优秀商业模式的个股，并由优秀明星基金经理董承非管理。而混合基金里有2只为保本基金，如南方安心保本混合型证券投资基金</w:t>
      </w:r>
      <w:r>
        <w:rPr>
          <w:rFonts w:ascii="宋体" w:hAnsi="宋体" w:hint="eastAsia"/>
        </w:rPr>
        <w:t>；混合基金</w:t>
      </w:r>
      <w:r w:rsidRPr="00D7485C">
        <w:rPr>
          <w:rFonts w:ascii="宋体" w:hAnsi="宋体" w:hint="eastAsia"/>
        </w:rPr>
        <w:t>安信平稳增长混合型发起式证券投资基金</w:t>
      </w:r>
      <w:r>
        <w:rPr>
          <w:rFonts w:ascii="宋体" w:hAnsi="宋体" w:hint="eastAsia"/>
        </w:rPr>
        <w:t>的股票资产为0-95%，可以更灵活配置股票债券资产。</w:t>
      </w:r>
    </w:p>
    <w:p w:rsidR="005B294C" w:rsidRPr="00D7485C" w:rsidRDefault="005B294C" w:rsidP="005B294C">
      <w:pPr>
        <w:autoSpaceDE w:val="0"/>
        <w:autoSpaceDN w:val="0"/>
        <w:adjustRightInd w:val="0"/>
        <w:jc w:val="left"/>
        <w:rPr>
          <w:rFonts w:ascii="宋体" w:hAnsi="宋体"/>
        </w:rPr>
      </w:pPr>
    </w:p>
    <w:p w:rsidR="005B294C" w:rsidRPr="00E4500B" w:rsidRDefault="005B294C" w:rsidP="005B294C">
      <w:pPr>
        <w:rPr>
          <w:rFonts w:ascii="宋体" w:hAnsi="宋体" w:cs="宋体"/>
          <w:b/>
          <w:bCs/>
          <w:kern w:val="0"/>
          <w:sz w:val="28"/>
          <w:szCs w:val="28"/>
        </w:rPr>
      </w:pPr>
      <w:r>
        <w:rPr>
          <w:rFonts w:ascii="宋体" w:hAnsi="宋体" w:hint="eastAsia"/>
          <w:b/>
          <w:sz w:val="28"/>
          <w:szCs w:val="28"/>
        </w:rPr>
        <w:t>1</w:t>
      </w:r>
      <w:r w:rsidRPr="00E4500B">
        <w:rPr>
          <w:rFonts w:ascii="宋体" w:hAnsi="宋体" w:hint="eastAsia"/>
          <w:b/>
          <w:sz w:val="28"/>
          <w:szCs w:val="28"/>
        </w:rPr>
        <w:t xml:space="preserve">. </w:t>
      </w:r>
      <w:r w:rsidRPr="00E4500B">
        <w:rPr>
          <w:rFonts w:ascii="宋体" w:hAnsi="宋体" w:cs="宋体" w:hint="eastAsia"/>
          <w:b/>
          <w:bCs/>
          <w:kern w:val="0"/>
          <w:sz w:val="28"/>
          <w:szCs w:val="28"/>
        </w:rPr>
        <w:t>安信平稳增长混合型发起式证券投资基金</w:t>
      </w:r>
    </w:p>
    <w:p w:rsidR="005B294C" w:rsidRPr="00C40A91" w:rsidRDefault="005B294C" w:rsidP="005B294C">
      <w:pPr>
        <w:rPr>
          <w:rFonts w:ascii="宋体" w:hAnsi="宋体" w:cs="宋体"/>
          <w:b/>
          <w:bCs/>
          <w:kern w:val="0"/>
          <w:sz w:val="24"/>
        </w:rPr>
      </w:pPr>
    </w:p>
    <w:p w:rsidR="005B294C" w:rsidRPr="00C40A91" w:rsidRDefault="005B294C" w:rsidP="005B294C">
      <w:pPr>
        <w:rPr>
          <w:rFonts w:ascii="宋体" w:hAnsi="宋体" w:cs="宋体"/>
          <w:b/>
          <w:bCs/>
          <w:kern w:val="0"/>
          <w:szCs w:val="21"/>
        </w:rPr>
      </w:pPr>
    </w:p>
    <w:p w:rsidR="005B294C" w:rsidRPr="00C40A91" w:rsidRDefault="005B294C" w:rsidP="005B294C">
      <w:pPr>
        <w:rPr>
          <w:rFonts w:ascii="宋体" w:hAnsi="宋体" w:cs="宋体"/>
          <w:b/>
          <w:bCs/>
          <w:kern w:val="0"/>
          <w:szCs w:val="21"/>
        </w:rPr>
      </w:pPr>
      <w:r w:rsidRPr="00C40A91">
        <w:rPr>
          <w:rFonts w:ascii="宋体" w:hAnsi="宋体" w:hint="eastAsia"/>
          <w:b/>
          <w:szCs w:val="21"/>
        </w:rPr>
        <w:t>基金简称：安信平稳增长混合型发起式(750005)</w:t>
      </w:r>
    </w:p>
    <w:p w:rsidR="005B294C" w:rsidRPr="00C40A91" w:rsidRDefault="005B294C" w:rsidP="005B294C">
      <w:pPr>
        <w:rPr>
          <w:rFonts w:ascii="宋体" w:hAnsi="宋体"/>
          <w:b/>
          <w:szCs w:val="21"/>
        </w:rPr>
      </w:pPr>
      <w:r w:rsidRPr="00C40A91">
        <w:rPr>
          <w:rFonts w:ascii="宋体" w:hAnsi="宋体" w:hint="eastAsia"/>
          <w:b/>
          <w:szCs w:val="21"/>
        </w:rPr>
        <w:t>投资类型：</w:t>
      </w:r>
      <w:r w:rsidRPr="00C40A91">
        <w:rPr>
          <w:rFonts w:ascii="宋体" w:hAnsi="宋体" w:hint="eastAsia"/>
          <w:b/>
          <w:color w:val="FF0000"/>
          <w:szCs w:val="21"/>
        </w:rPr>
        <w:t>混合型基金</w:t>
      </w:r>
    </w:p>
    <w:p w:rsidR="005B294C" w:rsidRPr="00C40A91" w:rsidRDefault="005B294C" w:rsidP="005B294C">
      <w:pPr>
        <w:rPr>
          <w:rFonts w:ascii="宋体" w:hAnsi="宋体"/>
          <w:color w:val="FF0000"/>
          <w:szCs w:val="21"/>
        </w:rPr>
      </w:pPr>
      <w:r w:rsidRPr="00C40A91">
        <w:rPr>
          <w:rFonts w:ascii="宋体" w:hAnsi="宋体" w:hint="eastAsia"/>
          <w:b/>
          <w:szCs w:val="21"/>
        </w:rPr>
        <w:t>风险收益特征</w:t>
      </w:r>
      <w:r w:rsidRPr="00C40A91">
        <w:rPr>
          <w:rFonts w:ascii="宋体" w:hAnsi="宋体"/>
          <w:b/>
          <w:szCs w:val="21"/>
        </w:rPr>
        <w:t>:</w:t>
      </w:r>
      <w:r w:rsidRPr="00C40A91">
        <w:rPr>
          <w:rFonts w:ascii="宋体" w:hAnsi="宋体" w:hint="eastAsia"/>
          <w:b/>
          <w:color w:val="FF0000"/>
          <w:szCs w:val="21"/>
        </w:rPr>
        <w:t>中高</w:t>
      </w:r>
      <w:r>
        <w:rPr>
          <w:rFonts w:ascii="宋体" w:hAnsi="宋体" w:hint="eastAsia"/>
          <w:b/>
          <w:color w:val="FF0000"/>
          <w:szCs w:val="21"/>
        </w:rPr>
        <w:t>等级</w:t>
      </w:r>
      <w:r w:rsidRPr="00C40A91">
        <w:rPr>
          <w:rFonts w:ascii="宋体" w:hAnsi="宋体" w:hint="eastAsia"/>
          <w:b/>
          <w:color w:val="FF0000"/>
          <w:szCs w:val="21"/>
        </w:rPr>
        <w:t>风险</w:t>
      </w:r>
    </w:p>
    <w:p w:rsidR="005B294C" w:rsidRPr="00C40A91" w:rsidRDefault="005B294C" w:rsidP="005B294C">
      <w:pPr>
        <w:autoSpaceDE w:val="0"/>
        <w:autoSpaceDN w:val="0"/>
        <w:adjustRightInd w:val="0"/>
        <w:jc w:val="left"/>
        <w:rPr>
          <w:rFonts w:ascii="宋体" w:hAnsi="宋体" w:cs="宋体"/>
          <w:kern w:val="0"/>
          <w:szCs w:val="21"/>
        </w:rPr>
      </w:pPr>
      <w:r w:rsidRPr="00C40A91">
        <w:rPr>
          <w:rFonts w:ascii="宋体" w:hAnsi="宋体" w:cs="宋体" w:hint="eastAsia"/>
          <w:b/>
          <w:kern w:val="0"/>
          <w:szCs w:val="21"/>
        </w:rPr>
        <w:t>投资目标：</w:t>
      </w:r>
      <w:r w:rsidRPr="00C40A91">
        <w:rPr>
          <w:rFonts w:ascii="宋体" w:hAnsi="宋体" w:cs="宋体" w:hint="eastAsia"/>
          <w:kern w:val="0"/>
          <w:szCs w:val="21"/>
        </w:rPr>
        <w:t>通过稳健的资产配置策略，将基金资产在权益类资产和固定收益类资产之间灵活配置，并通过积极主动的股票投资和债券投资，把握中国经济增长和资本市场发展机遇，严格控制下行风险，力争实现基金份额净值的长期平稳增长。</w:t>
      </w:r>
    </w:p>
    <w:p w:rsidR="005B294C" w:rsidRPr="00C40A91" w:rsidRDefault="005B294C" w:rsidP="005B294C">
      <w:pPr>
        <w:autoSpaceDE w:val="0"/>
        <w:autoSpaceDN w:val="0"/>
        <w:adjustRightInd w:val="0"/>
        <w:jc w:val="left"/>
        <w:rPr>
          <w:rFonts w:ascii="宋体" w:hAnsi="宋体" w:cs="宋体"/>
          <w:kern w:val="0"/>
          <w:szCs w:val="21"/>
        </w:rPr>
      </w:pPr>
      <w:r w:rsidRPr="00C40A91">
        <w:rPr>
          <w:rFonts w:ascii="宋体" w:hAnsi="宋体" w:cs="宋体" w:hint="eastAsia"/>
          <w:b/>
          <w:kern w:val="0"/>
          <w:szCs w:val="21"/>
        </w:rPr>
        <w:t>投资范围：</w:t>
      </w:r>
      <w:r w:rsidRPr="00C40A91">
        <w:rPr>
          <w:rFonts w:ascii="宋体" w:hAnsi="宋体" w:cs="宋体" w:hint="eastAsia"/>
          <w:kern w:val="0"/>
          <w:szCs w:val="21"/>
        </w:rPr>
        <w:t>本基金的投资范围为具有良好流动性的金融工具，包括国内依法公开发行上市交易的股票（包括中小板、创业板及其他中国证监会允许基金投资的股票）、权证、债券、中期票据、资产支持证券、银行存款等货币市场工具，以及法律法规或中国证监会允许投资的其他金融工具（但须符合中国证监会的相关规定）。本基金股票投资占基金资产的比例为0%-95%，权证投资占基金资产净值的比例为0%-3%，现金或者到期日在一年以内的政府债券不低于基金资产净值的5%。</w:t>
      </w:r>
    </w:p>
    <w:p w:rsidR="005B294C" w:rsidRPr="00C40A91" w:rsidRDefault="005B294C" w:rsidP="005B294C">
      <w:pPr>
        <w:autoSpaceDE w:val="0"/>
        <w:autoSpaceDN w:val="0"/>
        <w:adjustRightInd w:val="0"/>
        <w:jc w:val="left"/>
        <w:rPr>
          <w:rFonts w:ascii="宋体" w:hAnsi="宋体" w:cs="宋体"/>
          <w:b/>
          <w:kern w:val="0"/>
          <w:szCs w:val="21"/>
        </w:rPr>
      </w:pPr>
      <w:r w:rsidRPr="00C40A91">
        <w:rPr>
          <w:rFonts w:ascii="宋体" w:hAnsi="宋体" w:cs="宋体" w:hint="eastAsia"/>
          <w:b/>
          <w:kern w:val="0"/>
          <w:szCs w:val="21"/>
        </w:rPr>
        <w:t>投资策略：</w:t>
      </w:r>
      <w:r w:rsidRPr="00C40A91">
        <w:rPr>
          <w:rFonts w:ascii="宋体" w:hAnsi="宋体" w:cs="宋体" w:hint="eastAsia"/>
          <w:kern w:val="0"/>
          <w:szCs w:val="21"/>
        </w:rPr>
        <w:t>本基金在投资中追求基金份额净值的平稳增长。在此目标下，本基金在宏观基本面分析的基础上将基于风险报酬</w:t>
      </w:r>
      <w:proofErr w:type="gramStart"/>
      <w:r w:rsidRPr="00C40A91">
        <w:rPr>
          <w:rFonts w:ascii="宋体" w:hAnsi="宋体" w:cs="宋体" w:hint="eastAsia"/>
          <w:kern w:val="0"/>
          <w:szCs w:val="21"/>
        </w:rPr>
        <w:t>比原则</w:t>
      </w:r>
      <w:proofErr w:type="gramEnd"/>
      <w:r w:rsidRPr="00C40A91">
        <w:rPr>
          <w:rFonts w:ascii="宋体" w:hAnsi="宋体" w:cs="宋体" w:hint="eastAsia"/>
          <w:kern w:val="0"/>
          <w:szCs w:val="21"/>
        </w:rPr>
        <w:t>制定资产配置策略。在大类资产配置过程中，注重单位收益的风险暴露程度分析，也就是注重平衡投资的收益和风险水平。本基金在股票资产的投资管理中，主要采取"自下而上"的股票精选方式构建投资组合，坚持价值投资理念，以研究引领投资。在具体的股票精选中，尽量避免投资价格大幅波动的股票，降低基金份额净值的波动率。</w:t>
      </w:r>
    </w:p>
    <w:p w:rsidR="005B294C" w:rsidRPr="00C40A91" w:rsidRDefault="005B294C" w:rsidP="005B294C">
      <w:pPr>
        <w:autoSpaceDE w:val="0"/>
        <w:autoSpaceDN w:val="0"/>
        <w:adjustRightInd w:val="0"/>
        <w:jc w:val="left"/>
        <w:rPr>
          <w:rFonts w:ascii="宋体" w:hAnsi="宋体" w:cs="宋体"/>
          <w:kern w:val="0"/>
          <w:szCs w:val="21"/>
        </w:rPr>
      </w:pPr>
      <w:r w:rsidRPr="00C40A91">
        <w:rPr>
          <w:rFonts w:ascii="宋体" w:hAnsi="宋体" w:cs="宋体" w:hint="eastAsia"/>
          <w:b/>
          <w:color w:val="000000"/>
          <w:kern w:val="0"/>
          <w:szCs w:val="21"/>
        </w:rPr>
        <w:t>业绩比较基准：</w:t>
      </w:r>
      <w:r w:rsidRPr="00C40A91">
        <w:rPr>
          <w:rFonts w:ascii="宋体" w:hAnsi="宋体" w:cs="宋体" w:hint="eastAsia"/>
          <w:kern w:val="0"/>
          <w:szCs w:val="21"/>
        </w:rPr>
        <w:t>50%*中证800指数收益率+50%*</w:t>
      </w:r>
      <w:proofErr w:type="gramStart"/>
      <w:r w:rsidRPr="00C40A91">
        <w:rPr>
          <w:rFonts w:ascii="宋体" w:hAnsi="宋体" w:cs="宋体" w:hint="eastAsia"/>
          <w:kern w:val="0"/>
          <w:szCs w:val="21"/>
        </w:rPr>
        <w:t>中债总指数</w:t>
      </w:r>
      <w:proofErr w:type="gramEnd"/>
      <w:r w:rsidRPr="00C40A91">
        <w:rPr>
          <w:rFonts w:ascii="宋体" w:hAnsi="宋体" w:cs="宋体" w:hint="eastAsia"/>
          <w:kern w:val="0"/>
          <w:szCs w:val="21"/>
        </w:rPr>
        <w:t>（全价）收益率</w:t>
      </w:r>
      <w:r w:rsidRPr="00C40A91">
        <w:rPr>
          <w:rFonts w:ascii="宋体" w:hAnsi="宋体" w:cs="宋体" w:hint="eastAsia"/>
          <w:kern w:val="0"/>
          <w:szCs w:val="21"/>
        </w:rPr>
        <w:br/>
      </w:r>
      <w:r w:rsidRPr="00C40A91">
        <w:rPr>
          <w:rFonts w:ascii="宋体" w:hAnsi="宋体" w:cs="宋体" w:hint="eastAsia"/>
          <w:b/>
          <w:color w:val="000000"/>
          <w:kern w:val="0"/>
          <w:szCs w:val="21"/>
        </w:rPr>
        <w:t>收益分配：</w:t>
      </w:r>
      <w:r w:rsidRPr="00C40A91">
        <w:rPr>
          <w:rFonts w:ascii="宋体" w:hAnsi="宋体" w:cs="宋体" w:hint="eastAsia"/>
          <w:kern w:val="0"/>
          <w:szCs w:val="21"/>
        </w:rPr>
        <w:t>在符合有关基金分红条件的前提下，本基金每年收益分配次数最多为4次，每次收益分配比例不得低于该次可供分配利润的30%，若《基金合同》生效不满3个月可不进行收益分配。</w:t>
      </w:r>
    </w:p>
    <w:p w:rsidR="005B294C" w:rsidRPr="00C40A91" w:rsidRDefault="005B294C" w:rsidP="005B294C">
      <w:pPr>
        <w:autoSpaceDE w:val="0"/>
        <w:autoSpaceDN w:val="0"/>
        <w:adjustRightInd w:val="0"/>
        <w:jc w:val="left"/>
        <w:rPr>
          <w:rFonts w:ascii="宋体" w:hAnsi="宋体" w:cs="宋体"/>
          <w:kern w:val="0"/>
          <w:szCs w:val="21"/>
        </w:rPr>
      </w:pPr>
      <w:r w:rsidRPr="00C40A91">
        <w:rPr>
          <w:rFonts w:ascii="宋体" w:hAnsi="宋体" w:cs="宋体" w:hint="eastAsia"/>
          <w:b/>
          <w:color w:val="000000"/>
          <w:kern w:val="0"/>
          <w:szCs w:val="21"/>
        </w:rPr>
        <w:t>基金经理:</w:t>
      </w:r>
      <w:r w:rsidRPr="00C40A91">
        <w:rPr>
          <w:rFonts w:ascii="宋体" w:hAnsi="宋体" w:cs="宋体" w:hint="eastAsia"/>
          <w:color w:val="000000"/>
          <w:kern w:val="0"/>
          <w:szCs w:val="21"/>
        </w:rPr>
        <w:t xml:space="preserve"> </w:t>
      </w:r>
      <w:r w:rsidRPr="00C40A91">
        <w:rPr>
          <w:rFonts w:ascii="宋体" w:hAnsi="宋体" w:cs="宋体" w:hint="eastAsia"/>
          <w:kern w:val="0"/>
          <w:szCs w:val="21"/>
        </w:rPr>
        <w:t>汪建先生，副总经理，经济学硕士。</w:t>
      </w:r>
      <w:proofErr w:type="gramStart"/>
      <w:r w:rsidRPr="00C40A91">
        <w:rPr>
          <w:rFonts w:ascii="宋体" w:hAnsi="宋体" w:cs="宋体" w:hint="eastAsia"/>
          <w:kern w:val="0"/>
          <w:szCs w:val="21"/>
        </w:rPr>
        <w:t>历任国</w:t>
      </w:r>
      <w:proofErr w:type="gramEnd"/>
      <w:r w:rsidRPr="00C40A91">
        <w:rPr>
          <w:rFonts w:ascii="宋体" w:hAnsi="宋体" w:cs="宋体" w:hint="eastAsia"/>
          <w:kern w:val="0"/>
          <w:szCs w:val="21"/>
        </w:rPr>
        <w:t>泰君安证券股份有限公司研究所研究员，衍生产品部一级研究员、董事总经理，资产委托管理总部副总经理。现任安信基金管理有限责任公司副总经理，分管投资、研究业务。</w:t>
      </w:r>
      <w:r w:rsidRPr="00C40A91">
        <w:rPr>
          <w:rFonts w:ascii="宋体" w:hAnsi="宋体" w:cs="宋体" w:hint="eastAsia"/>
          <w:kern w:val="0"/>
          <w:szCs w:val="21"/>
        </w:rPr>
        <w:br/>
        <w:t>李勇先生，经济学硕士。历任中国农业银行股份有限公司总行金融市场部交易员、高级投资经理。现任安信基金管理有限责任公司固定收益部总经理。</w:t>
      </w:r>
    </w:p>
    <w:p w:rsidR="005B294C" w:rsidRPr="00C40A91" w:rsidRDefault="005B294C" w:rsidP="005B294C">
      <w:pPr>
        <w:autoSpaceDE w:val="0"/>
        <w:autoSpaceDN w:val="0"/>
        <w:adjustRightInd w:val="0"/>
        <w:jc w:val="left"/>
        <w:rPr>
          <w:rFonts w:ascii="宋体" w:hAnsi="宋体" w:cs="宋体"/>
          <w:kern w:val="0"/>
          <w:szCs w:val="21"/>
        </w:rPr>
      </w:pPr>
      <w:r w:rsidRPr="00C40A91">
        <w:rPr>
          <w:rFonts w:ascii="宋体" w:hAnsi="宋体" w:cs="宋体" w:hint="eastAsia"/>
          <w:b/>
          <w:color w:val="FF0000"/>
          <w:kern w:val="0"/>
          <w:szCs w:val="21"/>
        </w:rPr>
        <w:t>基金特点：</w:t>
      </w:r>
      <w:r w:rsidRPr="00C40A91">
        <w:rPr>
          <w:rFonts w:ascii="宋体" w:hAnsi="宋体" w:cs="宋体" w:hint="eastAsia"/>
          <w:kern w:val="0"/>
          <w:szCs w:val="21"/>
        </w:rPr>
        <w:t>安信平稳增长混合型发起式(750005)是一只发起式混合型基金。从投资范围看，股票投资比例为0-95%，该基金的股票</w:t>
      </w:r>
      <w:proofErr w:type="gramStart"/>
      <w:r w:rsidRPr="00C40A91">
        <w:rPr>
          <w:rFonts w:ascii="宋体" w:hAnsi="宋体" w:cs="宋体" w:hint="eastAsia"/>
          <w:kern w:val="0"/>
          <w:szCs w:val="21"/>
        </w:rPr>
        <w:t>仓位</w:t>
      </w:r>
      <w:proofErr w:type="gramEnd"/>
      <w:r w:rsidRPr="00C40A91">
        <w:rPr>
          <w:rFonts w:ascii="宋体" w:hAnsi="宋体" w:cs="宋体" w:hint="eastAsia"/>
          <w:kern w:val="0"/>
          <w:szCs w:val="21"/>
        </w:rPr>
        <w:t>可以实现从</w:t>
      </w:r>
      <w:r w:rsidRPr="00C40A91">
        <w:rPr>
          <w:rFonts w:ascii="宋体" w:hAnsi="宋体" w:cs="宋体"/>
          <w:kern w:val="0"/>
          <w:szCs w:val="21"/>
        </w:rPr>
        <w:t>0</w:t>
      </w:r>
      <w:r w:rsidRPr="00C40A91">
        <w:rPr>
          <w:rFonts w:ascii="宋体" w:hAnsi="宋体" w:cs="宋体" w:hint="eastAsia"/>
          <w:kern w:val="0"/>
          <w:szCs w:val="21"/>
        </w:rPr>
        <w:t>到</w:t>
      </w:r>
      <w:r w:rsidRPr="00C40A91">
        <w:rPr>
          <w:rFonts w:ascii="宋体" w:hAnsi="宋体" w:cs="宋体"/>
          <w:kern w:val="0"/>
          <w:szCs w:val="21"/>
        </w:rPr>
        <w:t>95%</w:t>
      </w:r>
      <w:r w:rsidRPr="00C40A91">
        <w:rPr>
          <w:rFonts w:ascii="宋体" w:hAnsi="宋体" w:cs="宋体" w:hint="eastAsia"/>
          <w:kern w:val="0"/>
          <w:szCs w:val="21"/>
        </w:rPr>
        <w:t>的跨越，</w:t>
      </w:r>
      <w:r w:rsidRPr="00C40A91">
        <w:rPr>
          <w:rFonts w:ascii="宋体" w:hAnsi="宋体" w:cs="宋体"/>
          <w:kern w:val="0"/>
          <w:szCs w:val="21"/>
        </w:rPr>
        <w:t>弹性的投资空间使得</w:t>
      </w:r>
      <w:r w:rsidRPr="00C40A91">
        <w:rPr>
          <w:rFonts w:ascii="宋体" w:hAnsi="宋体" w:cs="宋体"/>
          <w:kern w:val="0"/>
          <w:szCs w:val="21"/>
        </w:rPr>
        <w:lastRenderedPageBreak/>
        <w:t>基金经理可在权益类资产和固定收益类资产之间灵活配置充分发挥，适合于不同的市场环境</w:t>
      </w:r>
      <w:r w:rsidRPr="00C40A91">
        <w:rPr>
          <w:rFonts w:ascii="宋体" w:hAnsi="宋体" w:cs="宋体" w:hint="eastAsia"/>
          <w:kern w:val="0"/>
          <w:szCs w:val="21"/>
        </w:rPr>
        <w:t>，而关键是基金公司对市场趋势把握能力。选股上，主要采取"自下而上"的股票精选方式构建投资组合，坚持价值投资理念，更多是在全市场下选择股票，基金的业绩基准为中证800。从投资风险收益来看，本基金为混合型基金，其预期收益及风险水平高于债券型基金和货币市场基金，但低于股票型基金，属于中等风险水平的投资品种。</w:t>
      </w:r>
    </w:p>
    <w:p w:rsidR="005B294C" w:rsidRPr="00C40A91" w:rsidRDefault="005B294C" w:rsidP="005B294C">
      <w:pPr>
        <w:autoSpaceDE w:val="0"/>
        <w:autoSpaceDN w:val="0"/>
        <w:adjustRightInd w:val="0"/>
        <w:jc w:val="left"/>
        <w:rPr>
          <w:rFonts w:ascii="宋体" w:hAnsi="宋体"/>
          <w:color w:val="FF0000"/>
          <w:szCs w:val="21"/>
        </w:rPr>
      </w:pPr>
      <w:r w:rsidRPr="00C40A91">
        <w:rPr>
          <w:rFonts w:ascii="宋体" w:hAnsi="宋体" w:hint="eastAsia"/>
          <w:b/>
          <w:color w:val="FF0000"/>
          <w:szCs w:val="21"/>
        </w:rPr>
        <w:t>基金经理过往业绩：</w:t>
      </w:r>
      <w:r w:rsidRPr="00C40A91">
        <w:rPr>
          <w:rFonts w:ascii="宋体" w:hAnsi="宋体" w:cs="宋体" w:hint="eastAsia"/>
          <w:kern w:val="0"/>
          <w:szCs w:val="21"/>
        </w:rPr>
        <w:t>汪建先生和李勇先生首次担任基金经理。</w:t>
      </w:r>
    </w:p>
    <w:p w:rsidR="005B294C" w:rsidRDefault="005B294C" w:rsidP="005B294C">
      <w:pPr>
        <w:rPr>
          <w:rFonts w:ascii="宋体" w:hAnsi="宋体"/>
          <w:szCs w:val="21"/>
        </w:rPr>
      </w:pPr>
      <w:r w:rsidRPr="00C40A91">
        <w:rPr>
          <w:rFonts w:ascii="宋体" w:hAnsi="宋体" w:hint="eastAsia"/>
          <w:b/>
          <w:szCs w:val="21"/>
        </w:rPr>
        <w:t>基金公司评级：</w:t>
      </w:r>
      <w:r w:rsidRPr="00C40A91">
        <w:rPr>
          <w:rFonts w:ascii="宋体" w:hAnsi="宋体" w:hint="eastAsia"/>
          <w:szCs w:val="21"/>
        </w:rPr>
        <w:t>该公司此类型基金未满三年，未参加评级。</w:t>
      </w:r>
    </w:p>
    <w:p w:rsidR="005B294C" w:rsidRDefault="005B294C" w:rsidP="005B294C">
      <w:pPr>
        <w:rPr>
          <w:rFonts w:ascii="宋体" w:hAnsi="宋体" w:cs="宋体"/>
          <w:b/>
          <w:bCs/>
          <w:kern w:val="0"/>
          <w:sz w:val="28"/>
          <w:szCs w:val="28"/>
        </w:rPr>
      </w:pPr>
    </w:p>
    <w:p w:rsidR="005B294C" w:rsidRPr="00476A3D" w:rsidRDefault="005B294C" w:rsidP="005B294C">
      <w:pPr>
        <w:autoSpaceDE w:val="0"/>
        <w:autoSpaceDN w:val="0"/>
        <w:adjustRightInd w:val="0"/>
        <w:jc w:val="left"/>
        <w:rPr>
          <w:rFonts w:ascii="宋体" w:hAnsi="宋体" w:cs="宋体"/>
          <w:b/>
          <w:bCs/>
          <w:kern w:val="0"/>
          <w:sz w:val="28"/>
          <w:szCs w:val="28"/>
        </w:rPr>
      </w:pPr>
      <w:r>
        <w:rPr>
          <w:rFonts w:ascii="宋体" w:hAnsi="宋体" w:cs="宋体" w:hint="eastAsia"/>
          <w:b/>
          <w:bCs/>
          <w:kern w:val="0"/>
          <w:sz w:val="28"/>
          <w:szCs w:val="28"/>
        </w:rPr>
        <w:t>2.</w:t>
      </w:r>
      <w:r w:rsidRPr="00476A3D">
        <w:rPr>
          <w:rFonts w:ascii="宋体" w:hAnsi="宋体" w:cs="宋体" w:hint="eastAsia"/>
          <w:b/>
          <w:bCs/>
          <w:kern w:val="0"/>
          <w:sz w:val="28"/>
          <w:szCs w:val="28"/>
        </w:rPr>
        <w:t>财通保本混合型发起式证券投资基金</w:t>
      </w:r>
    </w:p>
    <w:p w:rsidR="005B294C" w:rsidRDefault="005B294C" w:rsidP="005B294C">
      <w:pPr>
        <w:rPr>
          <w:rFonts w:ascii="宋体" w:hAnsi="宋体" w:cs="宋体"/>
          <w:b/>
          <w:bCs/>
          <w:kern w:val="0"/>
          <w:sz w:val="24"/>
        </w:rPr>
      </w:pPr>
    </w:p>
    <w:p w:rsidR="005B294C" w:rsidRDefault="005B294C" w:rsidP="005B294C">
      <w:pPr>
        <w:rPr>
          <w:szCs w:val="21"/>
        </w:rPr>
      </w:pPr>
    </w:p>
    <w:p w:rsidR="005B294C" w:rsidRDefault="005B294C" w:rsidP="005B294C">
      <w:pPr>
        <w:rPr>
          <w:rFonts w:ascii="宋体" w:hAnsi="宋体" w:cs="宋体"/>
          <w:b/>
          <w:bCs/>
          <w:kern w:val="0"/>
          <w:szCs w:val="21"/>
        </w:rPr>
      </w:pPr>
      <w:r w:rsidRPr="00B82945">
        <w:rPr>
          <w:rFonts w:ascii="宋体" w:hAnsi="宋体" w:hint="eastAsia"/>
          <w:b/>
          <w:szCs w:val="21"/>
        </w:rPr>
        <w:t>基金简称</w:t>
      </w:r>
      <w:r w:rsidRPr="00C5001E">
        <w:rPr>
          <w:rFonts w:ascii="宋体" w:hAnsi="宋体" w:hint="eastAsia"/>
          <w:b/>
          <w:szCs w:val="21"/>
        </w:rPr>
        <w:t>：</w:t>
      </w:r>
      <w:r w:rsidRPr="009B160A">
        <w:rPr>
          <w:rFonts w:ascii="宋体" w:hAnsi="宋体" w:cs="宋体" w:hint="eastAsia"/>
          <w:b/>
          <w:bCs/>
          <w:kern w:val="0"/>
          <w:szCs w:val="21"/>
        </w:rPr>
        <w:t>财通保本混合型发起式（720003）</w:t>
      </w:r>
    </w:p>
    <w:p w:rsidR="005B294C" w:rsidRPr="001D6093" w:rsidRDefault="005B294C" w:rsidP="005B294C">
      <w:pPr>
        <w:rPr>
          <w:rFonts w:ascii="宋体" w:hAnsi="宋体"/>
          <w:b/>
          <w:szCs w:val="21"/>
        </w:rPr>
      </w:pPr>
      <w:r w:rsidRPr="001D6093">
        <w:rPr>
          <w:rFonts w:ascii="宋体" w:hAnsi="宋体" w:hint="eastAsia"/>
          <w:b/>
          <w:szCs w:val="21"/>
        </w:rPr>
        <w:t>投资类型：</w:t>
      </w:r>
      <w:r>
        <w:rPr>
          <w:rFonts w:ascii="宋体" w:hAnsi="宋体" w:hint="eastAsia"/>
          <w:b/>
          <w:color w:val="FF0000"/>
          <w:szCs w:val="21"/>
        </w:rPr>
        <w:t>混合基金</w:t>
      </w:r>
    </w:p>
    <w:p w:rsidR="005B294C" w:rsidRPr="00AA2E45" w:rsidRDefault="005B294C" w:rsidP="005B294C">
      <w:pPr>
        <w:rPr>
          <w:rFonts w:ascii="宋体" w:hAnsi="宋体"/>
          <w:color w:val="FF0000"/>
          <w:szCs w:val="21"/>
        </w:rPr>
      </w:pPr>
      <w:r w:rsidRPr="00F51254">
        <w:rPr>
          <w:rFonts w:ascii="宋体" w:hAnsi="宋体" w:hint="eastAsia"/>
          <w:b/>
          <w:szCs w:val="21"/>
        </w:rPr>
        <w:t>风险收益特征</w:t>
      </w:r>
      <w:r w:rsidRPr="00F51254">
        <w:rPr>
          <w:rFonts w:ascii="宋体" w:hAnsi="宋体"/>
          <w:b/>
          <w:szCs w:val="21"/>
        </w:rPr>
        <w:t>:</w:t>
      </w:r>
      <w:r w:rsidRPr="00673B6E">
        <w:rPr>
          <w:rFonts w:ascii="宋体" w:hAnsi="宋体" w:hint="eastAsia"/>
          <w:b/>
          <w:color w:val="FF0000"/>
          <w:szCs w:val="21"/>
        </w:rPr>
        <w:t>中</w:t>
      </w:r>
      <w:r>
        <w:rPr>
          <w:rFonts w:ascii="宋体" w:hAnsi="宋体" w:hint="eastAsia"/>
          <w:b/>
          <w:color w:val="FF0000"/>
          <w:szCs w:val="21"/>
        </w:rPr>
        <w:t>等级</w:t>
      </w:r>
      <w:r w:rsidRPr="00B82945">
        <w:rPr>
          <w:rFonts w:ascii="宋体" w:hAnsi="宋体" w:hint="eastAsia"/>
          <w:b/>
          <w:color w:val="FF0000"/>
          <w:szCs w:val="21"/>
        </w:rPr>
        <w:t>风险</w:t>
      </w:r>
    </w:p>
    <w:p w:rsidR="005B294C" w:rsidRDefault="005B294C" w:rsidP="005B294C">
      <w:pPr>
        <w:autoSpaceDE w:val="0"/>
        <w:autoSpaceDN w:val="0"/>
        <w:adjustRightInd w:val="0"/>
        <w:jc w:val="left"/>
        <w:rPr>
          <w:rFonts w:ascii="宋体" w:hAnsi="宋体" w:cs="宋体"/>
          <w:color w:val="000000"/>
          <w:kern w:val="0"/>
          <w:szCs w:val="21"/>
        </w:rPr>
      </w:pPr>
      <w:r w:rsidRPr="0004011F">
        <w:rPr>
          <w:rFonts w:ascii="宋体" w:hAnsi="宋体" w:cs="宋体" w:hint="eastAsia"/>
          <w:b/>
          <w:kern w:val="0"/>
          <w:szCs w:val="21"/>
        </w:rPr>
        <w:t>投资目标：</w:t>
      </w:r>
      <w:r>
        <w:rPr>
          <w:rFonts w:ascii="宋体" w:hAnsi="宋体" w:cs="宋体" w:hint="eastAsia"/>
          <w:kern w:val="0"/>
          <w:szCs w:val="21"/>
        </w:rPr>
        <w:t>通过灵活运用投资组合保险策略，在保障本金安全的前提下，力争在保本周期内实现基金资产的稳健增值。</w:t>
      </w:r>
    </w:p>
    <w:p w:rsidR="005B294C" w:rsidRDefault="005B294C" w:rsidP="005B294C">
      <w:pPr>
        <w:autoSpaceDE w:val="0"/>
        <w:autoSpaceDN w:val="0"/>
        <w:adjustRightInd w:val="0"/>
        <w:jc w:val="left"/>
        <w:rPr>
          <w:rFonts w:ascii="宋体" w:hAnsi="宋体" w:cs="宋体"/>
          <w:kern w:val="0"/>
          <w:szCs w:val="21"/>
        </w:rPr>
      </w:pPr>
      <w:r w:rsidRPr="002D05C3">
        <w:rPr>
          <w:rFonts w:ascii="宋体" w:hAnsi="宋体" w:cs="宋体" w:hint="eastAsia"/>
          <w:b/>
          <w:kern w:val="0"/>
          <w:szCs w:val="21"/>
        </w:rPr>
        <w:t>投资范围：</w:t>
      </w:r>
      <w:r>
        <w:rPr>
          <w:rFonts w:ascii="宋体" w:hAnsi="宋体" w:cs="宋体" w:hint="eastAsia"/>
          <w:kern w:val="0"/>
          <w:szCs w:val="21"/>
        </w:rPr>
        <w:t>本基金的投资范围为具有良好流动性的金融工具，包括国内依法发行上市的股票（包含中小板、创业板及其他经中国证监会核准上市的股票）、债券（包含国债、央行票据、金融债、企业债、公司债、短期融资</w:t>
      </w:r>
      <w:proofErr w:type="gramStart"/>
      <w:r>
        <w:rPr>
          <w:rFonts w:ascii="宋体" w:hAnsi="宋体" w:cs="宋体" w:hint="eastAsia"/>
          <w:kern w:val="0"/>
          <w:szCs w:val="21"/>
        </w:rPr>
        <w:t>券</w:t>
      </w:r>
      <w:proofErr w:type="gramEnd"/>
      <w:r>
        <w:rPr>
          <w:rFonts w:ascii="宋体" w:hAnsi="宋体" w:cs="宋体" w:hint="eastAsia"/>
          <w:kern w:val="0"/>
          <w:szCs w:val="21"/>
        </w:rPr>
        <w:t>、中期票据、资产支持债券、可转换债券、分离交易可转换债券、债券回购等）、货币市场工具、权证、股指期货以及法律法规或中国证监会允许基金投资的其它金融工具（但须符合中国证监会的相关规定）。如法律法规或中国证监会以后允许基金投资其他品种，基金管理人在履行适当程序后，可以将其纳入投资范围。本基金的投资组合比例有如下限制：股票、权证等权益类资产占基金资产的比例不超过40%；债券、货币市场工具、现金及其它资产的比例合计不低于基金资产的60%，其中基金保留的现金或投资于到期日在一年以内的政府债券的比例合计不低于基金资产净值的5%；权证的投资比例不得超过基金资产净值的3%。如法律法规或中国证监会允许，基金管理人在履行适当程序后，可以调整上述投资品种的投资比例。</w:t>
      </w:r>
    </w:p>
    <w:p w:rsidR="005B294C" w:rsidRDefault="005B294C" w:rsidP="005B294C">
      <w:pPr>
        <w:autoSpaceDE w:val="0"/>
        <w:autoSpaceDN w:val="0"/>
        <w:adjustRightInd w:val="0"/>
        <w:jc w:val="left"/>
        <w:rPr>
          <w:rFonts w:ascii="宋体" w:hAnsi="宋体" w:cs="宋体"/>
          <w:kern w:val="0"/>
          <w:szCs w:val="21"/>
        </w:rPr>
      </w:pPr>
      <w:r w:rsidRPr="0004011F">
        <w:rPr>
          <w:rFonts w:ascii="宋体" w:hAnsi="宋体" w:cs="宋体" w:hint="eastAsia"/>
          <w:b/>
          <w:kern w:val="0"/>
          <w:szCs w:val="21"/>
        </w:rPr>
        <w:t>投资策略：</w:t>
      </w:r>
      <w:r>
        <w:rPr>
          <w:rFonts w:ascii="宋体" w:hAnsi="宋体" w:cs="宋体" w:hint="eastAsia"/>
          <w:kern w:val="0"/>
          <w:szCs w:val="21"/>
        </w:rPr>
        <w:t>本基金将各类金融工具划分为安全资产和风险资产，其中债券（可转换债券除外）及货币市场工具等属于安全资产，可转换债券、股票、权证等资产属于风险资产。本基金的投资策略分为两个层面：第一个层面，根据固定比例投资组合保险策略（CPPI）和时间不变性投资组合保险策略（TIPP），动态调整安全资产与风险资产的投资比例，即资产配置策略；第二个层面，分别针对安全资产和风险资产的投资策略。（1）资产配置策略本基金主要通过以下两个策略进行资产配置：第一，以固定比例投资组合保险策略（CPPI，）为基本策略，动态调整安全资产与风险资产的投资比例，力争在有效控制风险的前提下，实现稳健的组合收益；第二，实施时间不变性投资组合保险策略（TIPP），通过提高保本周期到期时的目标价值，及时锁定阶段性收益。CPPI策略是在风险控制基础上实现收益的基础；而TIPP策略是在依据CPPI策略进行投资运作而获得收益后，通过提高保本周期到期时的目标价值及时锁定阶段性收益的制度保证。两个策略相辅相成，以共同实现收益稳健增长的目标。</w:t>
      </w:r>
    </w:p>
    <w:p w:rsidR="005B294C" w:rsidRDefault="005B294C" w:rsidP="005B294C">
      <w:pPr>
        <w:autoSpaceDE w:val="0"/>
        <w:autoSpaceDN w:val="0"/>
        <w:adjustRightInd w:val="0"/>
        <w:jc w:val="left"/>
        <w:rPr>
          <w:rFonts w:ascii="宋体" w:hAnsi="宋体" w:cs="宋体"/>
          <w:kern w:val="0"/>
          <w:szCs w:val="21"/>
        </w:rPr>
      </w:pPr>
      <w:r w:rsidRPr="00C861C5">
        <w:rPr>
          <w:rFonts w:ascii="宋体" w:hAnsi="宋体" w:cs="宋体" w:hint="eastAsia"/>
          <w:b/>
          <w:color w:val="000000"/>
          <w:kern w:val="0"/>
          <w:szCs w:val="21"/>
        </w:rPr>
        <w:t>业绩比较基准：</w:t>
      </w:r>
      <w:r>
        <w:rPr>
          <w:rFonts w:ascii="宋体" w:hAnsi="宋体" w:cs="宋体" w:hint="eastAsia"/>
          <w:kern w:val="0"/>
          <w:szCs w:val="21"/>
        </w:rPr>
        <w:t>每个保本周期开始日（在第一个保本周期内为基金成立日）中国人民银行确定的三年期银行定期存款税后收益率</w:t>
      </w:r>
    </w:p>
    <w:p w:rsidR="005B294C" w:rsidRDefault="005B294C" w:rsidP="005B294C">
      <w:pPr>
        <w:autoSpaceDE w:val="0"/>
        <w:autoSpaceDN w:val="0"/>
        <w:adjustRightInd w:val="0"/>
        <w:jc w:val="left"/>
        <w:rPr>
          <w:rFonts w:ascii="宋体" w:hAnsi="宋体" w:cs="宋体"/>
          <w:kern w:val="0"/>
          <w:szCs w:val="21"/>
        </w:rPr>
      </w:pPr>
      <w:r w:rsidRPr="00C861C5">
        <w:rPr>
          <w:rFonts w:ascii="宋体" w:hAnsi="宋体" w:cs="宋体" w:hint="eastAsia"/>
          <w:b/>
          <w:color w:val="000000"/>
          <w:kern w:val="0"/>
          <w:szCs w:val="21"/>
        </w:rPr>
        <w:t>收益分配：</w:t>
      </w:r>
      <w:r>
        <w:rPr>
          <w:rFonts w:ascii="宋体" w:hAnsi="宋体" w:cs="宋体" w:hint="eastAsia"/>
          <w:kern w:val="0"/>
          <w:szCs w:val="21"/>
        </w:rPr>
        <w:t>在符合有关基金分红条件的前提下，本基金每年收益分配次数最多为12次，每次收益分配比例不得低于该次可供分配利润的10%，</w:t>
      </w:r>
      <w:proofErr w:type="gramStart"/>
      <w:r>
        <w:rPr>
          <w:rFonts w:ascii="宋体" w:hAnsi="宋体" w:cs="宋体" w:hint="eastAsia"/>
          <w:kern w:val="0"/>
          <w:szCs w:val="21"/>
        </w:rPr>
        <w:t>若基金</w:t>
      </w:r>
      <w:proofErr w:type="gramEnd"/>
      <w:r>
        <w:rPr>
          <w:rFonts w:ascii="宋体" w:hAnsi="宋体" w:cs="宋体" w:hint="eastAsia"/>
          <w:kern w:val="0"/>
          <w:szCs w:val="21"/>
        </w:rPr>
        <w:t>合同生效不满3个月可不进行收益分</w:t>
      </w:r>
      <w:r>
        <w:rPr>
          <w:rFonts w:ascii="宋体" w:hAnsi="宋体" w:cs="宋体" w:hint="eastAsia"/>
          <w:kern w:val="0"/>
          <w:szCs w:val="21"/>
        </w:rPr>
        <w:lastRenderedPageBreak/>
        <w:t>配。</w:t>
      </w:r>
    </w:p>
    <w:p w:rsidR="005B294C" w:rsidRDefault="005B294C" w:rsidP="005B294C">
      <w:pPr>
        <w:autoSpaceDE w:val="0"/>
        <w:autoSpaceDN w:val="0"/>
        <w:adjustRightInd w:val="0"/>
        <w:jc w:val="left"/>
        <w:rPr>
          <w:rFonts w:ascii="宋体" w:hAnsi="宋体" w:cs="宋体"/>
          <w:kern w:val="0"/>
          <w:szCs w:val="21"/>
        </w:rPr>
      </w:pPr>
      <w:r w:rsidRPr="00C861C5">
        <w:rPr>
          <w:rFonts w:ascii="宋体" w:hAnsi="宋体" w:cs="宋体" w:hint="eastAsia"/>
          <w:b/>
          <w:color w:val="000000"/>
          <w:kern w:val="0"/>
          <w:szCs w:val="21"/>
        </w:rPr>
        <w:t>基金经理:</w:t>
      </w:r>
      <w:r w:rsidRPr="00C861C5">
        <w:rPr>
          <w:rFonts w:ascii="宋体" w:hAnsi="宋体" w:cs="宋体" w:hint="eastAsia"/>
          <w:color w:val="000000"/>
          <w:kern w:val="0"/>
          <w:szCs w:val="21"/>
        </w:rPr>
        <w:t xml:space="preserve"> </w:t>
      </w:r>
      <w:r>
        <w:rPr>
          <w:rFonts w:ascii="宋体" w:hAnsi="宋体" w:cs="宋体" w:hint="eastAsia"/>
          <w:kern w:val="0"/>
          <w:szCs w:val="21"/>
        </w:rPr>
        <w:t>赵媛媛，高级宏观策略研究员、拟任基金经理，西南财经大学经济学硕士。历任中</w:t>
      </w:r>
      <w:proofErr w:type="gramStart"/>
      <w:r>
        <w:rPr>
          <w:rFonts w:ascii="宋体" w:hAnsi="宋体" w:cs="宋体" w:hint="eastAsia"/>
          <w:kern w:val="0"/>
          <w:szCs w:val="21"/>
        </w:rPr>
        <w:t>宏保险投资部基金</w:t>
      </w:r>
      <w:proofErr w:type="gramEnd"/>
      <w:r>
        <w:rPr>
          <w:rFonts w:ascii="宋体" w:hAnsi="宋体" w:cs="宋体" w:hint="eastAsia"/>
          <w:kern w:val="0"/>
          <w:szCs w:val="21"/>
        </w:rPr>
        <w:t>投资（FOF），国泰君安证券、联合证券宏观策略研究员，国泰基金策略研究等。</w:t>
      </w:r>
      <w:r>
        <w:rPr>
          <w:rFonts w:ascii="宋体" w:hAnsi="宋体" w:cs="宋体" w:hint="eastAsia"/>
          <w:kern w:val="0"/>
          <w:szCs w:val="21"/>
        </w:rPr>
        <w:br/>
        <w:t>曹丽娟，财通多策略稳健增长债券型证券投资</w:t>
      </w:r>
      <w:proofErr w:type="gramStart"/>
      <w:r>
        <w:rPr>
          <w:rFonts w:ascii="宋体" w:hAnsi="宋体" w:cs="宋体" w:hint="eastAsia"/>
          <w:kern w:val="0"/>
          <w:szCs w:val="21"/>
        </w:rPr>
        <w:t>基金基金</w:t>
      </w:r>
      <w:proofErr w:type="gramEnd"/>
      <w:r>
        <w:rPr>
          <w:rFonts w:ascii="宋体" w:hAnsi="宋体" w:cs="宋体" w:hint="eastAsia"/>
          <w:kern w:val="0"/>
          <w:szCs w:val="21"/>
        </w:rPr>
        <w:t>经理、财通保本混合型发起式证券投资基金拟任基金经理。新加坡高性能计算研究所计算金融部博士后、新加坡国立大学机械工程系博士。历任新加坡大华银行风险管理部门助理经理，新加坡渣打银行信用衍生品模型分析员,香港巴克莱银行信用衍生品产品交易设计员,</w:t>
      </w:r>
      <w:proofErr w:type="gramStart"/>
      <w:r>
        <w:rPr>
          <w:rFonts w:ascii="宋体" w:hAnsi="宋体" w:cs="宋体" w:hint="eastAsia"/>
          <w:kern w:val="0"/>
          <w:szCs w:val="21"/>
        </w:rPr>
        <w:t>首尔</w:t>
      </w:r>
      <w:proofErr w:type="gramEnd"/>
      <w:r>
        <w:rPr>
          <w:rFonts w:ascii="宋体" w:hAnsi="宋体" w:cs="宋体" w:hint="eastAsia"/>
          <w:kern w:val="0"/>
          <w:szCs w:val="21"/>
        </w:rPr>
        <w:t>HanaDaeToo Securities派生商品数量交易主任。</w:t>
      </w:r>
    </w:p>
    <w:p w:rsidR="005B294C" w:rsidRPr="009B160A" w:rsidRDefault="005B294C" w:rsidP="005B294C">
      <w:pPr>
        <w:autoSpaceDE w:val="0"/>
        <w:autoSpaceDN w:val="0"/>
        <w:adjustRightInd w:val="0"/>
        <w:jc w:val="left"/>
        <w:rPr>
          <w:rFonts w:ascii="宋体" w:hAnsi="宋体" w:cs="宋体"/>
          <w:kern w:val="0"/>
          <w:szCs w:val="21"/>
        </w:rPr>
      </w:pPr>
      <w:r w:rsidRPr="00C861C5">
        <w:rPr>
          <w:rFonts w:ascii="宋体" w:hAnsi="宋体" w:cs="宋体" w:hint="eastAsia"/>
          <w:b/>
          <w:color w:val="FF0000"/>
          <w:kern w:val="0"/>
          <w:szCs w:val="21"/>
        </w:rPr>
        <w:t>基金特点</w:t>
      </w:r>
      <w:r w:rsidRPr="00C861C5">
        <w:rPr>
          <w:rFonts w:ascii="宋体" w:hAnsi="宋体" w:cs="宋体" w:hint="eastAsia"/>
          <w:color w:val="FF0000"/>
          <w:kern w:val="0"/>
          <w:szCs w:val="21"/>
        </w:rPr>
        <w:t>：</w:t>
      </w:r>
      <w:r w:rsidRPr="00DA1F53">
        <w:rPr>
          <w:rFonts w:ascii="宋体" w:hAnsi="宋体" w:cs="宋体" w:hint="eastAsia"/>
          <w:kern w:val="0"/>
          <w:szCs w:val="21"/>
        </w:rPr>
        <w:t>财通保本混合型发起式是财通基金公司旗下第一只保本基金，保本期为三年，之后转换</w:t>
      </w:r>
      <w:proofErr w:type="gramStart"/>
      <w:r w:rsidRPr="00DA1F53">
        <w:rPr>
          <w:rFonts w:ascii="宋体" w:hAnsi="宋体" w:cs="宋体" w:hint="eastAsia"/>
          <w:kern w:val="0"/>
          <w:szCs w:val="21"/>
        </w:rPr>
        <w:t>成增强</w:t>
      </w:r>
      <w:proofErr w:type="gramEnd"/>
      <w:r w:rsidRPr="00DA1F53">
        <w:rPr>
          <w:rFonts w:ascii="宋体" w:hAnsi="宋体" w:cs="宋体" w:hint="eastAsia"/>
          <w:kern w:val="0"/>
          <w:szCs w:val="21"/>
        </w:rPr>
        <w:t>债券型基金。</w:t>
      </w:r>
      <w:r>
        <w:rPr>
          <w:rFonts w:ascii="宋体" w:hAnsi="宋体" w:cs="宋体" w:hint="eastAsia"/>
          <w:kern w:val="0"/>
          <w:szCs w:val="21"/>
        </w:rPr>
        <w:t>该基金资产配置策略灵活。根据固定比例投资组合保险策略（CPPI）和时间不变性投资组合保险策略（TIPP），动态调整安全资产与风险资产的投资比例，并规定股票、权证等权益类资产占基金资产的比例不超过40%；债券、货币市场工具、现金及其它资产的比例合计不低于基金资产的60%。</w:t>
      </w:r>
      <w:r w:rsidRPr="00C40A91">
        <w:rPr>
          <w:rFonts w:ascii="宋体" w:hAnsi="宋体" w:cs="宋体" w:hint="eastAsia"/>
          <w:kern w:val="0"/>
          <w:szCs w:val="21"/>
        </w:rPr>
        <w:t>从投资管理来看，</w:t>
      </w:r>
      <w:r>
        <w:rPr>
          <w:rFonts w:ascii="宋体" w:hAnsi="宋体" w:cs="宋体" w:hint="eastAsia"/>
          <w:kern w:val="0"/>
          <w:szCs w:val="21"/>
        </w:rPr>
        <w:t>两位基金经理的教育背景与从业经历，使得两位基金经理的资产管理有所偏重，而能否把握市场趋势转换时的投资机会，还要参考基金公司整体投</w:t>
      </w:r>
      <w:proofErr w:type="gramStart"/>
      <w:r>
        <w:rPr>
          <w:rFonts w:ascii="宋体" w:hAnsi="宋体" w:cs="宋体" w:hint="eastAsia"/>
          <w:kern w:val="0"/>
          <w:szCs w:val="21"/>
        </w:rPr>
        <w:t>研</w:t>
      </w:r>
      <w:proofErr w:type="gramEnd"/>
      <w:r>
        <w:rPr>
          <w:rFonts w:ascii="宋体" w:hAnsi="宋体" w:cs="宋体" w:hint="eastAsia"/>
          <w:kern w:val="0"/>
          <w:szCs w:val="21"/>
        </w:rPr>
        <w:t>能力。从风险收益来看，该基金为保本混合型基金，</w:t>
      </w:r>
      <w:r>
        <w:rPr>
          <w:rFonts w:ascii="宋体" w:hAnsi="宋体" w:cs="宋体" w:hint="eastAsia"/>
          <w:color w:val="000000"/>
          <w:kern w:val="0"/>
          <w:szCs w:val="21"/>
        </w:rPr>
        <w:t>基金</w:t>
      </w:r>
      <w:r w:rsidRPr="00BF42B3">
        <w:rPr>
          <w:rFonts w:ascii="宋体" w:hAnsi="宋体" w:cs="宋体" w:hint="eastAsia"/>
          <w:color w:val="000000"/>
          <w:kern w:val="0"/>
          <w:szCs w:val="21"/>
        </w:rPr>
        <w:t>长期风险收益水平低于股票型基金、混合型基金，高于货币市场型证券投资基金。</w:t>
      </w:r>
    </w:p>
    <w:p w:rsidR="005B294C" w:rsidRDefault="005B294C" w:rsidP="005B294C">
      <w:pPr>
        <w:autoSpaceDE w:val="0"/>
        <w:autoSpaceDN w:val="0"/>
        <w:adjustRightInd w:val="0"/>
        <w:jc w:val="left"/>
        <w:rPr>
          <w:rFonts w:ascii="宋体" w:hAnsi="宋体" w:cs="宋体"/>
          <w:b/>
          <w:kern w:val="0"/>
          <w:szCs w:val="21"/>
        </w:rPr>
      </w:pPr>
      <w:r w:rsidRPr="00C861C5">
        <w:rPr>
          <w:rFonts w:ascii="宋体" w:hAnsi="宋体" w:hint="eastAsia"/>
          <w:b/>
          <w:color w:val="FF0000"/>
          <w:szCs w:val="21"/>
        </w:rPr>
        <w:t>基金经理过往业绩：</w:t>
      </w:r>
      <w:r w:rsidRPr="001D15C9">
        <w:rPr>
          <w:rFonts w:ascii="宋体" w:hAnsi="宋体" w:cs="宋体" w:hint="eastAsia"/>
          <w:kern w:val="0"/>
          <w:szCs w:val="21"/>
        </w:rPr>
        <w:t>两位基金经理暂无可参考业绩</w:t>
      </w:r>
      <w:r>
        <w:rPr>
          <w:rFonts w:ascii="宋体" w:hAnsi="宋体" w:cs="宋体" w:hint="eastAsia"/>
          <w:kern w:val="0"/>
          <w:szCs w:val="21"/>
        </w:rPr>
        <w:t>，其中赵媛媛为第一次担任基金经理；曹丽娟管理的财通多策略稳健增长债券</w:t>
      </w:r>
      <w:proofErr w:type="gramStart"/>
      <w:r>
        <w:rPr>
          <w:rFonts w:ascii="宋体" w:hAnsi="宋体" w:cs="宋体" w:hint="eastAsia"/>
          <w:kern w:val="0"/>
          <w:szCs w:val="21"/>
        </w:rPr>
        <w:t>型证券</w:t>
      </w:r>
      <w:proofErr w:type="gramEnd"/>
      <w:r>
        <w:rPr>
          <w:rFonts w:ascii="宋体" w:hAnsi="宋体" w:cs="宋体" w:hint="eastAsia"/>
          <w:kern w:val="0"/>
          <w:szCs w:val="21"/>
        </w:rPr>
        <w:t>仍在建仓期。</w:t>
      </w:r>
    </w:p>
    <w:p w:rsidR="005B294C" w:rsidRPr="00486446" w:rsidRDefault="005B294C" w:rsidP="005B294C">
      <w:pPr>
        <w:rPr>
          <w:rFonts w:ascii="宋体" w:hAnsi="宋体" w:cs="宋体"/>
          <w:b/>
          <w:bCs/>
          <w:kern w:val="0"/>
          <w:sz w:val="24"/>
        </w:rPr>
      </w:pPr>
      <w:r w:rsidRPr="002A4E2D">
        <w:rPr>
          <w:rFonts w:ascii="宋体" w:hAnsi="宋体" w:hint="eastAsia"/>
          <w:b/>
          <w:szCs w:val="21"/>
        </w:rPr>
        <w:t>基金公司评级：</w:t>
      </w:r>
      <w:r w:rsidRPr="009C341F">
        <w:rPr>
          <w:rFonts w:hint="eastAsia"/>
          <w:szCs w:val="21"/>
        </w:rPr>
        <w:t>该公司此类型基金未满三年，</w:t>
      </w:r>
      <w:r>
        <w:rPr>
          <w:rFonts w:hint="eastAsia"/>
          <w:szCs w:val="21"/>
        </w:rPr>
        <w:t>未参加</w:t>
      </w:r>
      <w:r w:rsidRPr="009C341F">
        <w:rPr>
          <w:rFonts w:hint="eastAsia"/>
          <w:szCs w:val="21"/>
        </w:rPr>
        <w:t>评级。</w:t>
      </w:r>
    </w:p>
    <w:p w:rsidR="005B294C" w:rsidRDefault="005B294C" w:rsidP="005B294C">
      <w:pPr>
        <w:autoSpaceDE w:val="0"/>
        <w:autoSpaceDN w:val="0"/>
        <w:adjustRightInd w:val="0"/>
        <w:jc w:val="left"/>
        <w:rPr>
          <w:rFonts w:ascii="宋体" w:hAnsi="宋体" w:cs="宋体"/>
          <w:b/>
          <w:bCs/>
          <w:kern w:val="0"/>
          <w:sz w:val="28"/>
          <w:szCs w:val="28"/>
        </w:rPr>
      </w:pPr>
    </w:p>
    <w:p w:rsidR="005B294C" w:rsidRPr="00591DDA" w:rsidRDefault="005B294C" w:rsidP="005B294C">
      <w:pPr>
        <w:autoSpaceDE w:val="0"/>
        <w:autoSpaceDN w:val="0"/>
        <w:adjustRightInd w:val="0"/>
        <w:jc w:val="left"/>
        <w:rPr>
          <w:rFonts w:ascii="宋体" w:hAnsi="宋体" w:cs="宋体"/>
          <w:b/>
          <w:bCs/>
          <w:kern w:val="0"/>
          <w:sz w:val="28"/>
          <w:szCs w:val="28"/>
        </w:rPr>
      </w:pPr>
      <w:r>
        <w:rPr>
          <w:rFonts w:ascii="宋体" w:hAnsi="宋体" w:cs="宋体" w:hint="eastAsia"/>
          <w:b/>
          <w:bCs/>
          <w:kern w:val="0"/>
          <w:sz w:val="28"/>
          <w:szCs w:val="28"/>
        </w:rPr>
        <w:t>3.</w:t>
      </w:r>
      <w:r w:rsidRPr="00591DDA">
        <w:rPr>
          <w:rFonts w:ascii="宋体" w:hAnsi="宋体" w:cs="宋体" w:hint="eastAsia"/>
          <w:b/>
          <w:bCs/>
          <w:kern w:val="0"/>
          <w:sz w:val="28"/>
          <w:szCs w:val="28"/>
        </w:rPr>
        <w:t xml:space="preserve"> 南方安心保本混合型证券投资基金</w:t>
      </w:r>
    </w:p>
    <w:p w:rsidR="005B294C" w:rsidRPr="00A5183C" w:rsidRDefault="005B294C" w:rsidP="005B294C">
      <w:pPr>
        <w:pStyle w:val="af"/>
        <w:autoSpaceDE w:val="0"/>
        <w:autoSpaceDN w:val="0"/>
        <w:adjustRightInd w:val="0"/>
        <w:ind w:left="375" w:firstLineChars="0" w:firstLine="0"/>
        <w:jc w:val="left"/>
        <w:rPr>
          <w:rFonts w:ascii="宋体" w:hAnsi="宋体" w:cs="宋体"/>
          <w:b/>
          <w:bCs/>
          <w:kern w:val="0"/>
          <w:sz w:val="24"/>
        </w:rPr>
      </w:pPr>
    </w:p>
    <w:p w:rsidR="005B294C" w:rsidRPr="00C40A91" w:rsidRDefault="005B294C" w:rsidP="005B294C">
      <w:pPr>
        <w:rPr>
          <w:rFonts w:ascii="宋体" w:hAnsi="宋体" w:cs="宋体"/>
          <w:b/>
          <w:bCs/>
          <w:kern w:val="0"/>
          <w:sz w:val="24"/>
        </w:rPr>
      </w:pPr>
    </w:p>
    <w:p w:rsidR="005B294C" w:rsidRPr="00C40A91" w:rsidRDefault="005B294C" w:rsidP="005B294C">
      <w:pPr>
        <w:rPr>
          <w:rFonts w:ascii="宋体" w:hAnsi="宋体" w:cs="宋体"/>
          <w:b/>
          <w:bCs/>
          <w:kern w:val="0"/>
          <w:szCs w:val="21"/>
        </w:rPr>
      </w:pPr>
      <w:r w:rsidRPr="00C40A91">
        <w:rPr>
          <w:rFonts w:ascii="宋体" w:hAnsi="宋体" w:hint="eastAsia"/>
          <w:b/>
          <w:szCs w:val="21"/>
        </w:rPr>
        <w:t>基金简称：南方安心保本混合型</w:t>
      </w:r>
      <w:r w:rsidRPr="00C40A91">
        <w:rPr>
          <w:rFonts w:ascii="宋体" w:hAnsi="宋体" w:cs="宋体" w:hint="eastAsia"/>
          <w:b/>
          <w:bCs/>
          <w:kern w:val="0"/>
          <w:szCs w:val="21"/>
        </w:rPr>
        <w:t>（202213）</w:t>
      </w:r>
    </w:p>
    <w:p w:rsidR="005B294C" w:rsidRPr="00C40A91" w:rsidRDefault="005B294C" w:rsidP="005B294C">
      <w:pPr>
        <w:rPr>
          <w:rFonts w:ascii="宋体" w:hAnsi="宋体"/>
          <w:b/>
          <w:szCs w:val="21"/>
        </w:rPr>
      </w:pPr>
      <w:r w:rsidRPr="00C40A91">
        <w:rPr>
          <w:rFonts w:ascii="宋体" w:hAnsi="宋体" w:hint="eastAsia"/>
          <w:b/>
          <w:szCs w:val="21"/>
        </w:rPr>
        <w:t>投资类型：</w:t>
      </w:r>
      <w:r w:rsidRPr="00C40A91">
        <w:rPr>
          <w:rFonts w:ascii="宋体" w:hAnsi="宋体" w:hint="eastAsia"/>
          <w:b/>
          <w:color w:val="FF0000"/>
          <w:szCs w:val="21"/>
        </w:rPr>
        <w:t>混合基金</w:t>
      </w:r>
    </w:p>
    <w:p w:rsidR="005B294C" w:rsidRPr="00C40A91" w:rsidRDefault="005B294C" w:rsidP="005B294C">
      <w:pPr>
        <w:rPr>
          <w:rFonts w:ascii="宋体" w:hAnsi="宋体"/>
          <w:color w:val="FF0000"/>
          <w:szCs w:val="21"/>
        </w:rPr>
      </w:pPr>
      <w:r w:rsidRPr="00C40A91">
        <w:rPr>
          <w:rFonts w:ascii="宋体" w:hAnsi="宋体" w:hint="eastAsia"/>
          <w:b/>
          <w:szCs w:val="21"/>
        </w:rPr>
        <w:t>风险收益特征</w:t>
      </w:r>
      <w:r w:rsidRPr="00C40A91">
        <w:rPr>
          <w:rFonts w:ascii="宋体" w:hAnsi="宋体"/>
          <w:b/>
          <w:szCs w:val="21"/>
        </w:rPr>
        <w:t>:</w:t>
      </w:r>
      <w:r w:rsidRPr="00C40A91">
        <w:rPr>
          <w:rFonts w:ascii="宋体" w:hAnsi="宋体" w:hint="eastAsia"/>
          <w:b/>
          <w:color w:val="FF0000"/>
          <w:szCs w:val="21"/>
        </w:rPr>
        <w:t>中</w:t>
      </w:r>
      <w:r>
        <w:rPr>
          <w:rFonts w:ascii="宋体" w:hAnsi="宋体" w:hint="eastAsia"/>
          <w:b/>
          <w:color w:val="FF0000"/>
          <w:szCs w:val="21"/>
        </w:rPr>
        <w:t>等级</w:t>
      </w:r>
      <w:r w:rsidRPr="00C40A91">
        <w:rPr>
          <w:rFonts w:ascii="宋体" w:hAnsi="宋体" w:hint="eastAsia"/>
          <w:b/>
          <w:color w:val="FF0000"/>
          <w:szCs w:val="21"/>
        </w:rPr>
        <w:t>风险</w:t>
      </w:r>
    </w:p>
    <w:p w:rsidR="005B294C" w:rsidRPr="00C40A91" w:rsidRDefault="005B294C" w:rsidP="005B294C">
      <w:pPr>
        <w:autoSpaceDE w:val="0"/>
        <w:autoSpaceDN w:val="0"/>
        <w:adjustRightInd w:val="0"/>
        <w:jc w:val="left"/>
        <w:rPr>
          <w:rFonts w:ascii="宋体" w:hAnsi="宋体" w:cs="宋体"/>
          <w:color w:val="000000"/>
          <w:kern w:val="0"/>
          <w:szCs w:val="21"/>
        </w:rPr>
      </w:pPr>
      <w:r w:rsidRPr="00C40A91">
        <w:rPr>
          <w:rFonts w:ascii="宋体" w:hAnsi="宋体" w:cs="宋体" w:hint="eastAsia"/>
          <w:b/>
          <w:kern w:val="0"/>
          <w:szCs w:val="21"/>
        </w:rPr>
        <w:t>投资目标：</w:t>
      </w:r>
      <w:r w:rsidRPr="00C40A91">
        <w:rPr>
          <w:rFonts w:ascii="宋体" w:hAnsi="宋体" w:cs="宋体" w:hint="eastAsia"/>
          <w:kern w:val="0"/>
          <w:szCs w:val="21"/>
        </w:rPr>
        <w:t>本基金在保障保本周期到期时本金安全的前提下，有效控制风险，追求基金资产的稳定增值。</w:t>
      </w:r>
    </w:p>
    <w:p w:rsidR="005B294C" w:rsidRPr="00C40A91" w:rsidRDefault="005B294C" w:rsidP="005B294C">
      <w:pPr>
        <w:autoSpaceDE w:val="0"/>
        <w:autoSpaceDN w:val="0"/>
        <w:adjustRightInd w:val="0"/>
        <w:jc w:val="left"/>
        <w:rPr>
          <w:rFonts w:ascii="宋体" w:hAnsi="宋体" w:cs="宋体"/>
          <w:kern w:val="0"/>
          <w:szCs w:val="21"/>
        </w:rPr>
      </w:pPr>
      <w:r w:rsidRPr="00C40A91">
        <w:rPr>
          <w:rFonts w:ascii="宋体" w:hAnsi="宋体" w:cs="宋体" w:hint="eastAsia"/>
          <w:b/>
          <w:kern w:val="0"/>
          <w:szCs w:val="21"/>
        </w:rPr>
        <w:t>投资范围：</w:t>
      </w:r>
      <w:r w:rsidRPr="00C40A91">
        <w:rPr>
          <w:rFonts w:ascii="宋体" w:hAnsi="宋体" w:cs="宋体" w:hint="eastAsia"/>
          <w:kern w:val="0"/>
          <w:szCs w:val="21"/>
        </w:rPr>
        <w:t>本基金可以投资于股票（包括中小板、创业板及其他经中国证监会核准上市的股票）、各类债券（包括国债、金融债、企业债、公司债、债券回购、央行票据、中期票据、可转换债券、可分离交易债券、短期融资</w:t>
      </w:r>
      <w:proofErr w:type="gramStart"/>
      <w:r w:rsidRPr="00C40A91">
        <w:rPr>
          <w:rFonts w:ascii="宋体" w:hAnsi="宋体" w:cs="宋体" w:hint="eastAsia"/>
          <w:kern w:val="0"/>
          <w:szCs w:val="21"/>
        </w:rPr>
        <w:t>券</w:t>
      </w:r>
      <w:proofErr w:type="gramEnd"/>
      <w:r w:rsidRPr="00C40A91">
        <w:rPr>
          <w:rFonts w:ascii="宋体" w:hAnsi="宋体" w:cs="宋体" w:hint="eastAsia"/>
          <w:kern w:val="0"/>
          <w:szCs w:val="21"/>
        </w:rPr>
        <w:t>、资产支持证券以及经法律法规或中国证监会允许投资的其他债券类金融工具）、银行存款、货币市场工具、股指期货、权证及中国证监会允许投资的其他金融工具，但需符合中国证监会的相关规定。本基金根据中国宏观经济情况和证券市场的阶段性变化，按照投资组合保险机制对固定收益类资产（包括各类债券、银行存款、货币市场工具等）和权益类资产（股票、股指期货、权证等）的投资比例进行动态调整。其中，权益类资产占基金资产的比例不高于40％；固定收益类资产占基金资产的比例不低于60％，其中现金或者到期日在一年以内的政府债券投资比例不低于基金资产净值的5％。</w:t>
      </w:r>
      <w:r w:rsidRPr="00C40A91">
        <w:rPr>
          <w:rFonts w:ascii="宋体" w:hAnsi="宋体" w:cs="宋体" w:hint="eastAsia"/>
          <w:kern w:val="0"/>
          <w:szCs w:val="21"/>
        </w:rPr>
        <w:br/>
        <w:t>如法律法规或监管机构以后允许基金投资其他品种，基金管理人在履行适当程序后，可以将其纳入投资范围。</w:t>
      </w:r>
    </w:p>
    <w:p w:rsidR="005B294C" w:rsidRPr="00C40A91" w:rsidRDefault="005B294C" w:rsidP="005B294C">
      <w:pPr>
        <w:autoSpaceDE w:val="0"/>
        <w:autoSpaceDN w:val="0"/>
        <w:adjustRightInd w:val="0"/>
        <w:jc w:val="left"/>
        <w:rPr>
          <w:rFonts w:ascii="宋体" w:hAnsi="宋体" w:cs="宋体"/>
          <w:kern w:val="0"/>
          <w:szCs w:val="21"/>
        </w:rPr>
      </w:pPr>
      <w:r w:rsidRPr="00C40A91">
        <w:rPr>
          <w:rFonts w:ascii="宋体" w:hAnsi="宋体" w:cs="宋体" w:hint="eastAsia"/>
          <w:b/>
          <w:kern w:val="0"/>
          <w:szCs w:val="21"/>
        </w:rPr>
        <w:t>投资策略：</w:t>
      </w:r>
      <w:r w:rsidRPr="00C40A91">
        <w:rPr>
          <w:rFonts w:ascii="宋体" w:hAnsi="宋体" w:cs="宋体" w:hint="eastAsia"/>
          <w:kern w:val="0"/>
          <w:szCs w:val="21"/>
        </w:rPr>
        <w:t>本基金按照时间不变性投资组合保险（TIPP Time Inbariant Portfolio Protection</w:t>
      </w:r>
      <w:r w:rsidRPr="00C40A91">
        <w:rPr>
          <w:rFonts w:ascii="宋体" w:hAnsi="宋体" w:cs="宋体"/>
          <w:kern w:val="0"/>
          <w:szCs w:val="21"/>
        </w:rPr>
        <w:t>）</w:t>
      </w:r>
      <w:r w:rsidRPr="00C40A91">
        <w:rPr>
          <w:rFonts w:ascii="宋体" w:hAnsi="宋体" w:cs="宋体" w:hint="eastAsia"/>
          <w:kern w:val="0"/>
          <w:szCs w:val="21"/>
        </w:rPr>
        <w:t>策略进行资产配置，以实现保本和增值的目标。TIPP策略设置了一条保本投资</w:t>
      </w:r>
      <w:r w:rsidRPr="00C40A91">
        <w:rPr>
          <w:rFonts w:ascii="宋体" w:hAnsi="宋体" w:cs="宋体" w:hint="eastAsia"/>
          <w:kern w:val="0"/>
          <w:szCs w:val="21"/>
        </w:rPr>
        <w:lastRenderedPageBreak/>
        <w:t>底线，该底线随着投资组合收益的增加而调整。TIPP策略改进了CPPI中保本投资底线的调整方式，每当收益率达到一定的比率并持续一段时间后，保本投资底线相应提高一定比例，以锁定一部分前期投资收益。TIPP策略的具体步骤如下：首先，确定期初的保本投资底线。根据保本周期</w:t>
      </w:r>
      <w:proofErr w:type="gramStart"/>
      <w:r w:rsidRPr="00C40A91">
        <w:rPr>
          <w:rFonts w:ascii="宋体" w:hAnsi="宋体" w:cs="宋体" w:hint="eastAsia"/>
          <w:kern w:val="0"/>
          <w:szCs w:val="21"/>
        </w:rPr>
        <w:t>末投资</w:t>
      </w:r>
      <w:proofErr w:type="gramEnd"/>
      <w:r w:rsidRPr="00C40A91">
        <w:rPr>
          <w:rFonts w:ascii="宋体" w:hAnsi="宋体" w:cs="宋体" w:hint="eastAsia"/>
          <w:kern w:val="0"/>
          <w:szCs w:val="21"/>
        </w:rPr>
        <w:t>组合需要的保本投资底线和贴现率，计算期初的保本投资底线，设定期初应持有安全资产的最低比例。其次，计算防守垫的大小，确定风险资产的配置比例。基金管理人金融工程团队基于TIPP策略计算防守垫大小，根据组合中风险资产的预期风险收益特性，确定放大倍数，然后根据防守垫和放大倍数计算期</w:t>
      </w:r>
      <w:proofErr w:type="gramStart"/>
      <w:r w:rsidRPr="00C40A91">
        <w:rPr>
          <w:rFonts w:ascii="宋体" w:hAnsi="宋体" w:cs="宋体" w:hint="eastAsia"/>
          <w:kern w:val="0"/>
          <w:szCs w:val="21"/>
        </w:rPr>
        <w:t>初风险</w:t>
      </w:r>
      <w:proofErr w:type="gramEnd"/>
      <w:r w:rsidRPr="00C40A91">
        <w:rPr>
          <w:rFonts w:ascii="宋体" w:hAnsi="宋体" w:cs="宋体" w:hint="eastAsia"/>
          <w:kern w:val="0"/>
          <w:szCs w:val="21"/>
        </w:rPr>
        <w:t>资产的配置比例。最后，当基金净值上涨超过一定幅度后，择机提高保本投资底线，以锁定部分已实现收益。整体上看，TIPP 策略相对CPPI 策略而言，通过在净值上升过程中提高保本投资底线锁定部分已实现收益，因此基金预期收益率和波动率会小于CPPI策略。</w:t>
      </w:r>
    </w:p>
    <w:p w:rsidR="005B294C" w:rsidRPr="00C40A91" w:rsidRDefault="005B294C" w:rsidP="005B294C">
      <w:pPr>
        <w:autoSpaceDE w:val="0"/>
        <w:autoSpaceDN w:val="0"/>
        <w:adjustRightInd w:val="0"/>
        <w:jc w:val="left"/>
        <w:rPr>
          <w:rFonts w:ascii="宋体" w:hAnsi="宋体" w:cs="宋体"/>
          <w:kern w:val="0"/>
          <w:szCs w:val="21"/>
        </w:rPr>
      </w:pPr>
      <w:r w:rsidRPr="00C40A91">
        <w:rPr>
          <w:rFonts w:ascii="宋体" w:hAnsi="宋体" w:cs="宋体" w:hint="eastAsia"/>
          <w:b/>
          <w:color w:val="000000"/>
          <w:kern w:val="0"/>
          <w:szCs w:val="21"/>
        </w:rPr>
        <w:t>业绩比较基准：</w:t>
      </w:r>
      <w:r w:rsidRPr="00C40A91">
        <w:rPr>
          <w:rFonts w:ascii="宋体" w:hAnsi="宋体" w:cs="宋体" w:hint="eastAsia"/>
          <w:kern w:val="0"/>
          <w:szCs w:val="21"/>
        </w:rPr>
        <w:t>三年期定期存款税后收益率＋0.5%。</w:t>
      </w:r>
    </w:p>
    <w:p w:rsidR="005B294C" w:rsidRPr="00C40A91" w:rsidRDefault="005B294C" w:rsidP="005B294C">
      <w:pPr>
        <w:autoSpaceDE w:val="0"/>
        <w:autoSpaceDN w:val="0"/>
        <w:adjustRightInd w:val="0"/>
        <w:jc w:val="left"/>
        <w:rPr>
          <w:rFonts w:ascii="宋体" w:hAnsi="宋体" w:cs="宋体"/>
          <w:kern w:val="0"/>
          <w:szCs w:val="21"/>
        </w:rPr>
      </w:pPr>
      <w:r w:rsidRPr="00C40A91">
        <w:rPr>
          <w:rFonts w:ascii="宋体" w:hAnsi="宋体" w:cs="宋体" w:hint="eastAsia"/>
          <w:b/>
          <w:color w:val="000000"/>
          <w:kern w:val="0"/>
          <w:szCs w:val="21"/>
        </w:rPr>
        <w:t>收益分配：</w:t>
      </w:r>
      <w:r w:rsidRPr="00C40A91">
        <w:rPr>
          <w:rFonts w:ascii="宋体" w:hAnsi="宋体" w:cs="宋体" w:hint="eastAsia"/>
          <w:kern w:val="0"/>
          <w:szCs w:val="21"/>
        </w:rPr>
        <w:t>在符合有关基金分红条件的前提下，本基金每年收益分配次数最多为12次，每份基金份额每次基金收益分配比例不得低于基金收益分配基准日每份基金份额可供分配利润的10％，若《基金合同》生效不满3个月可不进行收益分配。保本周期内，本基金仅采取现金分红一种收益分配方式，不进行红利再投资。转型为“南方核心竞争混合型证券投资基金”后，基金收益分配方式分为现金分红与红利再投资，投资者可选择现金红利或将现金红利按除权日的基金份额净值自动转为基金份额进行再投资；若投资者不选择，本基金默认的收益分配方式是现金分红。</w:t>
      </w:r>
    </w:p>
    <w:p w:rsidR="005B294C" w:rsidRPr="00C40A91" w:rsidRDefault="005B294C" w:rsidP="005B294C">
      <w:pPr>
        <w:autoSpaceDE w:val="0"/>
        <w:autoSpaceDN w:val="0"/>
        <w:adjustRightInd w:val="0"/>
        <w:jc w:val="left"/>
        <w:rPr>
          <w:rFonts w:ascii="宋体" w:hAnsi="宋体" w:cs="宋体"/>
          <w:kern w:val="0"/>
          <w:szCs w:val="21"/>
        </w:rPr>
      </w:pPr>
      <w:r w:rsidRPr="00C40A91">
        <w:rPr>
          <w:rFonts w:ascii="宋体" w:hAnsi="宋体" w:cs="宋体" w:hint="eastAsia"/>
          <w:b/>
          <w:color w:val="000000"/>
          <w:kern w:val="0"/>
          <w:szCs w:val="21"/>
        </w:rPr>
        <w:t>基金经理:</w:t>
      </w:r>
      <w:r w:rsidRPr="00C40A91">
        <w:rPr>
          <w:rFonts w:ascii="宋体" w:hAnsi="宋体" w:cs="宋体" w:hint="eastAsia"/>
          <w:color w:val="000000"/>
          <w:kern w:val="0"/>
          <w:szCs w:val="21"/>
        </w:rPr>
        <w:t xml:space="preserve"> </w:t>
      </w:r>
      <w:r w:rsidRPr="00C40A91">
        <w:rPr>
          <w:rFonts w:ascii="宋体" w:hAnsi="宋体" w:cs="宋体" w:hint="eastAsia"/>
          <w:kern w:val="0"/>
          <w:szCs w:val="21"/>
        </w:rPr>
        <w:t>陈键，硕士学历，具有基金从业资格。2000年加入南方基金，历任行业研究员、基金经理助理，2009年12月至今，担任投资部执行总监，主持工作。 2003年11月－2005年6月，任南方宝元基金经理；2004年3月－2005年3月，任南方现金基金经理；2005年3月－2006年3月，任南方</w:t>
      </w:r>
      <w:proofErr w:type="gramStart"/>
      <w:r w:rsidRPr="00C40A91">
        <w:rPr>
          <w:rFonts w:ascii="宋体" w:hAnsi="宋体" w:cs="宋体" w:hint="eastAsia"/>
          <w:kern w:val="0"/>
          <w:szCs w:val="21"/>
        </w:rPr>
        <w:t>积配基金</w:t>
      </w:r>
      <w:proofErr w:type="gramEnd"/>
      <w:r w:rsidRPr="00C40A91">
        <w:rPr>
          <w:rFonts w:ascii="宋体" w:hAnsi="宋体" w:cs="宋体" w:hint="eastAsia"/>
          <w:kern w:val="0"/>
          <w:szCs w:val="21"/>
        </w:rPr>
        <w:t>经理；2008年2月至2010年10月，任南方盛</w:t>
      </w:r>
      <w:proofErr w:type="gramStart"/>
      <w:r w:rsidRPr="00C40A91">
        <w:rPr>
          <w:rFonts w:ascii="宋体" w:hAnsi="宋体" w:cs="宋体" w:hint="eastAsia"/>
          <w:kern w:val="0"/>
          <w:szCs w:val="21"/>
        </w:rPr>
        <w:t>元基金</w:t>
      </w:r>
      <w:proofErr w:type="gramEnd"/>
      <w:r w:rsidRPr="00C40A91">
        <w:rPr>
          <w:rFonts w:ascii="宋体" w:hAnsi="宋体" w:cs="宋体" w:hint="eastAsia"/>
          <w:kern w:val="0"/>
          <w:szCs w:val="21"/>
        </w:rPr>
        <w:t>经理；2006年3月至今，任天元基金经理；2010年10月至今，任南方成份基金经理。李璇，清华大学金融学学士、硕士，具有基金从业资格。2007年加入南方基金管理有限公司固定收益部，担任信用</w:t>
      </w:r>
      <w:proofErr w:type="gramStart"/>
      <w:r w:rsidRPr="00C40A91">
        <w:rPr>
          <w:rFonts w:ascii="宋体" w:hAnsi="宋体" w:cs="宋体" w:hint="eastAsia"/>
          <w:kern w:val="0"/>
          <w:szCs w:val="21"/>
        </w:rPr>
        <w:t>债高级</w:t>
      </w:r>
      <w:proofErr w:type="gramEnd"/>
      <w:r w:rsidRPr="00C40A91">
        <w:rPr>
          <w:rFonts w:ascii="宋体" w:hAnsi="宋体" w:cs="宋体" w:hint="eastAsia"/>
          <w:kern w:val="0"/>
          <w:szCs w:val="21"/>
        </w:rPr>
        <w:t>分析师。2010年9月至2012年6月，担任南方宝元基金经理；2010年9月至今，担任南方多利基金经理；2012年5月至今，担任南方金利基金经理。</w:t>
      </w:r>
    </w:p>
    <w:p w:rsidR="005B294C" w:rsidRPr="00C40A91" w:rsidRDefault="005B294C" w:rsidP="005B294C">
      <w:pPr>
        <w:autoSpaceDE w:val="0"/>
        <w:autoSpaceDN w:val="0"/>
        <w:adjustRightInd w:val="0"/>
        <w:jc w:val="left"/>
        <w:rPr>
          <w:rFonts w:ascii="宋体" w:hAnsi="宋体" w:cs="宋体"/>
          <w:color w:val="FF0000"/>
          <w:kern w:val="0"/>
          <w:szCs w:val="21"/>
        </w:rPr>
      </w:pPr>
      <w:r w:rsidRPr="00C40A91">
        <w:rPr>
          <w:rFonts w:ascii="宋体" w:hAnsi="宋体" w:cs="宋体" w:hint="eastAsia"/>
          <w:b/>
          <w:color w:val="FF0000"/>
          <w:kern w:val="0"/>
          <w:szCs w:val="21"/>
        </w:rPr>
        <w:t>基金特点</w:t>
      </w:r>
      <w:r w:rsidRPr="00C40A91">
        <w:rPr>
          <w:rFonts w:ascii="宋体" w:hAnsi="宋体" w:cs="宋体" w:hint="eastAsia"/>
          <w:color w:val="FF0000"/>
          <w:kern w:val="0"/>
          <w:szCs w:val="21"/>
        </w:rPr>
        <w:t>：</w:t>
      </w:r>
      <w:r w:rsidRPr="00C40A91">
        <w:rPr>
          <w:rFonts w:ascii="宋体" w:hAnsi="宋体" w:cs="宋体" w:hint="eastAsia"/>
          <w:kern w:val="0"/>
          <w:szCs w:val="21"/>
        </w:rPr>
        <w:t>南方安心保本混合型基金是一只</w:t>
      </w:r>
      <w:proofErr w:type="gramStart"/>
      <w:r w:rsidRPr="00C40A91">
        <w:rPr>
          <w:rFonts w:ascii="宋体" w:hAnsi="宋体" w:cs="宋体" w:hint="eastAsia"/>
          <w:kern w:val="0"/>
          <w:szCs w:val="21"/>
        </w:rPr>
        <w:t>保本护本类</w:t>
      </w:r>
      <w:proofErr w:type="gramEnd"/>
      <w:r w:rsidRPr="00C40A91">
        <w:rPr>
          <w:rFonts w:ascii="宋体" w:hAnsi="宋体" w:cs="宋体" w:hint="eastAsia"/>
          <w:kern w:val="0"/>
          <w:szCs w:val="21"/>
        </w:rPr>
        <w:t>基金，保本期为三年，投资者认购并持有到期方能获得保本承诺，保本期结束后转为混合型基金。该基金按照时间不变性投资组合保险（TIPP）策略进行资产配置，以实现保本和增值的目标。TIPP策略改进了CPPI中保本投资底线的调整方式，每当收益率达到一定的比率并持续一段时间后，保本投资底线相应提高一定比例，以锁定一部分前期投资收益，以便更好安心护本。从投资管理来看，该基金由陈建先生管理权益类资产，李璇女士管理</w:t>
      </w:r>
      <w:proofErr w:type="gramStart"/>
      <w:r w:rsidRPr="00C40A91">
        <w:rPr>
          <w:rFonts w:ascii="宋体" w:hAnsi="宋体" w:cs="宋体" w:hint="eastAsia"/>
          <w:kern w:val="0"/>
          <w:szCs w:val="21"/>
        </w:rPr>
        <w:t>固定类</w:t>
      </w:r>
      <w:proofErr w:type="gramEnd"/>
      <w:r w:rsidRPr="00C40A91">
        <w:rPr>
          <w:rFonts w:ascii="宋体" w:hAnsi="宋体" w:cs="宋体" w:hint="eastAsia"/>
          <w:kern w:val="0"/>
          <w:szCs w:val="21"/>
        </w:rPr>
        <w:t>资产，能够较好把握各类资产投资机会。</w:t>
      </w:r>
    </w:p>
    <w:p w:rsidR="005B294C" w:rsidRPr="00C40A91" w:rsidRDefault="005B294C" w:rsidP="005B294C">
      <w:pPr>
        <w:autoSpaceDE w:val="0"/>
        <w:autoSpaceDN w:val="0"/>
        <w:adjustRightInd w:val="0"/>
        <w:jc w:val="left"/>
        <w:rPr>
          <w:rFonts w:ascii="宋体" w:hAnsi="宋体" w:cs="宋体"/>
          <w:kern w:val="0"/>
          <w:szCs w:val="21"/>
        </w:rPr>
      </w:pPr>
      <w:r w:rsidRPr="00C40A91">
        <w:rPr>
          <w:rFonts w:ascii="宋体" w:hAnsi="宋体" w:hint="eastAsia"/>
          <w:b/>
          <w:color w:val="FF0000"/>
          <w:szCs w:val="21"/>
        </w:rPr>
        <w:t>基金经理过往业绩：</w:t>
      </w:r>
      <w:r w:rsidRPr="00C40A91">
        <w:rPr>
          <w:rFonts w:ascii="宋体" w:hAnsi="宋体" w:cs="宋体" w:hint="eastAsia"/>
          <w:b/>
          <w:kern w:val="0"/>
          <w:szCs w:val="21"/>
        </w:rPr>
        <w:t>陈键先生\李璇女士</w:t>
      </w:r>
    </w:p>
    <w:p w:rsidR="005B294C" w:rsidRPr="00C40A91" w:rsidRDefault="005B294C" w:rsidP="005B294C">
      <w:pPr>
        <w:autoSpaceDE w:val="0"/>
        <w:autoSpaceDN w:val="0"/>
        <w:adjustRightInd w:val="0"/>
        <w:jc w:val="left"/>
        <w:rPr>
          <w:rFonts w:ascii="宋体" w:hAnsi="宋体"/>
          <w:b/>
          <w:color w:val="FF0000"/>
          <w:szCs w:val="21"/>
        </w:rPr>
      </w:pPr>
      <w:r w:rsidRPr="00C40A91">
        <w:rPr>
          <w:rFonts w:ascii="宋体" w:hAnsi="宋体" w:cs="宋体" w:hint="eastAsia"/>
          <w:b/>
          <w:kern w:val="0"/>
          <w:szCs w:val="21"/>
        </w:rPr>
        <w:t>陈键过往业绩：</w:t>
      </w:r>
    </w:p>
    <w:tbl>
      <w:tblPr>
        <w:tblW w:w="9512" w:type="dxa"/>
        <w:tblInd w:w="93" w:type="dxa"/>
        <w:tblLayout w:type="fixed"/>
        <w:tblLook w:val="04A0"/>
      </w:tblPr>
      <w:tblGrid>
        <w:gridCol w:w="2142"/>
        <w:gridCol w:w="992"/>
        <w:gridCol w:w="992"/>
        <w:gridCol w:w="1134"/>
        <w:gridCol w:w="1134"/>
        <w:gridCol w:w="958"/>
        <w:gridCol w:w="1080"/>
        <w:gridCol w:w="1080"/>
      </w:tblGrid>
      <w:tr w:rsidR="005B294C" w:rsidRPr="00C40A91" w:rsidTr="003448C0">
        <w:trPr>
          <w:trHeight w:val="225"/>
        </w:trPr>
        <w:tc>
          <w:tcPr>
            <w:tcW w:w="2142" w:type="dxa"/>
            <w:tcBorders>
              <w:top w:val="single" w:sz="8" w:space="0" w:color="auto"/>
              <w:left w:val="single" w:sz="8" w:space="0" w:color="auto"/>
              <w:bottom w:val="single" w:sz="4" w:space="0" w:color="auto"/>
              <w:right w:val="single" w:sz="4"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产品名称</w:t>
            </w:r>
          </w:p>
        </w:tc>
        <w:tc>
          <w:tcPr>
            <w:tcW w:w="992" w:type="dxa"/>
            <w:tcBorders>
              <w:top w:val="single" w:sz="8" w:space="0" w:color="auto"/>
              <w:left w:val="nil"/>
              <w:bottom w:val="single" w:sz="4" w:space="0" w:color="auto"/>
              <w:right w:val="single" w:sz="4"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管理类型</w:t>
            </w:r>
          </w:p>
        </w:tc>
        <w:tc>
          <w:tcPr>
            <w:tcW w:w="992" w:type="dxa"/>
            <w:tcBorders>
              <w:top w:val="single" w:sz="8" w:space="0" w:color="auto"/>
              <w:left w:val="nil"/>
              <w:bottom w:val="single" w:sz="4" w:space="0" w:color="auto"/>
              <w:right w:val="single" w:sz="4"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任职公司</w:t>
            </w:r>
          </w:p>
        </w:tc>
        <w:tc>
          <w:tcPr>
            <w:tcW w:w="1134" w:type="dxa"/>
            <w:tcBorders>
              <w:top w:val="single" w:sz="8" w:space="0" w:color="auto"/>
              <w:left w:val="nil"/>
              <w:bottom w:val="single" w:sz="4" w:space="0" w:color="auto"/>
              <w:right w:val="single" w:sz="4"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任职时间</w:t>
            </w:r>
          </w:p>
        </w:tc>
        <w:tc>
          <w:tcPr>
            <w:tcW w:w="1134" w:type="dxa"/>
            <w:tcBorders>
              <w:top w:val="single" w:sz="8" w:space="0" w:color="auto"/>
              <w:left w:val="nil"/>
              <w:bottom w:val="single" w:sz="4" w:space="0" w:color="auto"/>
              <w:right w:val="single" w:sz="4"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离职时间</w:t>
            </w:r>
          </w:p>
        </w:tc>
        <w:tc>
          <w:tcPr>
            <w:tcW w:w="958" w:type="dxa"/>
            <w:tcBorders>
              <w:top w:val="single" w:sz="8" w:space="0" w:color="auto"/>
              <w:left w:val="nil"/>
              <w:bottom w:val="single" w:sz="4" w:space="0" w:color="auto"/>
              <w:right w:val="single" w:sz="4"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任期回报</w:t>
            </w:r>
          </w:p>
        </w:tc>
        <w:tc>
          <w:tcPr>
            <w:tcW w:w="1080" w:type="dxa"/>
            <w:tcBorders>
              <w:top w:val="single" w:sz="8" w:space="0" w:color="auto"/>
              <w:left w:val="nil"/>
              <w:bottom w:val="single" w:sz="4" w:space="0" w:color="auto"/>
              <w:right w:val="single" w:sz="4"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同类平均</w:t>
            </w:r>
          </w:p>
        </w:tc>
        <w:tc>
          <w:tcPr>
            <w:tcW w:w="1080" w:type="dxa"/>
            <w:tcBorders>
              <w:top w:val="single" w:sz="8" w:space="0" w:color="auto"/>
              <w:left w:val="nil"/>
              <w:bottom w:val="single" w:sz="4" w:space="0" w:color="auto"/>
              <w:right w:val="single" w:sz="8"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行业排名</w:t>
            </w:r>
          </w:p>
        </w:tc>
      </w:tr>
      <w:tr w:rsidR="005B294C" w:rsidRPr="00C40A91" w:rsidTr="003448C0">
        <w:trPr>
          <w:trHeight w:val="225"/>
        </w:trPr>
        <w:tc>
          <w:tcPr>
            <w:tcW w:w="2142" w:type="dxa"/>
            <w:tcBorders>
              <w:top w:val="nil"/>
              <w:left w:val="single" w:sz="8" w:space="0" w:color="auto"/>
              <w:bottom w:val="single" w:sz="4" w:space="0" w:color="auto"/>
              <w:right w:val="single" w:sz="4" w:space="0" w:color="auto"/>
            </w:tcBorders>
            <w:shd w:val="clear" w:color="auto" w:fill="auto"/>
            <w:vAlign w:val="center"/>
            <w:hideMark/>
          </w:tcPr>
          <w:p w:rsidR="005B294C" w:rsidRPr="00C40A91" w:rsidRDefault="00ED50EE" w:rsidP="003448C0">
            <w:pPr>
              <w:widowControl/>
              <w:jc w:val="center"/>
              <w:rPr>
                <w:rFonts w:ascii="宋体" w:hAnsi="宋体" w:cs="宋体"/>
                <w:color w:val="000000"/>
                <w:kern w:val="0"/>
                <w:sz w:val="18"/>
                <w:szCs w:val="18"/>
              </w:rPr>
            </w:pPr>
            <w:hyperlink r:id="rId57" w:history="1">
              <w:r w:rsidR="005B294C" w:rsidRPr="00C40A91">
                <w:rPr>
                  <w:rFonts w:ascii="宋体" w:hAnsi="宋体" w:cs="宋体" w:hint="eastAsia"/>
                  <w:color w:val="000000"/>
                  <w:kern w:val="0"/>
                  <w:sz w:val="18"/>
                </w:rPr>
                <w:t>南方成份精选股票</w:t>
              </w:r>
            </w:hyperlink>
          </w:p>
        </w:tc>
        <w:tc>
          <w:tcPr>
            <w:tcW w:w="992"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股票型</w:t>
            </w:r>
          </w:p>
        </w:tc>
        <w:tc>
          <w:tcPr>
            <w:tcW w:w="992" w:type="dxa"/>
            <w:tcBorders>
              <w:top w:val="nil"/>
              <w:left w:val="nil"/>
              <w:bottom w:val="single" w:sz="4" w:space="0" w:color="auto"/>
              <w:right w:val="single" w:sz="4" w:space="0" w:color="auto"/>
            </w:tcBorders>
            <w:shd w:val="clear" w:color="auto" w:fill="auto"/>
            <w:vAlign w:val="center"/>
            <w:hideMark/>
          </w:tcPr>
          <w:p w:rsidR="005B294C" w:rsidRPr="00C40A91" w:rsidRDefault="00ED50EE" w:rsidP="003448C0">
            <w:pPr>
              <w:widowControl/>
              <w:jc w:val="center"/>
              <w:rPr>
                <w:rFonts w:ascii="宋体" w:hAnsi="宋体" w:cs="宋体"/>
                <w:color w:val="000000"/>
                <w:kern w:val="0"/>
                <w:sz w:val="18"/>
                <w:szCs w:val="18"/>
              </w:rPr>
            </w:pPr>
            <w:hyperlink r:id="rId58" w:history="1">
              <w:r w:rsidR="005B294C" w:rsidRPr="00C40A91">
                <w:rPr>
                  <w:rFonts w:ascii="宋体" w:hAnsi="宋体" w:cs="宋体" w:hint="eastAsia"/>
                  <w:color w:val="000000"/>
                  <w:kern w:val="0"/>
                  <w:sz w:val="18"/>
                </w:rPr>
                <w:t>南方基金</w:t>
              </w:r>
            </w:hyperlink>
          </w:p>
        </w:tc>
        <w:tc>
          <w:tcPr>
            <w:tcW w:w="1134"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2010.10.16</w:t>
            </w:r>
          </w:p>
        </w:tc>
        <w:tc>
          <w:tcPr>
            <w:tcW w:w="1134"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至今</w:t>
            </w:r>
          </w:p>
        </w:tc>
        <w:tc>
          <w:tcPr>
            <w:tcW w:w="958"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-18.19%</w:t>
            </w:r>
          </w:p>
        </w:tc>
        <w:tc>
          <w:tcPr>
            <w:tcW w:w="1080"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-22.50%</w:t>
            </w:r>
          </w:p>
        </w:tc>
        <w:tc>
          <w:tcPr>
            <w:tcW w:w="1080" w:type="dxa"/>
            <w:tcBorders>
              <w:top w:val="nil"/>
              <w:left w:val="nil"/>
              <w:bottom w:val="single" w:sz="4" w:space="0" w:color="auto"/>
              <w:right w:val="single" w:sz="8"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71/226</w:t>
            </w:r>
          </w:p>
        </w:tc>
      </w:tr>
      <w:tr w:rsidR="005B294C" w:rsidRPr="00C40A91" w:rsidTr="003448C0">
        <w:trPr>
          <w:trHeight w:val="225"/>
        </w:trPr>
        <w:tc>
          <w:tcPr>
            <w:tcW w:w="2142" w:type="dxa"/>
            <w:tcBorders>
              <w:top w:val="nil"/>
              <w:left w:val="single" w:sz="8" w:space="0" w:color="auto"/>
              <w:bottom w:val="single" w:sz="4" w:space="0" w:color="auto"/>
              <w:right w:val="single" w:sz="4" w:space="0" w:color="auto"/>
            </w:tcBorders>
            <w:shd w:val="clear" w:color="auto" w:fill="auto"/>
            <w:vAlign w:val="center"/>
            <w:hideMark/>
          </w:tcPr>
          <w:p w:rsidR="005B294C" w:rsidRPr="00C40A91" w:rsidRDefault="00ED50EE" w:rsidP="003448C0">
            <w:pPr>
              <w:widowControl/>
              <w:jc w:val="center"/>
              <w:rPr>
                <w:rFonts w:ascii="宋体" w:hAnsi="宋体" w:cs="宋体"/>
                <w:color w:val="000000"/>
                <w:kern w:val="0"/>
                <w:sz w:val="18"/>
                <w:szCs w:val="18"/>
              </w:rPr>
            </w:pPr>
            <w:hyperlink r:id="rId59" w:history="1">
              <w:r w:rsidR="005B294C" w:rsidRPr="00C40A91">
                <w:rPr>
                  <w:rFonts w:ascii="宋体" w:hAnsi="宋体" w:cs="宋体" w:hint="eastAsia"/>
                  <w:color w:val="000000"/>
                  <w:kern w:val="0"/>
                  <w:sz w:val="18"/>
                </w:rPr>
                <w:t>南方盛元红利股票</w:t>
              </w:r>
            </w:hyperlink>
          </w:p>
        </w:tc>
        <w:tc>
          <w:tcPr>
            <w:tcW w:w="992"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股票型</w:t>
            </w:r>
          </w:p>
        </w:tc>
        <w:tc>
          <w:tcPr>
            <w:tcW w:w="992" w:type="dxa"/>
            <w:tcBorders>
              <w:top w:val="nil"/>
              <w:left w:val="nil"/>
              <w:bottom w:val="single" w:sz="4" w:space="0" w:color="auto"/>
              <w:right w:val="single" w:sz="4" w:space="0" w:color="auto"/>
            </w:tcBorders>
            <w:shd w:val="clear" w:color="auto" w:fill="auto"/>
            <w:vAlign w:val="center"/>
            <w:hideMark/>
          </w:tcPr>
          <w:p w:rsidR="005B294C" w:rsidRPr="00C40A91" w:rsidRDefault="00ED50EE" w:rsidP="003448C0">
            <w:pPr>
              <w:widowControl/>
              <w:jc w:val="center"/>
              <w:rPr>
                <w:rFonts w:ascii="宋体" w:hAnsi="宋体" w:cs="宋体"/>
                <w:color w:val="000000"/>
                <w:kern w:val="0"/>
                <w:sz w:val="18"/>
                <w:szCs w:val="18"/>
              </w:rPr>
            </w:pPr>
            <w:hyperlink r:id="rId60" w:history="1">
              <w:r w:rsidR="005B294C" w:rsidRPr="00C40A91">
                <w:rPr>
                  <w:rFonts w:ascii="宋体" w:hAnsi="宋体" w:cs="宋体" w:hint="eastAsia"/>
                  <w:color w:val="000000"/>
                  <w:kern w:val="0"/>
                  <w:sz w:val="18"/>
                </w:rPr>
                <w:t>南方基金</w:t>
              </w:r>
            </w:hyperlink>
          </w:p>
        </w:tc>
        <w:tc>
          <w:tcPr>
            <w:tcW w:w="1134"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2008.02.14</w:t>
            </w:r>
          </w:p>
        </w:tc>
        <w:tc>
          <w:tcPr>
            <w:tcW w:w="1134"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2010.10.16</w:t>
            </w:r>
          </w:p>
        </w:tc>
        <w:tc>
          <w:tcPr>
            <w:tcW w:w="958"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7.43%</w:t>
            </w:r>
          </w:p>
        </w:tc>
        <w:tc>
          <w:tcPr>
            <w:tcW w:w="1080"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-1.08%</w:t>
            </w:r>
          </w:p>
        </w:tc>
        <w:tc>
          <w:tcPr>
            <w:tcW w:w="1080" w:type="dxa"/>
            <w:tcBorders>
              <w:top w:val="nil"/>
              <w:left w:val="nil"/>
              <w:bottom w:val="single" w:sz="4" w:space="0" w:color="auto"/>
              <w:right w:val="single" w:sz="8"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27/108</w:t>
            </w:r>
          </w:p>
        </w:tc>
      </w:tr>
      <w:tr w:rsidR="005B294C" w:rsidRPr="00C40A91" w:rsidTr="003448C0">
        <w:trPr>
          <w:trHeight w:val="225"/>
        </w:trPr>
        <w:tc>
          <w:tcPr>
            <w:tcW w:w="2142" w:type="dxa"/>
            <w:tcBorders>
              <w:top w:val="nil"/>
              <w:left w:val="single" w:sz="8" w:space="0" w:color="auto"/>
              <w:bottom w:val="single" w:sz="4" w:space="0" w:color="auto"/>
              <w:right w:val="single" w:sz="4" w:space="0" w:color="auto"/>
            </w:tcBorders>
            <w:shd w:val="clear" w:color="auto" w:fill="auto"/>
            <w:hideMark/>
          </w:tcPr>
          <w:p w:rsidR="005B294C" w:rsidRPr="00C40A91" w:rsidRDefault="00ED50EE" w:rsidP="003448C0">
            <w:pPr>
              <w:widowControl/>
              <w:jc w:val="center"/>
              <w:rPr>
                <w:rFonts w:ascii="宋体" w:hAnsi="宋体" w:cs="宋体"/>
                <w:color w:val="000000"/>
                <w:kern w:val="0"/>
                <w:sz w:val="18"/>
                <w:szCs w:val="18"/>
              </w:rPr>
            </w:pPr>
            <w:hyperlink r:id="rId61" w:history="1">
              <w:r w:rsidR="005B294C" w:rsidRPr="00C40A91">
                <w:rPr>
                  <w:rFonts w:ascii="宋体" w:hAnsi="宋体" w:cs="宋体" w:hint="eastAsia"/>
                  <w:color w:val="000000"/>
                  <w:kern w:val="0"/>
                  <w:sz w:val="18"/>
                </w:rPr>
                <w:t>南方天元封闭</w:t>
              </w:r>
            </w:hyperlink>
          </w:p>
        </w:tc>
        <w:tc>
          <w:tcPr>
            <w:tcW w:w="992" w:type="dxa"/>
            <w:tcBorders>
              <w:top w:val="nil"/>
              <w:left w:val="nil"/>
              <w:bottom w:val="single" w:sz="4" w:space="0" w:color="auto"/>
              <w:right w:val="single" w:sz="4" w:space="0" w:color="auto"/>
            </w:tcBorders>
            <w:shd w:val="clear" w:color="auto" w:fill="auto"/>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封闭式</w:t>
            </w:r>
          </w:p>
        </w:tc>
        <w:tc>
          <w:tcPr>
            <w:tcW w:w="992" w:type="dxa"/>
            <w:tcBorders>
              <w:top w:val="nil"/>
              <w:left w:val="nil"/>
              <w:bottom w:val="single" w:sz="4" w:space="0" w:color="auto"/>
              <w:right w:val="single" w:sz="4" w:space="0" w:color="auto"/>
            </w:tcBorders>
            <w:shd w:val="clear" w:color="auto" w:fill="auto"/>
            <w:vAlign w:val="center"/>
            <w:hideMark/>
          </w:tcPr>
          <w:p w:rsidR="005B294C" w:rsidRPr="00C40A91" w:rsidRDefault="00ED50EE" w:rsidP="003448C0">
            <w:pPr>
              <w:widowControl/>
              <w:jc w:val="center"/>
              <w:rPr>
                <w:rFonts w:ascii="宋体" w:hAnsi="宋体" w:cs="宋体"/>
                <w:color w:val="000000"/>
                <w:kern w:val="0"/>
                <w:sz w:val="18"/>
                <w:szCs w:val="18"/>
              </w:rPr>
            </w:pPr>
            <w:hyperlink r:id="rId62" w:history="1">
              <w:r w:rsidR="005B294C" w:rsidRPr="00C40A91">
                <w:rPr>
                  <w:rFonts w:ascii="宋体" w:hAnsi="宋体" w:cs="宋体" w:hint="eastAsia"/>
                  <w:color w:val="000000"/>
                  <w:kern w:val="0"/>
                  <w:sz w:val="18"/>
                </w:rPr>
                <w:t>南方基金</w:t>
              </w:r>
            </w:hyperlink>
          </w:p>
        </w:tc>
        <w:tc>
          <w:tcPr>
            <w:tcW w:w="1134" w:type="dxa"/>
            <w:tcBorders>
              <w:top w:val="nil"/>
              <w:left w:val="nil"/>
              <w:bottom w:val="single" w:sz="4" w:space="0" w:color="auto"/>
              <w:right w:val="single" w:sz="4" w:space="0" w:color="auto"/>
            </w:tcBorders>
            <w:shd w:val="clear" w:color="auto" w:fill="auto"/>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2006.03.16</w:t>
            </w:r>
          </w:p>
        </w:tc>
        <w:tc>
          <w:tcPr>
            <w:tcW w:w="1134" w:type="dxa"/>
            <w:tcBorders>
              <w:top w:val="nil"/>
              <w:left w:val="nil"/>
              <w:bottom w:val="single" w:sz="4" w:space="0" w:color="auto"/>
              <w:right w:val="single" w:sz="4" w:space="0" w:color="auto"/>
            </w:tcBorders>
            <w:shd w:val="clear" w:color="auto" w:fill="auto"/>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至今</w:t>
            </w:r>
          </w:p>
        </w:tc>
        <w:tc>
          <w:tcPr>
            <w:tcW w:w="958" w:type="dxa"/>
            <w:tcBorders>
              <w:top w:val="nil"/>
              <w:left w:val="nil"/>
              <w:bottom w:val="single" w:sz="4" w:space="0" w:color="auto"/>
              <w:right w:val="single" w:sz="4" w:space="0" w:color="auto"/>
            </w:tcBorders>
            <w:shd w:val="clear" w:color="auto" w:fill="auto"/>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189.87%</w:t>
            </w:r>
          </w:p>
        </w:tc>
        <w:tc>
          <w:tcPr>
            <w:tcW w:w="1080" w:type="dxa"/>
            <w:tcBorders>
              <w:top w:val="nil"/>
              <w:left w:val="nil"/>
              <w:bottom w:val="single" w:sz="4" w:space="0" w:color="auto"/>
              <w:right w:val="single" w:sz="4" w:space="0" w:color="auto"/>
            </w:tcBorders>
            <w:shd w:val="clear" w:color="auto" w:fill="auto"/>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190.92%</w:t>
            </w:r>
          </w:p>
        </w:tc>
        <w:tc>
          <w:tcPr>
            <w:tcW w:w="1080" w:type="dxa"/>
            <w:tcBorders>
              <w:top w:val="nil"/>
              <w:left w:val="nil"/>
              <w:bottom w:val="single" w:sz="4" w:space="0" w:color="auto"/>
              <w:right w:val="single" w:sz="8" w:space="0" w:color="auto"/>
            </w:tcBorders>
            <w:shd w:val="clear" w:color="auto" w:fill="auto"/>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11/25</w:t>
            </w:r>
          </w:p>
        </w:tc>
      </w:tr>
      <w:tr w:rsidR="005B294C" w:rsidRPr="00C40A91" w:rsidTr="003448C0">
        <w:trPr>
          <w:trHeight w:val="225"/>
        </w:trPr>
        <w:tc>
          <w:tcPr>
            <w:tcW w:w="2142" w:type="dxa"/>
            <w:tcBorders>
              <w:top w:val="nil"/>
              <w:left w:val="single" w:sz="8" w:space="0" w:color="auto"/>
              <w:bottom w:val="single" w:sz="4" w:space="0" w:color="auto"/>
              <w:right w:val="single" w:sz="4" w:space="0" w:color="auto"/>
            </w:tcBorders>
            <w:shd w:val="clear" w:color="auto" w:fill="auto"/>
            <w:vAlign w:val="center"/>
            <w:hideMark/>
          </w:tcPr>
          <w:p w:rsidR="005B294C" w:rsidRPr="00C40A91" w:rsidRDefault="00ED50EE" w:rsidP="003448C0">
            <w:pPr>
              <w:widowControl/>
              <w:jc w:val="center"/>
              <w:rPr>
                <w:rFonts w:ascii="宋体" w:hAnsi="宋体" w:cs="宋体"/>
                <w:color w:val="000000"/>
                <w:kern w:val="0"/>
                <w:sz w:val="18"/>
                <w:szCs w:val="18"/>
              </w:rPr>
            </w:pPr>
            <w:hyperlink r:id="rId63" w:history="1">
              <w:r w:rsidR="005B294C" w:rsidRPr="00C40A91">
                <w:rPr>
                  <w:rFonts w:ascii="宋体" w:hAnsi="宋体" w:cs="宋体" w:hint="eastAsia"/>
                  <w:color w:val="000000"/>
                  <w:kern w:val="0"/>
                  <w:sz w:val="18"/>
                </w:rPr>
                <w:t>南方积极配置股票(LOF)</w:t>
              </w:r>
            </w:hyperlink>
          </w:p>
        </w:tc>
        <w:tc>
          <w:tcPr>
            <w:tcW w:w="992"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股票型</w:t>
            </w:r>
          </w:p>
        </w:tc>
        <w:tc>
          <w:tcPr>
            <w:tcW w:w="992" w:type="dxa"/>
            <w:tcBorders>
              <w:top w:val="nil"/>
              <w:left w:val="nil"/>
              <w:bottom w:val="single" w:sz="4" w:space="0" w:color="auto"/>
              <w:right w:val="single" w:sz="4" w:space="0" w:color="auto"/>
            </w:tcBorders>
            <w:shd w:val="clear" w:color="auto" w:fill="auto"/>
            <w:vAlign w:val="center"/>
            <w:hideMark/>
          </w:tcPr>
          <w:p w:rsidR="005B294C" w:rsidRPr="00C40A91" w:rsidRDefault="00ED50EE" w:rsidP="003448C0">
            <w:pPr>
              <w:widowControl/>
              <w:jc w:val="center"/>
              <w:rPr>
                <w:rFonts w:ascii="宋体" w:hAnsi="宋体" w:cs="宋体"/>
                <w:color w:val="000000"/>
                <w:kern w:val="0"/>
                <w:sz w:val="18"/>
                <w:szCs w:val="18"/>
              </w:rPr>
            </w:pPr>
            <w:hyperlink r:id="rId64" w:history="1">
              <w:r w:rsidR="005B294C" w:rsidRPr="00C40A91">
                <w:rPr>
                  <w:rFonts w:ascii="宋体" w:hAnsi="宋体" w:cs="宋体" w:hint="eastAsia"/>
                  <w:color w:val="000000"/>
                  <w:kern w:val="0"/>
                  <w:sz w:val="18"/>
                </w:rPr>
                <w:t>南方基金</w:t>
              </w:r>
            </w:hyperlink>
          </w:p>
        </w:tc>
        <w:tc>
          <w:tcPr>
            <w:tcW w:w="1134"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2005.04.02</w:t>
            </w:r>
          </w:p>
        </w:tc>
        <w:tc>
          <w:tcPr>
            <w:tcW w:w="1134"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2006.03.16</w:t>
            </w:r>
          </w:p>
        </w:tc>
        <w:tc>
          <w:tcPr>
            <w:tcW w:w="958"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3.35%</w:t>
            </w:r>
          </w:p>
        </w:tc>
        <w:tc>
          <w:tcPr>
            <w:tcW w:w="1080"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10.61%</w:t>
            </w:r>
          </w:p>
        </w:tc>
        <w:tc>
          <w:tcPr>
            <w:tcW w:w="1080" w:type="dxa"/>
            <w:tcBorders>
              <w:top w:val="nil"/>
              <w:left w:val="nil"/>
              <w:bottom w:val="single" w:sz="4" w:space="0" w:color="auto"/>
              <w:right w:val="single" w:sz="8"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16/17</w:t>
            </w:r>
          </w:p>
        </w:tc>
      </w:tr>
      <w:tr w:rsidR="005B294C" w:rsidRPr="00C40A91" w:rsidTr="003448C0">
        <w:trPr>
          <w:trHeight w:val="225"/>
        </w:trPr>
        <w:tc>
          <w:tcPr>
            <w:tcW w:w="2142" w:type="dxa"/>
            <w:tcBorders>
              <w:top w:val="nil"/>
              <w:left w:val="single" w:sz="8" w:space="0" w:color="auto"/>
              <w:bottom w:val="single" w:sz="4" w:space="0" w:color="auto"/>
              <w:right w:val="single" w:sz="4" w:space="0" w:color="auto"/>
            </w:tcBorders>
            <w:shd w:val="clear" w:color="auto" w:fill="auto"/>
            <w:hideMark/>
          </w:tcPr>
          <w:p w:rsidR="005B294C" w:rsidRPr="00C40A91" w:rsidRDefault="00ED50EE" w:rsidP="003448C0">
            <w:pPr>
              <w:widowControl/>
              <w:jc w:val="center"/>
              <w:rPr>
                <w:rFonts w:ascii="宋体" w:hAnsi="宋体" w:cs="宋体"/>
                <w:color w:val="000000"/>
                <w:kern w:val="0"/>
                <w:sz w:val="18"/>
                <w:szCs w:val="18"/>
              </w:rPr>
            </w:pPr>
            <w:hyperlink r:id="rId65" w:history="1">
              <w:r w:rsidR="005B294C" w:rsidRPr="00C40A91">
                <w:rPr>
                  <w:rFonts w:ascii="宋体" w:hAnsi="宋体" w:cs="宋体" w:hint="eastAsia"/>
                  <w:color w:val="000000"/>
                  <w:kern w:val="0"/>
                  <w:sz w:val="18"/>
                </w:rPr>
                <w:t>南方现金增利货币A</w:t>
              </w:r>
            </w:hyperlink>
          </w:p>
        </w:tc>
        <w:tc>
          <w:tcPr>
            <w:tcW w:w="992" w:type="dxa"/>
            <w:tcBorders>
              <w:top w:val="nil"/>
              <w:left w:val="nil"/>
              <w:bottom w:val="single" w:sz="4" w:space="0" w:color="auto"/>
              <w:right w:val="single" w:sz="4" w:space="0" w:color="auto"/>
            </w:tcBorders>
            <w:shd w:val="clear" w:color="auto" w:fill="auto"/>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货币型</w:t>
            </w:r>
          </w:p>
        </w:tc>
        <w:tc>
          <w:tcPr>
            <w:tcW w:w="992" w:type="dxa"/>
            <w:tcBorders>
              <w:top w:val="nil"/>
              <w:left w:val="nil"/>
              <w:bottom w:val="single" w:sz="4" w:space="0" w:color="auto"/>
              <w:right w:val="single" w:sz="4" w:space="0" w:color="auto"/>
            </w:tcBorders>
            <w:shd w:val="clear" w:color="auto" w:fill="auto"/>
            <w:vAlign w:val="center"/>
            <w:hideMark/>
          </w:tcPr>
          <w:p w:rsidR="005B294C" w:rsidRPr="00C40A91" w:rsidRDefault="00ED50EE" w:rsidP="003448C0">
            <w:pPr>
              <w:widowControl/>
              <w:jc w:val="center"/>
              <w:rPr>
                <w:rFonts w:ascii="宋体" w:hAnsi="宋体" w:cs="宋体"/>
                <w:color w:val="000000"/>
                <w:kern w:val="0"/>
                <w:sz w:val="18"/>
                <w:szCs w:val="18"/>
              </w:rPr>
            </w:pPr>
            <w:hyperlink r:id="rId66" w:history="1">
              <w:r w:rsidR="005B294C" w:rsidRPr="00C40A91">
                <w:rPr>
                  <w:rFonts w:ascii="宋体" w:hAnsi="宋体" w:cs="宋体" w:hint="eastAsia"/>
                  <w:color w:val="000000"/>
                  <w:kern w:val="0"/>
                  <w:sz w:val="18"/>
                </w:rPr>
                <w:t>南方基金</w:t>
              </w:r>
            </w:hyperlink>
          </w:p>
        </w:tc>
        <w:tc>
          <w:tcPr>
            <w:tcW w:w="1134" w:type="dxa"/>
            <w:tcBorders>
              <w:top w:val="nil"/>
              <w:left w:val="nil"/>
              <w:bottom w:val="single" w:sz="4" w:space="0" w:color="auto"/>
              <w:right w:val="single" w:sz="4" w:space="0" w:color="auto"/>
            </w:tcBorders>
            <w:shd w:val="clear" w:color="auto" w:fill="auto"/>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2004.01.18</w:t>
            </w:r>
          </w:p>
        </w:tc>
        <w:tc>
          <w:tcPr>
            <w:tcW w:w="1134" w:type="dxa"/>
            <w:tcBorders>
              <w:top w:val="nil"/>
              <w:left w:val="nil"/>
              <w:bottom w:val="single" w:sz="4" w:space="0" w:color="auto"/>
              <w:right w:val="single" w:sz="4" w:space="0" w:color="auto"/>
            </w:tcBorders>
            <w:shd w:val="clear" w:color="auto" w:fill="auto"/>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2005.04.02</w:t>
            </w:r>
          </w:p>
        </w:tc>
        <w:tc>
          <w:tcPr>
            <w:tcW w:w="958" w:type="dxa"/>
            <w:tcBorders>
              <w:top w:val="nil"/>
              <w:left w:val="nil"/>
              <w:bottom w:val="single" w:sz="4" w:space="0" w:color="auto"/>
              <w:right w:val="single" w:sz="4" w:space="0" w:color="auto"/>
            </w:tcBorders>
            <w:shd w:val="clear" w:color="auto" w:fill="auto"/>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2.93%</w:t>
            </w:r>
          </w:p>
        </w:tc>
        <w:tc>
          <w:tcPr>
            <w:tcW w:w="1080" w:type="dxa"/>
            <w:tcBorders>
              <w:top w:val="nil"/>
              <w:left w:val="nil"/>
              <w:bottom w:val="single" w:sz="4" w:space="0" w:color="auto"/>
              <w:right w:val="single" w:sz="4" w:space="0" w:color="auto"/>
            </w:tcBorders>
            <w:shd w:val="clear" w:color="auto" w:fill="auto"/>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2.86%</w:t>
            </w:r>
          </w:p>
        </w:tc>
        <w:tc>
          <w:tcPr>
            <w:tcW w:w="1080" w:type="dxa"/>
            <w:tcBorders>
              <w:top w:val="nil"/>
              <w:left w:val="nil"/>
              <w:bottom w:val="single" w:sz="4" w:space="0" w:color="auto"/>
              <w:right w:val="single" w:sz="8" w:space="0" w:color="auto"/>
            </w:tcBorders>
            <w:shd w:val="clear" w:color="auto" w:fill="auto"/>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2/5</w:t>
            </w:r>
          </w:p>
        </w:tc>
      </w:tr>
      <w:tr w:rsidR="005B294C" w:rsidRPr="00C40A91" w:rsidTr="003448C0">
        <w:trPr>
          <w:trHeight w:val="240"/>
        </w:trPr>
        <w:tc>
          <w:tcPr>
            <w:tcW w:w="2142" w:type="dxa"/>
            <w:tcBorders>
              <w:top w:val="nil"/>
              <w:left w:val="single" w:sz="8" w:space="0" w:color="auto"/>
              <w:bottom w:val="single" w:sz="8" w:space="0" w:color="auto"/>
              <w:right w:val="single" w:sz="4" w:space="0" w:color="auto"/>
            </w:tcBorders>
            <w:shd w:val="clear" w:color="auto" w:fill="auto"/>
            <w:vAlign w:val="center"/>
            <w:hideMark/>
          </w:tcPr>
          <w:p w:rsidR="005B294C" w:rsidRPr="00C40A91" w:rsidRDefault="00ED50EE" w:rsidP="003448C0">
            <w:pPr>
              <w:widowControl/>
              <w:jc w:val="center"/>
              <w:rPr>
                <w:rFonts w:ascii="宋体" w:hAnsi="宋体" w:cs="宋体"/>
                <w:color w:val="000000"/>
                <w:kern w:val="0"/>
                <w:sz w:val="18"/>
                <w:szCs w:val="18"/>
              </w:rPr>
            </w:pPr>
            <w:hyperlink r:id="rId67" w:history="1">
              <w:r w:rsidR="005B294C" w:rsidRPr="00C40A91">
                <w:rPr>
                  <w:rFonts w:ascii="宋体" w:hAnsi="宋体" w:cs="宋体" w:hint="eastAsia"/>
                  <w:color w:val="000000"/>
                  <w:kern w:val="0"/>
                  <w:sz w:val="18"/>
                </w:rPr>
                <w:t>南方宝元债券</w:t>
              </w:r>
            </w:hyperlink>
          </w:p>
        </w:tc>
        <w:tc>
          <w:tcPr>
            <w:tcW w:w="992" w:type="dxa"/>
            <w:tcBorders>
              <w:top w:val="nil"/>
              <w:left w:val="nil"/>
              <w:bottom w:val="single" w:sz="8"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二级债</w:t>
            </w:r>
          </w:p>
        </w:tc>
        <w:tc>
          <w:tcPr>
            <w:tcW w:w="992" w:type="dxa"/>
            <w:tcBorders>
              <w:top w:val="nil"/>
              <w:left w:val="nil"/>
              <w:bottom w:val="single" w:sz="8" w:space="0" w:color="auto"/>
              <w:right w:val="single" w:sz="4" w:space="0" w:color="auto"/>
            </w:tcBorders>
            <w:shd w:val="clear" w:color="auto" w:fill="auto"/>
            <w:vAlign w:val="center"/>
            <w:hideMark/>
          </w:tcPr>
          <w:p w:rsidR="005B294C" w:rsidRPr="00C40A91" w:rsidRDefault="00ED50EE" w:rsidP="003448C0">
            <w:pPr>
              <w:widowControl/>
              <w:jc w:val="center"/>
              <w:rPr>
                <w:rFonts w:ascii="宋体" w:hAnsi="宋体" w:cs="宋体"/>
                <w:color w:val="000000"/>
                <w:kern w:val="0"/>
                <w:sz w:val="18"/>
                <w:szCs w:val="18"/>
              </w:rPr>
            </w:pPr>
            <w:hyperlink r:id="rId68" w:history="1">
              <w:r w:rsidR="005B294C" w:rsidRPr="00C40A91">
                <w:rPr>
                  <w:rFonts w:ascii="宋体" w:hAnsi="宋体" w:cs="宋体" w:hint="eastAsia"/>
                  <w:color w:val="000000"/>
                  <w:kern w:val="0"/>
                  <w:sz w:val="18"/>
                </w:rPr>
                <w:t>南方基金</w:t>
              </w:r>
            </w:hyperlink>
          </w:p>
        </w:tc>
        <w:tc>
          <w:tcPr>
            <w:tcW w:w="1134" w:type="dxa"/>
            <w:tcBorders>
              <w:top w:val="nil"/>
              <w:left w:val="nil"/>
              <w:bottom w:val="single" w:sz="8"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2003.12.27</w:t>
            </w:r>
          </w:p>
        </w:tc>
        <w:tc>
          <w:tcPr>
            <w:tcW w:w="1134" w:type="dxa"/>
            <w:tcBorders>
              <w:top w:val="nil"/>
              <w:left w:val="nil"/>
              <w:bottom w:val="single" w:sz="8"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2005.06.29</w:t>
            </w:r>
          </w:p>
        </w:tc>
        <w:tc>
          <w:tcPr>
            <w:tcW w:w="958" w:type="dxa"/>
            <w:tcBorders>
              <w:top w:val="nil"/>
              <w:left w:val="nil"/>
              <w:bottom w:val="single" w:sz="8"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3.98%</w:t>
            </w:r>
          </w:p>
        </w:tc>
        <w:tc>
          <w:tcPr>
            <w:tcW w:w="1080" w:type="dxa"/>
            <w:tcBorders>
              <w:top w:val="nil"/>
              <w:left w:val="nil"/>
              <w:bottom w:val="single" w:sz="8"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3.00%</w:t>
            </w:r>
          </w:p>
        </w:tc>
        <w:tc>
          <w:tcPr>
            <w:tcW w:w="1080" w:type="dxa"/>
            <w:tcBorders>
              <w:top w:val="nil"/>
              <w:left w:val="nil"/>
              <w:bottom w:val="single" w:sz="8" w:space="0" w:color="auto"/>
              <w:right w:val="single" w:sz="8"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2/4</w:t>
            </w:r>
          </w:p>
        </w:tc>
      </w:tr>
    </w:tbl>
    <w:p w:rsidR="005B294C" w:rsidRPr="00C40A91" w:rsidRDefault="005B294C" w:rsidP="005B294C">
      <w:pPr>
        <w:autoSpaceDE w:val="0"/>
        <w:autoSpaceDN w:val="0"/>
        <w:adjustRightInd w:val="0"/>
        <w:jc w:val="left"/>
        <w:rPr>
          <w:rFonts w:ascii="宋体" w:hAnsi="宋体"/>
          <w:color w:val="FF0000"/>
          <w:szCs w:val="21"/>
        </w:rPr>
      </w:pPr>
    </w:p>
    <w:p w:rsidR="005B294C" w:rsidRPr="00C40A91" w:rsidRDefault="005B294C" w:rsidP="005B294C">
      <w:pPr>
        <w:autoSpaceDE w:val="0"/>
        <w:autoSpaceDN w:val="0"/>
        <w:adjustRightInd w:val="0"/>
        <w:jc w:val="left"/>
        <w:rPr>
          <w:rFonts w:ascii="宋体" w:hAnsi="宋体"/>
          <w:b/>
          <w:color w:val="FF0000"/>
          <w:szCs w:val="21"/>
        </w:rPr>
      </w:pPr>
      <w:r w:rsidRPr="00C40A91">
        <w:rPr>
          <w:rFonts w:ascii="宋体" w:hAnsi="宋体" w:cs="宋体" w:hint="eastAsia"/>
          <w:b/>
          <w:kern w:val="0"/>
          <w:szCs w:val="21"/>
        </w:rPr>
        <w:t>李璇过往业绩：</w:t>
      </w:r>
    </w:p>
    <w:tbl>
      <w:tblPr>
        <w:tblW w:w="9512" w:type="dxa"/>
        <w:tblInd w:w="93" w:type="dxa"/>
        <w:tblLayout w:type="fixed"/>
        <w:tblLook w:val="04A0"/>
      </w:tblPr>
      <w:tblGrid>
        <w:gridCol w:w="2283"/>
        <w:gridCol w:w="993"/>
        <w:gridCol w:w="992"/>
        <w:gridCol w:w="1134"/>
        <w:gridCol w:w="1134"/>
        <w:gridCol w:w="992"/>
        <w:gridCol w:w="992"/>
        <w:gridCol w:w="992"/>
      </w:tblGrid>
      <w:tr w:rsidR="005B294C" w:rsidRPr="00C40A91" w:rsidTr="003448C0">
        <w:trPr>
          <w:trHeight w:val="225"/>
        </w:trPr>
        <w:tc>
          <w:tcPr>
            <w:tcW w:w="2283" w:type="dxa"/>
            <w:tcBorders>
              <w:top w:val="single" w:sz="8" w:space="0" w:color="auto"/>
              <w:left w:val="single" w:sz="8" w:space="0" w:color="auto"/>
              <w:bottom w:val="single" w:sz="4" w:space="0" w:color="auto"/>
              <w:right w:val="single" w:sz="4"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产品名称</w:t>
            </w:r>
          </w:p>
        </w:tc>
        <w:tc>
          <w:tcPr>
            <w:tcW w:w="993" w:type="dxa"/>
            <w:tcBorders>
              <w:top w:val="single" w:sz="8" w:space="0" w:color="auto"/>
              <w:left w:val="nil"/>
              <w:bottom w:val="single" w:sz="4" w:space="0" w:color="auto"/>
              <w:right w:val="single" w:sz="4"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管理类型</w:t>
            </w:r>
          </w:p>
        </w:tc>
        <w:tc>
          <w:tcPr>
            <w:tcW w:w="992" w:type="dxa"/>
            <w:tcBorders>
              <w:top w:val="single" w:sz="8" w:space="0" w:color="auto"/>
              <w:left w:val="nil"/>
              <w:bottom w:val="single" w:sz="4" w:space="0" w:color="auto"/>
              <w:right w:val="single" w:sz="4"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任职公司</w:t>
            </w:r>
          </w:p>
        </w:tc>
        <w:tc>
          <w:tcPr>
            <w:tcW w:w="1134" w:type="dxa"/>
            <w:tcBorders>
              <w:top w:val="single" w:sz="8" w:space="0" w:color="auto"/>
              <w:left w:val="nil"/>
              <w:bottom w:val="single" w:sz="4" w:space="0" w:color="auto"/>
              <w:right w:val="single" w:sz="4"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任职时间</w:t>
            </w:r>
          </w:p>
        </w:tc>
        <w:tc>
          <w:tcPr>
            <w:tcW w:w="1134" w:type="dxa"/>
            <w:tcBorders>
              <w:top w:val="single" w:sz="8" w:space="0" w:color="auto"/>
              <w:left w:val="nil"/>
              <w:bottom w:val="single" w:sz="4" w:space="0" w:color="auto"/>
              <w:right w:val="single" w:sz="4"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离职时间</w:t>
            </w:r>
          </w:p>
        </w:tc>
        <w:tc>
          <w:tcPr>
            <w:tcW w:w="992" w:type="dxa"/>
            <w:tcBorders>
              <w:top w:val="single" w:sz="8" w:space="0" w:color="auto"/>
              <w:left w:val="nil"/>
              <w:bottom w:val="single" w:sz="4" w:space="0" w:color="auto"/>
              <w:right w:val="single" w:sz="4"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任期回报</w:t>
            </w:r>
          </w:p>
        </w:tc>
        <w:tc>
          <w:tcPr>
            <w:tcW w:w="992" w:type="dxa"/>
            <w:tcBorders>
              <w:top w:val="single" w:sz="8" w:space="0" w:color="auto"/>
              <w:left w:val="nil"/>
              <w:bottom w:val="single" w:sz="4" w:space="0" w:color="auto"/>
              <w:right w:val="single" w:sz="4"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同类平均</w:t>
            </w:r>
          </w:p>
        </w:tc>
        <w:tc>
          <w:tcPr>
            <w:tcW w:w="992" w:type="dxa"/>
            <w:tcBorders>
              <w:top w:val="single" w:sz="8" w:space="0" w:color="auto"/>
              <w:left w:val="nil"/>
              <w:bottom w:val="single" w:sz="4" w:space="0" w:color="auto"/>
              <w:right w:val="single" w:sz="8"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行业排名</w:t>
            </w:r>
          </w:p>
        </w:tc>
      </w:tr>
      <w:tr w:rsidR="005B294C" w:rsidRPr="00C40A91" w:rsidTr="003448C0">
        <w:trPr>
          <w:trHeight w:val="225"/>
        </w:trPr>
        <w:tc>
          <w:tcPr>
            <w:tcW w:w="2283" w:type="dxa"/>
            <w:tcBorders>
              <w:top w:val="nil"/>
              <w:left w:val="single" w:sz="8" w:space="0" w:color="auto"/>
              <w:bottom w:val="single" w:sz="4" w:space="0" w:color="auto"/>
              <w:right w:val="single" w:sz="4" w:space="0" w:color="auto"/>
            </w:tcBorders>
            <w:shd w:val="clear" w:color="auto" w:fill="auto"/>
            <w:vAlign w:val="center"/>
            <w:hideMark/>
          </w:tcPr>
          <w:p w:rsidR="005B294C" w:rsidRPr="00C40A91" w:rsidRDefault="00ED50EE" w:rsidP="003448C0">
            <w:pPr>
              <w:widowControl/>
              <w:jc w:val="center"/>
              <w:rPr>
                <w:rFonts w:ascii="宋体" w:hAnsi="宋体" w:cs="宋体"/>
                <w:color w:val="000000"/>
                <w:kern w:val="0"/>
                <w:sz w:val="18"/>
                <w:szCs w:val="18"/>
              </w:rPr>
            </w:pPr>
            <w:hyperlink r:id="rId69" w:history="1">
              <w:r w:rsidR="005B294C" w:rsidRPr="00C40A91">
                <w:rPr>
                  <w:rFonts w:ascii="宋体" w:hAnsi="宋体" w:cs="宋体" w:hint="eastAsia"/>
                  <w:color w:val="000000"/>
                  <w:kern w:val="0"/>
                  <w:sz w:val="18"/>
                </w:rPr>
                <w:t>南方金利定期开放债券A</w:t>
              </w:r>
            </w:hyperlink>
          </w:p>
        </w:tc>
        <w:tc>
          <w:tcPr>
            <w:tcW w:w="993"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proofErr w:type="gramStart"/>
            <w:r w:rsidRPr="00C40A91">
              <w:rPr>
                <w:rFonts w:ascii="宋体" w:hAnsi="宋体" w:cs="宋体" w:hint="eastAsia"/>
                <w:color w:val="000000"/>
                <w:kern w:val="0"/>
                <w:sz w:val="18"/>
                <w:szCs w:val="18"/>
              </w:rPr>
              <w:t>纯债型</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5B294C" w:rsidRPr="00C40A91" w:rsidRDefault="00ED50EE" w:rsidP="003448C0">
            <w:pPr>
              <w:widowControl/>
              <w:jc w:val="center"/>
              <w:rPr>
                <w:rFonts w:ascii="宋体" w:hAnsi="宋体" w:cs="宋体"/>
                <w:color w:val="000000"/>
                <w:kern w:val="0"/>
                <w:sz w:val="18"/>
                <w:szCs w:val="18"/>
              </w:rPr>
            </w:pPr>
            <w:hyperlink r:id="rId70" w:history="1">
              <w:r w:rsidR="005B294C" w:rsidRPr="00C40A91">
                <w:rPr>
                  <w:rFonts w:ascii="宋体" w:hAnsi="宋体" w:cs="宋体" w:hint="eastAsia"/>
                  <w:color w:val="000000"/>
                  <w:kern w:val="0"/>
                  <w:sz w:val="18"/>
                </w:rPr>
                <w:t>南方基金</w:t>
              </w:r>
            </w:hyperlink>
          </w:p>
        </w:tc>
        <w:tc>
          <w:tcPr>
            <w:tcW w:w="1134"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2012.04.06</w:t>
            </w:r>
          </w:p>
        </w:tc>
        <w:tc>
          <w:tcPr>
            <w:tcW w:w="1134"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至今</w:t>
            </w:r>
          </w:p>
        </w:tc>
        <w:tc>
          <w:tcPr>
            <w:tcW w:w="992"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2.40%</w:t>
            </w:r>
          </w:p>
        </w:tc>
        <w:tc>
          <w:tcPr>
            <w:tcW w:w="992"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1.53%</w:t>
            </w:r>
          </w:p>
        </w:tc>
        <w:tc>
          <w:tcPr>
            <w:tcW w:w="992" w:type="dxa"/>
            <w:tcBorders>
              <w:top w:val="nil"/>
              <w:left w:val="nil"/>
              <w:bottom w:val="single" w:sz="4" w:space="0" w:color="auto"/>
              <w:right w:val="single" w:sz="8"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6/25</w:t>
            </w:r>
          </w:p>
        </w:tc>
      </w:tr>
      <w:tr w:rsidR="005B294C" w:rsidRPr="00C40A91" w:rsidTr="003448C0">
        <w:trPr>
          <w:trHeight w:val="225"/>
        </w:trPr>
        <w:tc>
          <w:tcPr>
            <w:tcW w:w="2283" w:type="dxa"/>
            <w:tcBorders>
              <w:top w:val="nil"/>
              <w:left w:val="single" w:sz="8" w:space="0" w:color="auto"/>
              <w:bottom w:val="single" w:sz="4" w:space="0" w:color="auto"/>
              <w:right w:val="single" w:sz="4" w:space="0" w:color="auto"/>
            </w:tcBorders>
            <w:shd w:val="clear" w:color="auto" w:fill="auto"/>
            <w:vAlign w:val="center"/>
            <w:hideMark/>
          </w:tcPr>
          <w:p w:rsidR="005B294C" w:rsidRPr="00C40A91" w:rsidRDefault="00ED50EE" w:rsidP="003448C0">
            <w:pPr>
              <w:widowControl/>
              <w:jc w:val="center"/>
              <w:rPr>
                <w:rFonts w:ascii="宋体" w:hAnsi="宋体" w:cs="宋体"/>
                <w:color w:val="000000"/>
                <w:kern w:val="0"/>
                <w:sz w:val="18"/>
                <w:szCs w:val="18"/>
              </w:rPr>
            </w:pPr>
            <w:hyperlink r:id="rId71" w:history="1">
              <w:r w:rsidR="005B294C" w:rsidRPr="00C40A91">
                <w:rPr>
                  <w:rFonts w:ascii="宋体" w:hAnsi="宋体" w:cs="宋体" w:hint="eastAsia"/>
                  <w:color w:val="000000"/>
                  <w:kern w:val="0"/>
                  <w:sz w:val="18"/>
                </w:rPr>
                <w:t>南方金利定期开放债券C</w:t>
              </w:r>
            </w:hyperlink>
          </w:p>
        </w:tc>
        <w:tc>
          <w:tcPr>
            <w:tcW w:w="993"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proofErr w:type="gramStart"/>
            <w:r w:rsidRPr="00C40A91">
              <w:rPr>
                <w:rFonts w:ascii="宋体" w:hAnsi="宋体" w:cs="宋体" w:hint="eastAsia"/>
                <w:color w:val="000000"/>
                <w:kern w:val="0"/>
                <w:sz w:val="18"/>
                <w:szCs w:val="18"/>
              </w:rPr>
              <w:t>纯债型</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5B294C" w:rsidRPr="00C40A91" w:rsidRDefault="00ED50EE" w:rsidP="003448C0">
            <w:pPr>
              <w:widowControl/>
              <w:jc w:val="center"/>
              <w:rPr>
                <w:rFonts w:ascii="宋体" w:hAnsi="宋体" w:cs="宋体"/>
                <w:color w:val="000000"/>
                <w:kern w:val="0"/>
                <w:sz w:val="18"/>
                <w:szCs w:val="18"/>
              </w:rPr>
            </w:pPr>
            <w:hyperlink r:id="rId72" w:history="1">
              <w:r w:rsidR="005B294C" w:rsidRPr="00C40A91">
                <w:rPr>
                  <w:rFonts w:ascii="宋体" w:hAnsi="宋体" w:cs="宋体" w:hint="eastAsia"/>
                  <w:color w:val="000000"/>
                  <w:kern w:val="0"/>
                  <w:sz w:val="18"/>
                </w:rPr>
                <w:t>南方基金</w:t>
              </w:r>
            </w:hyperlink>
          </w:p>
        </w:tc>
        <w:tc>
          <w:tcPr>
            <w:tcW w:w="1134"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2012.04.06</w:t>
            </w:r>
          </w:p>
        </w:tc>
        <w:tc>
          <w:tcPr>
            <w:tcW w:w="1134"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至今</w:t>
            </w:r>
          </w:p>
        </w:tc>
        <w:tc>
          <w:tcPr>
            <w:tcW w:w="992"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2.20%</w:t>
            </w:r>
          </w:p>
        </w:tc>
        <w:tc>
          <w:tcPr>
            <w:tcW w:w="992"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1.53%</w:t>
            </w:r>
          </w:p>
        </w:tc>
        <w:tc>
          <w:tcPr>
            <w:tcW w:w="992" w:type="dxa"/>
            <w:tcBorders>
              <w:top w:val="nil"/>
              <w:left w:val="nil"/>
              <w:bottom w:val="single" w:sz="4" w:space="0" w:color="auto"/>
              <w:right w:val="single" w:sz="8"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10/25</w:t>
            </w:r>
          </w:p>
        </w:tc>
      </w:tr>
      <w:tr w:rsidR="005B294C" w:rsidRPr="00C40A91" w:rsidTr="003448C0">
        <w:trPr>
          <w:trHeight w:val="225"/>
        </w:trPr>
        <w:tc>
          <w:tcPr>
            <w:tcW w:w="2283" w:type="dxa"/>
            <w:tcBorders>
              <w:top w:val="nil"/>
              <w:left w:val="single" w:sz="8" w:space="0" w:color="auto"/>
              <w:bottom w:val="single" w:sz="4" w:space="0" w:color="auto"/>
              <w:right w:val="single" w:sz="4" w:space="0" w:color="auto"/>
            </w:tcBorders>
            <w:shd w:val="clear" w:color="auto" w:fill="auto"/>
            <w:hideMark/>
          </w:tcPr>
          <w:p w:rsidR="005B294C" w:rsidRPr="00C40A91" w:rsidRDefault="00ED50EE" w:rsidP="003448C0">
            <w:pPr>
              <w:widowControl/>
              <w:jc w:val="center"/>
              <w:rPr>
                <w:rFonts w:ascii="宋体" w:hAnsi="宋体" w:cs="宋体"/>
                <w:color w:val="000000"/>
                <w:kern w:val="0"/>
                <w:sz w:val="18"/>
                <w:szCs w:val="18"/>
              </w:rPr>
            </w:pPr>
            <w:hyperlink r:id="rId73" w:history="1">
              <w:r w:rsidR="005B294C" w:rsidRPr="00C40A91">
                <w:rPr>
                  <w:rFonts w:ascii="宋体" w:hAnsi="宋体" w:cs="宋体" w:hint="eastAsia"/>
                  <w:color w:val="000000"/>
                  <w:kern w:val="0"/>
                  <w:sz w:val="18"/>
                </w:rPr>
                <w:t>南方宝元债券</w:t>
              </w:r>
            </w:hyperlink>
          </w:p>
        </w:tc>
        <w:tc>
          <w:tcPr>
            <w:tcW w:w="993" w:type="dxa"/>
            <w:tcBorders>
              <w:top w:val="nil"/>
              <w:left w:val="nil"/>
              <w:bottom w:val="single" w:sz="4" w:space="0" w:color="auto"/>
              <w:right w:val="single" w:sz="4" w:space="0" w:color="auto"/>
            </w:tcBorders>
            <w:shd w:val="clear" w:color="auto" w:fill="auto"/>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二级债</w:t>
            </w:r>
          </w:p>
        </w:tc>
        <w:tc>
          <w:tcPr>
            <w:tcW w:w="992" w:type="dxa"/>
            <w:tcBorders>
              <w:top w:val="nil"/>
              <w:left w:val="nil"/>
              <w:bottom w:val="single" w:sz="4" w:space="0" w:color="auto"/>
              <w:right w:val="single" w:sz="4" w:space="0" w:color="auto"/>
            </w:tcBorders>
            <w:shd w:val="clear" w:color="auto" w:fill="auto"/>
            <w:vAlign w:val="center"/>
            <w:hideMark/>
          </w:tcPr>
          <w:p w:rsidR="005B294C" w:rsidRPr="00C40A91" w:rsidRDefault="00ED50EE" w:rsidP="003448C0">
            <w:pPr>
              <w:widowControl/>
              <w:jc w:val="center"/>
              <w:rPr>
                <w:rFonts w:ascii="宋体" w:hAnsi="宋体" w:cs="宋体"/>
                <w:color w:val="000000"/>
                <w:kern w:val="0"/>
                <w:sz w:val="18"/>
                <w:szCs w:val="18"/>
              </w:rPr>
            </w:pPr>
            <w:hyperlink r:id="rId74" w:history="1">
              <w:r w:rsidR="005B294C" w:rsidRPr="00C40A91">
                <w:rPr>
                  <w:rFonts w:ascii="宋体" w:hAnsi="宋体" w:cs="宋体" w:hint="eastAsia"/>
                  <w:color w:val="000000"/>
                  <w:kern w:val="0"/>
                  <w:sz w:val="18"/>
                </w:rPr>
                <w:t>南方基金</w:t>
              </w:r>
            </w:hyperlink>
          </w:p>
        </w:tc>
        <w:tc>
          <w:tcPr>
            <w:tcW w:w="1134" w:type="dxa"/>
            <w:tcBorders>
              <w:top w:val="nil"/>
              <w:left w:val="nil"/>
              <w:bottom w:val="single" w:sz="4" w:space="0" w:color="auto"/>
              <w:right w:val="single" w:sz="4" w:space="0" w:color="auto"/>
            </w:tcBorders>
            <w:shd w:val="clear" w:color="auto" w:fill="auto"/>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2010.09.27</w:t>
            </w:r>
          </w:p>
        </w:tc>
        <w:tc>
          <w:tcPr>
            <w:tcW w:w="1134" w:type="dxa"/>
            <w:tcBorders>
              <w:top w:val="nil"/>
              <w:left w:val="nil"/>
              <w:bottom w:val="single" w:sz="4" w:space="0" w:color="auto"/>
              <w:right w:val="single" w:sz="4" w:space="0" w:color="auto"/>
            </w:tcBorders>
            <w:shd w:val="clear" w:color="auto" w:fill="auto"/>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2012.06.07</w:t>
            </w:r>
          </w:p>
        </w:tc>
        <w:tc>
          <w:tcPr>
            <w:tcW w:w="992" w:type="dxa"/>
            <w:tcBorders>
              <w:top w:val="nil"/>
              <w:left w:val="nil"/>
              <w:bottom w:val="single" w:sz="4" w:space="0" w:color="auto"/>
              <w:right w:val="single" w:sz="4" w:space="0" w:color="auto"/>
            </w:tcBorders>
            <w:shd w:val="clear" w:color="auto" w:fill="auto"/>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3.69%</w:t>
            </w:r>
          </w:p>
        </w:tc>
        <w:tc>
          <w:tcPr>
            <w:tcW w:w="992" w:type="dxa"/>
            <w:tcBorders>
              <w:top w:val="nil"/>
              <w:left w:val="nil"/>
              <w:bottom w:val="single" w:sz="4" w:space="0" w:color="auto"/>
              <w:right w:val="single" w:sz="4" w:space="0" w:color="auto"/>
            </w:tcBorders>
            <w:shd w:val="clear" w:color="auto" w:fill="auto"/>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2.03%</w:t>
            </w:r>
          </w:p>
        </w:tc>
        <w:tc>
          <w:tcPr>
            <w:tcW w:w="992" w:type="dxa"/>
            <w:tcBorders>
              <w:top w:val="nil"/>
              <w:left w:val="nil"/>
              <w:bottom w:val="single" w:sz="4" w:space="0" w:color="auto"/>
              <w:right w:val="single" w:sz="8" w:space="0" w:color="auto"/>
            </w:tcBorders>
            <w:shd w:val="clear" w:color="auto" w:fill="auto"/>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23/63</w:t>
            </w:r>
          </w:p>
        </w:tc>
      </w:tr>
      <w:tr w:rsidR="005B294C" w:rsidRPr="00C40A91" w:rsidTr="003448C0">
        <w:trPr>
          <w:trHeight w:val="225"/>
        </w:trPr>
        <w:tc>
          <w:tcPr>
            <w:tcW w:w="2283" w:type="dxa"/>
            <w:tcBorders>
              <w:top w:val="nil"/>
              <w:left w:val="single" w:sz="8" w:space="0" w:color="auto"/>
              <w:bottom w:val="single" w:sz="4" w:space="0" w:color="auto"/>
              <w:right w:val="single" w:sz="4" w:space="0" w:color="auto"/>
            </w:tcBorders>
            <w:shd w:val="clear" w:color="auto" w:fill="auto"/>
            <w:vAlign w:val="center"/>
            <w:hideMark/>
          </w:tcPr>
          <w:p w:rsidR="005B294C" w:rsidRPr="00C40A91" w:rsidRDefault="00ED50EE" w:rsidP="003448C0">
            <w:pPr>
              <w:widowControl/>
              <w:jc w:val="center"/>
              <w:rPr>
                <w:rFonts w:ascii="宋体" w:hAnsi="宋体" w:cs="宋体"/>
                <w:color w:val="000000"/>
                <w:kern w:val="0"/>
                <w:sz w:val="18"/>
                <w:szCs w:val="18"/>
              </w:rPr>
            </w:pPr>
            <w:hyperlink r:id="rId75" w:history="1">
              <w:r w:rsidR="005B294C" w:rsidRPr="00C40A91">
                <w:rPr>
                  <w:rFonts w:ascii="宋体" w:hAnsi="宋体" w:cs="宋体" w:hint="eastAsia"/>
                  <w:color w:val="000000"/>
                  <w:kern w:val="0"/>
                  <w:sz w:val="18"/>
                </w:rPr>
                <w:t>南方多利增强债券C</w:t>
              </w:r>
            </w:hyperlink>
          </w:p>
        </w:tc>
        <w:tc>
          <w:tcPr>
            <w:tcW w:w="993"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一级债</w:t>
            </w:r>
          </w:p>
        </w:tc>
        <w:tc>
          <w:tcPr>
            <w:tcW w:w="992" w:type="dxa"/>
            <w:tcBorders>
              <w:top w:val="nil"/>
              <w:left w:val="nil"/>
              <w:bottom w:val="single" w:sz="4" w:space="0" w:color="auto"/>
              <w:right w:val="single" w:sz="4" w:space="0" w:color="auto"/>
            </w:tcBorders>
            <w:shd w:val="clear" w:color="auto" w:fill="auto"/>
            <w:vAlign w:val="center"/>
            <w:hideMark/>
          </w:tcPr>
          <w:p w:rsidR="005B294C" w:rsidRPr="00C40A91" w:rsidRDefault="00ED50EE" w:rsidP="003448C0">
            <w:pPr>
              <w:widowControl/>
              <w:jc w:val="center"/>
              <w:rPr>
                <w:rFonts w:ascii="宋体" w:hAnsi="宋体" w:cs="宋体"/>
                <w:color w:val="000000"/>
                <w:kern w:val="0"/>
                <w:sz w:val="18"/>
                <w:szCs w:val="18"/>
              </w:rPr>
            </w:pPr>
            <w:hyperlink r:id="rId76" w:history="1">
              <w:r w:rsidR="005B294C" w:rsidRPr="00C40A91">
                <w:rPr>
                  <w:rFonts w:ascii="宋体" w:hAnsi="宋体" w:cs="宋体" w:hint="eastAsia"/>
                  <w:color w:val="000000"/>
                  <w:kern w:val="0"/>
                  <w:sz w:val="18"/>
                </w:rPr>
                <w:t>南方基金</w:t>
              </w:r>
            </w:hyperlink>
          </w:p>
        </w:tc>
        <w:tc>
          <w:tcPr>
            <w:tcW w:w="1134"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2010.09.27</w:t>
            </w:r>
          </w:p>
        </w:tc>
        <w:tc>
          <w:tcPr>
            <w:tcW w:w="1134"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至今</w:t>
            </w:r>
          </w:p>
        </w:tc>
        <w:tc>
          <w:tcPr>
            <w:tcW w:w="992"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9.45%</w:t>
            </w:r>
          </w:p>
        </w:tc>
        <w:tc>
          <w:tcPr>
            <w:tcW w:w="992"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5.05%</w:t>
            </w:r>
          </w:p>
        </w:tc>
        <w:tc>
          <w:tcPr>
            <w:tcW w:w="992" w:type="dxa"/>
            <w:tcBorders>
              <w:top w:val="nil"/>
              <w:left w:val="nil"/>
              <w:bottom w:val="single" w:sz="4" w:space="0" w:color="auto"/>
              <w:right w:val="single" w:sz="8"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9/69</w:t>
            </w:r>
          </w:p>
        </w:tc>
      </w:tr>
      <w:tr w:rsidR="005B294C" w:rsidRPr="00C40A91" w:rsidTr="003448C0">
        <w:trPr>
          <w:trHeight w:val="240"/>
        </w:trPr>
        <w:tc>
          <w:tcPr>
            <w:tcW w:w="2283" w:type="dxa"/>
            <w:tcBorders>
              <w:top w:val="nil"/>
              <w:left w:val="single" w:sz="8" w:space="0" w:color="auto"/>
              <w:bottom w:val="single" w:sz="8" w:space="0" w:color="auto"/>
              <w:right w:val="single" w:sz="4" w:space="0" w:color="auto"/>
            </w:tcBorders>
            <w:shd w:val="clear" w:color="auto" w:fill="auto"/>
            <w:vAlign w:val="center"/>
            <w:hideMark/>
          </w:tcPr>
          <w:p w:rsidR="005B294C" w:rsidRPr="00C40A91" w:rsidRDefault="00ED50EE" w:rsidP="003448C0">
            <w:pPr>
              <w:widowControl/>
              <w:jc w:val="center"/>
              <w:rPr>
                <w:rFonts w:ascii="宋体" w:hAnsi="宋体" w:cs="宋体"/>
                <w:color w:val="000000"/>
                <w:kern w:val="0"/>
                <w:sz w:val="18"/>
                <w:szCs w:val="18"/>
              </w:rPr>
            </w:pPr>
            <w:hyperlink r:id="rId77" w:history="1">
              <w:r w:rsidR="005B294C" w:rsidRPr="00C40A91">
                <w:rPr>
                  <w:rFonts w:ascii="宋体" w:hAnsi="宋体" w:cs="宋体" w:hint="eastAsia"/>
                  <w:color w:val="000000"/>
                  <w:kern w:val="0"/>
                  <w:sz w:val="18"/>
                </w:rPr>
                <w:t>南方多利增强债券A</w:t>
              </w:r>
            </w:hyperlink>
          </w:p>
        </w:tc>
        <w:tc>
          <w:tcPr>
            <w:tcW w:w="993" w:type="dxa"/>
            <w:tcBorders>
              <w:top w:val="nil"/>
              <w:left w:val="nil"/>
              <w:bottom w:val="single" w:sz="8"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一级债</w:t>
            </w:r>
          </w:p>
        </w:tc>
        <w:tc>
          <w:tcPr>
            <w:tcW w:w="992" w:type="dxa"/>
            <w:tcBorders>
              <w:top w:val="nil"/>
              <w:left w:val="nil"/>
              <w:bottom w:val="single" w:sz="8" w:space="0" w:color="auto"/>
              <w:right w:val="single" w:sz="4" w:space="0" w:color="auto"/>
            </w:tcBorders>
            <w:shd w:val="clear" w:color="auto" w:fill="auto"/>
            <w:vAlign w:val="center"/>
            <w:hideMark/>
          </w:tcPr>
          <w:p w:rsidR="005B294C" w:rsidRPr="00C40A91" w:rsidRDefault="00ED50EE" w:rsidP="003448C0">
            <w:pPr>
              <w:widowControl/>
              <w:jc w:val="center"/>
              <w:rPr>
                <w:rFonts w:ascii="宋体" w:hAnsi="宋体" w:cs="宋体"/>
                <w:color w:val="000000"/>
                <w:kern w:val="0"/>
                <w:sz w:val="18"/>
                <w:szCs w:val="18"/>
              </w:rPr>
            </w:pPr>
            <w:hyperlink r:id="rId78" w:history="1">
              <w:r w:rsidR="005B294C" w:rsidRPr="00C40A91">
                <w:rPr>
                  <w:rFonts w:ascii="宋体" w:hAnsi="宋体" w:cs="宋体" w:hint="eastAsia"/>
                  <w:color w:val="000000"/>
                  <w:kern w:val="0"/>
                  <w:sz w:val="18"/>
                </w:rPr>
                <w:t>南方基金</w:t>
              </w:r>
            </w:hyperlink>
          </w:p>
        </w:tc>
        <w:tc>
          <w:tcPr>
            <w:tcW w:w="1134" w:type="dxa"/>
            <w:tcBorders>
              <w:top w:val="nil"/>
              <w:left w:val="nil"/>
              <w:bottom w:val="single" w:sz="8"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2010.09.27</w:t>
            </w:r>
          </w:p>
        </w:tc>
        <w:tc>
          <w:tcPr>
            <w:tcW w:w="1134" w:type="dxa"/>
            <w:tcBorders>
              <w:top w:val="nil"/>
              <w:left w:val="nil"/>
              <w:bottom w:val="single" w:sz="8"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至今</w:t>
            </w:r>
          </w:p>
        </w:tc>
        <w:tc>
          <w:tcPr>
            <w:tcW w:w="992" w:type="dxa"/>
            <w:tcBorders>
              <w:top w:val="nil"/>
              <w:left w:val="nil"/>
              <w:bottom w:val="single" w:sz="8"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7.40%</w:t>
            </w:r>
          </w:p>
        </w:tc>
        <w:tc>
          <w:tcPr>
            <w:tcW w:w="992" w:type="dxa"/>
            <w:tcBorders>
              <w:top w:val="nil"/>
              <w:left w:val="nil"/>
              <w:bottom w:val="single" w:sz="8"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5.05%</w:t>
            </w:r>
          </w:p>
        </w:tc>
        <w:tc>
          <w:tcPr>
            <w:tcW w:w="992" w:type="dxa"/>
            <w:tcBorders>
              <w:top w:val="nil"/>
              <w:left w:val="nil"/>
              <w:bottom w:val="single" w:sz="8" w:space="0" w:color="auto"/>
              <w:right w:val="single" w:sz="8"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18"/>
                <w:szCs w:val="18"/>
              </w:rPr>
            </w:pPr>
            <w:r w:rsidRPr="00C40A91">
              <w:rPr>
                <w:rFonts w:ascii="宋体" w:hAnsi="宋体" w:cs="宋体" w:hint="eastAsia"/>
                <w:color w:val="000000"/>
                <w:kern w:val="0"/>
                <w:sz w:val="18"/>
                <w:szCs w:val="18"/>
              </w:rPr>
              <w:t>18/69</w:t>
            </w:r>
          </w:p>
        </w:tc>
      </w:tr>
    </w:tbl>
    <w:p w:rsidR="005B294C" w:rsidRPr="00C40A91" w:rsidRDefault="005B294C" w:rsidP="005B294C">
      <w:pPr>
        <w:autoSpaceDE w:val="0"/>
        <w:autoSpaceDN w:val="0"/>
        <w:adjustRightInd w:val="0"/>
        <w:jc w:val="left"/>
        <w:rPr>
          <w:rFonts w:ascii="宋体" w:hAnsi="宋体"/>
          <w:szCs w:val="21"/>
        </w:rPr>
      </w:pPr>
    </w:p>
    <w:p w:rsidR="005B294C" w:rsidRPr="00C40A91" w:rsidRDefault="005B294C" w:rsidP="005B294C">
      <w:pPr>
        <w:autoSpaceDE w:val="0"/>
        <w:autoSpaceDN w:val="0"/>
        <w:adjustRightInd w:val="0"/>
        <w:jc w:val="left"/>
        <w:rPr>
          <w:rFonts w:ascii="宋体" w:hAnsi="宋体"/>
          <w:b/>
          <w:szCs w:val="21"/>
        </w:rPr>
      </w:pPr>
      <w:r w:rsidRPr="00C40A91">
        <w:rPr>
          <w:rFonts w:ascii="宋体" w:hAnsi="宋体" w:hint="eastAsia"/>
          <w:b/>
          <w:szCs w:val="21"/>
        </w:rPr>
        <w:t>基金公司评级：</w:t>
      </w:r>
    </w:p>
    <w:tbl>
      <w:tblPr>
        <w:tblW w:w="551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2"/>
        <w:gridCol w:w="991"/>
        <w:gridCol w:w="991"/>
        <w:gridCol w:w="1132"/>
        <w:gridCol w:w="993"/>
        <w:gridCol w:w="1134"/>
        <w:gridCol w:w="1275"/>
        <w:gridCol w:w="1465"/>
      </w:tblGrid>
      <w:tr w:rsidR="005B294C" w:rsidRPr="00C40A91" w:rsidTr="003448C0">
        <w:trPr>
          <w:trHeight w:val="285"/>
        </w:trPr>
        <w:tc>
          <w:tcPr>
            <w:tcW w:w="756"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5B294C" w:rsidRPr="00C40A91" w:rsidRDefault="005B294C" w:rsidP="003448C0">
            <w:pPr>
              <w:widowControl/>
              <w:jc w:val="center"/>
              <w:rPr>
                <w:rFonts w:ascii="宋体" w:hAnsi="宋体" w:cs="宋体"/>
                <w:b/>
                <w:bCs/>
                <w:kern w:val="0"/>
                <w:sz w:val="18"/>
                <w:szCs w:val="18"/>
              </w:rPr>
            </w:pPr>
            <w:r w:rsidRPr="00C40A91">
              <w:rPr>
                <w:rFonts w:ascii="宋体" w:hAnsi="宋体" w:cs="宋体" w:hint="eastAsia"/>
                <w:b/>
                <w:bCs/>
                <w:kern w:val="0"/>
                <w:sz w:val="18"/>
                <w:szCs w:val="18"/>
              </w:rPr>
              <w:t>基金评级类型</w:t>
            </w:r>
          </w:p>
        </w:tc>
        <w:tc>
          <w:tcPr>
            <w:tcW w:w="527" w:type="pct"/>
            <w:tcBorders>
              <w:top w:val="single" w:sz="4" w:space="0" w:color="auto"/>
              <w:left w:val="single" w:sz="4" w:space="0" w:color="auto"/>
              <w:bottom w:val="single" w:sz="4" w:space="0" w:color="auto"/>
              <w:right w:val="single" w:sz="4" w:space="0" w:color="auto"/>
            </w:tcBorders>
            <w:shd w:val="clear" w:color="auto" w:fill="99CCFF"/>
            <w:vAlign w:val="center"/>
            <w:hideMark/>
          </w:tcPr>
          <w:p w:rsidR="005B294C" w:rsidRPr="00C40A91" w:rsidRDefault="005B294C" w:rsidP="003448C0">
            <w:pPr>
              <w:widowControl/>
              <w:jc w:val="center"/>
              <w:rPr>
                <w:rFonts w:ascii="宋体" w:hAnsi="宋体" w:cs="宋体"/>
                <w:b/>
                <w:bCs/>
                <w:kern w:val="0"/>
                <w:sz w:val="18"/>
                <w:szCs w:val="18"/>
              </w:rPr>
            </w:pPr>
            <w:r w:rsidRPr="00C40A91">
              <w:rPr>
                <w:rFonts w:ascii="宋体" w:hAnsi="宋体" w:cs="宋体" w:hint="eastAsia"/>
                <w:b/>
                <w:bCs/>
                <w:kern w:val="0"/>
                <w:sz w:val="18"/>
                <w:szCs w:val="18"/>
              </w:rPr>
              <w:t>综合评级</w:t>
            </w:r>
          </w:p>
        </w:tc>
        <w:tc>
          <w:tcPr>
            <w:tcW w:w="527" w:type="pct"/>
            <w:tcBorders>
              <w:top w:val="single" w:sz="4" w:space="0" w:color="auto"/>
              <w:left w:val="single" w:sz="4" w:space="0" w:color="auto"/>
              <w:bottom w:val="single" w:sz="4" w:space="0" w:color="auto"/>
              <w:right w:val="single" w:sz="4" w:space="0" w:color="auto"/>
            </w:tcBorders>
            <w:shd w:val="clear" w:color="auto" w:fill="99CCFF"/>
            <w:vAlign w:val="center"/>
            <w:hideMark/>
          </w:tcPr>
          <w:p w:rsidR="005B294C" w:rsidRPr="00C40A91" w:rsidRDefault="005B294C" w:rsidP="003448C0">
            <w:pPr>
              <w:widowControl/>
              <w:jc w:val="center"/>
              <w:rPr>
                <w:rFonts w:ascii="宋体" w:hAnsi="宋体" w:cs="宋体"/>
                <w:b/>
                <w:bCs/>
                <w:kern w:val="0"/>
                <w:sz w:val="18"/>
                <w:szCs w:val="18"/>
              </w:rPr>
            </w:pPr>
            <w:r w:rsidRPr="00C40A91">
              <w:rPr>
                <w:rFonts w:ascii="宋体" w:hAnsi="宋体" w:cs="宋体" w:hint="eastAsia"/>
                <w:b/>
                <w:bCs/>
                <w:kern w:val="0"/>
                <w:sz w:val="18"/>
                <w:szCs w:val="18"/>
              </w:rPr>
              <w:t>盈利能力</w:t>
            </w:r>
          </w:p>
        </w:tc>
        <w:tc>
          <w:tcPr>
            <w:tcW w:w="602" w:type="pct"/>
            <w:tcBorders>
              <w:top w:val="single" w:sz="4" w:space="0" w:color="auto"/>
              <w:left w:val="single" w:sz="4" w:space="0" w:color="auto"/>
              <w:bottom w:val="single" w:sz="4" w:space="0" w:color="auto"/>
              <w:right w:val="single" w:sz="4" w:space="0" w:color="auto"/>
            </w:tcBorders>
            <w:shd w:val="clear" w:color="auto" w:fill="99CCFF"/>
            <w:vAlign w:val="center"/>
          </w:tcPr>
          <w:p w:rsidR="005B294C" w:rsidRPr="00C40A91" w:rsidRDefault="005B294C" w:rsidP="003448C0">
            <w:pPr>
              <w:widowControl/>
              <w:jc w:val="center"/>
              <w:rPr>
                <w:rFonts w:ascii="宋体" w:hAnsi="宋体" w:cs="宋体"/>
                <w:b/>
                <w:bCs/>
                <w:kern w:val="0"/>
                <w:sz w:val="18"/>
                <w:szCs w:val="18"/>
              </w:rPr>
            </w:pPr>
            <w:r w:rsidRPr="00C40A91">
              <w:rPr>
                <w:rFonts w:ascii="宋体" w:hAnsi="宋体" w:cs="宋体" w:hint="eastAsia"/>
                <w:b/>
                <w:bCs/>
                <w:kern w:val="0"/>
                <w:sz w:val="18"/>
                <w:szCs w:val="18"/>
              </w:rPr>
              <w:t>抗风险能力</w:t>
            </w:r>
          </w:p>
        </w:tc>
        <w:tc>
          <w:tcPr>
            <w:tcW w:w="528" w:type="pct"/>
            <w:tcBorders>
              <w:top w:val="single" w:sz="4" w:space="0" w:color="auto"/>
              <w:left w:val="single" w:sz="4" w:space="0" w:color="auto"/>
              <w:bottom w:val="single" w:sz="4" w:space="0" w:color="auto"/>
              <w:right w:val="single" w:sz="4" w:space="0" w:color="auto"/>
            </w:tcBorders>
            <w:shd w:val="clear" w:color="auto" w:fill="99CCFF"/>
            <w:vAlign w:val="center"/>
          </w:tcPr>
          <w:p w:rsidR="005B294C" w:rsidRPr="00C40A91" w:rsidRDefault="005B294C" w:rsidP="003448C0">
            <w:pPr>
              <w:widowControl/>
              <w:jc w:val="center"/>
              <w:rPr>
                <w:rFonts w:ascii="宋体" w:hAnsi="宋体" w:cs="宋体"/>
                <w:b/>
                <w:bCs/>
                <w:kern w:val="0"/>
                <w:sz w:val="18"/>
                <w:szCs w:val="18"/>
              </w:rPr>
            </w:pPr>
            <w:r w:rsidRPr="00C40A91">
              <w:rPr>
                <w:rFonts w:ascii="宋体" w:hAnsi="宋体" w:cs="宋体" w:hint="eastAsia"/>
                <w:b/>
                <w:bCs/>
                <w:kern w:val="0"/>
                <w:sz w:val="18"/>
                <w:szCs w:val="18"/>
              </w:rPr>
              <w:t>选时能力</w:t>
            </w:r>
          </w:p>
        </w:tc>
        <w:tc>
          <w:tcPr>
            <w:tcW w:w="603" w:type="pct"/>
            <w:tcBorders>
              <w:top w:val="single" w:sz="4" w:space="0" w:color="auto"/>
              <w:left w:val="single" w:sz="4" w:space="0" w:color="auto"/>
              <w:bottom w:val="single" w:sz="4" w:space="0" w:color="auto"/>
              <w:right w:val="single" w:sz="4" w:space="0" w:color="auto"/>
            </w:tcBorders>
            <w:shd w:val="clear" w:color="auto" w:fill="99CCFF"/>
            <w:vAlign w:val="center"/>
          </w:tcPr>
          <w:p w:rsidR="005B294C" w:rsidRPr="00C40A91" w:rsidRDefault="005B294C" w:rsidP="003448C0">
            <w:pPr>
              <w:widowControl/>
              <w:jc w:val="center"/>
              <w:rPr>
                <w:rFonts w:ascii="宋体" w:hAnsi="宋体" w:cs="宋体"/>
                <w:b/>
                <w:bCs/>
                <w:kern w:val="0"/>
                <w:sz w:val="18"/>
                <w:szCs w:val="18"/>
              </w:rPr>
            </w:pPr>
            <w:r w:rsidRPr="00C40A91">
              <w:rPr>
                <w:rFonts w:ascii="宋体" w:hAnsi="宋体" w:cs="宋体" w:hint="eastAsia"/>
                <w:b/>
                <w:bCs/>
                <w:kern w:val="0"/>
                <w:sz w:val="18"/>
                <w:szCs w:val="18"/>
              </w:rPr>
              <w:t>选</w:t>
            </w:r>
            <w:proofErr w:type="gramStart"/>
            <w:r w:rsidRPr="00C40A91">
              <w:rPr>
                <w:rFonts w:ascii="宋体" w:hAnsi="宋体" w:cs="宋体" w:hint="eastAsia"/>
                <w:b/>
                <w:bCs/>
                <w:kern w:val="0"/>
                <w:sz w:val="18"/>
                <w:szCs w:val="18"/>
              </w:rPr>
              <w:t>股能力</w:t>
            </w:r>
            <w:proofErr w:type="gramEnd"/>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rsidR="005B294C" w:rsidRPr="00C40A91" w:rsidRDefault="005B294C" w:rsidP="003448C0">
            <w:pPr>
              <w:widowControl/>
              <w:jc w:val="center"/>
              <w:rPr>
                <w:rFonts w:ascii="宋体" w:hAnsi="宋体" w:cs="宋体"/>
                <w:b/>
                <w:bCs/>
                <w:kern w:val="0"/>
                <w:sz w:val="18"/>
                <w:szCs w:val="18"/>
              </w:rPr>
            </w:pPr>
            <w:r w:rsidRPr="00C40A91">
              <w:rPr>
                <w:rFonts w:ascii="宋体" w:hAnsi="宋体" w:cs="宋体" w:hint="eastAsia"/>
                <w:b/>
                <w:bCs/>
                <w:kern w:val="0"/>
                <w:sz w:val="18"/>
                <w:szCs w:val="18"/>
              </w:rPr>
              <w:t>规模适度性</w:t>
            </w:r>
          </w:p>
        </w:tc>
        <w:tc>
          <w:tcPr>
            <w:tcW w:w="779" w:type="pct"/>
            <w:tcBorders>
              <w:top w:val="single" w:sz="4" w:space="0" w:color="auto"/>
              <w:left w:val="single" w:sz="4" w:space="0" w:color="auto"/>
              <w:bottom w:val="single" w:sz="4" w:space="0" w:color="auto"/>
              <w:right w:val="single" w:sz="4" w:space="0" w:color="auto"/>
            </w:tcBorders>
            <w:shd w:val="clear" w:color="auto" w:fill="99CCFF"/>
            <w:vAlign w:val="center"/>
          </w:tcPr>
          <w:p w:rsidR="005B294C" w:rsidRPr="00C40A91" w:rsidRDefault="005B294C" w:rsidP="003448C0">
            <w:pPr>
              <w:widowControl/>
              <w:jc w:val="center"/>
              <w:rPr>
                <w:rFonts w:ascii="宋体" w:hAnsi="宋体" w:cs="宋体"/>
                <w:b/>
                <w:bCs/>
                <w:kern w:val="0"/>
                <w:sz w:val="18"/>
                <w:szCs w:val="18"/>
              </w:rPr>
            </w:pPr>
            <w:r w:rsidRPr="00C40A91">
              <w:rPr>
                <w:rFonts w:ascii="宋体" w:hAnsi="宋体" w:cs="宋体" w:hint="eastAsia"/>
                <w:b/>
                <w:bCs/>
                <w:kern w:val="0"/>
                <w:sz w:val="18"/>
                <w:szCs w:val="18"/>
              </w:rPr>
              <w:t>业绩基准偏离</w:t>
            </w:r>
          </w:p>
        </w:tc>
      </w:tr>
      <w:tr w:rsidR="005B294C" w:rsidRPr="00C40A91" w:rsidTr="003448C0">
        <w:trPr>
          <w:trHeight w:val="285"/>
        </w:trPr>
        <w:tc>
          <w:tcPr>
            <w:tcW w:w="756" w:type="pct"/>
            <w:tcBorders>
              <w:top w:val="single" w:sz="4" w:space="0" w:color="auto"/>
              <w:left w:val="single" w:sz="4" w:space="0" w:color="auto"/>
              <w:bottom w:val="single" w:sz="4" w:space="0" w:color="auto"/>
              <w:right w:val="single" w:sz="4" w:space="0" w:color="auto"/>
            </w:tcBorders>
            <w:noWrap/>
            <w:vAlign w:val="center"/>
            <w:hideMark/>
          </w:tcPr>
          <w:p w:rsidR="005B294C" w:rsidRPr="00C40A91" w:rsidRDefault="005B294C" w:rsidP="003448C0">
            <w:pPr>
              <w:jc w:val="center"/>
              <w:rPr>
                <w:rFonts w:ascii="宋体" w:hAnsi="宋体"/>
                <w:sz w:val="18"/>
                <w:szCs w:val="18"/>
              </w:rPr>
            </w:pPr>
            <w:r w:rsidRPr="00C40A91">
              <w:rPr>
                <w:rFonts w:ascii="宋体" w:hAnsi="宋体" w:hint="eastAsia"/>
                <w:sz w:val="18"/>
                <w:szCs w:val="18"/>
              </w:rPr>
              <w:t>混合型</w:t>
            </w:r>
          </w:p>
        </w:tc>
        <w:tc>
          <w:tcPr>
            <w:tcW w:w="527" w:type="pct"/>
            <w:tcBorders>
              <w:top w:val="single" w:sz="4" w:space="0" w:color="auto"/>
              <w:left w:val="single" w:sz="4" w:space="0" w:color="auto"/>
              <w:bottom w:val="single" w:sz="4" w:space="0" w:color="auto"/>
              <w:right w:val="single" w:sz="4" w:space="0" w:color="auto"/>
            </w:tcBorders>
            <w:vAlign w:val="center"/>
            <w:hideMark/>
          </w:tcPr>
          <w:p w:rsidR="005B294C" w:rsidRPr="00C40A91" w:rsidRDefault="005B294C" w:rsidP="003448C0">
            <w:pPr>
              <w:jc w:val="center"/>
              <w:rPr>
                <w:rFonts w:ascii="宋体" w:hAnsi="宋体"/>
                <w:sz w:val="18"/>
                <w:szCs w:val="18"/>
              </w:rPr>
            </w:pPr>
            <w:r w:rsidRPr="00C40A91">
              <w:rPr>
                <w:rFonts w:ascii="宋体" w:hAnsi="宋体" w:hint="eastAsia"/>
                <w:sz w:val="18"/>
                <w:szCs w:val="18"/>
              </w:rPr>
              <w:t>★★</w:t>
            </w:r>
          </w:p>
        </w:tc>
        <w:tc>
          <w:tcPr>
            <w:tcW w:w="527" w:type="pct"/>
            <w:tcBorders>
              <w:top w:val="single" w:sz="4" w:space="0" w:color="auto"/>
              <w:left w:val="single" w:sz="4" w:space="0" w:color="auto"/>
              <w:bottom w:val="single" w:sz="4" w:space="0" w:color="auto"/>
              <w:right w:val="single" w:sz="4" w:space="0" w:color="auto"/>
            </w:tcBorders>
            <w:vAlign w:val="center"/>
            <w:hideMark/>
          </w:tcPr>
          <w:p w:rsidR="005B294C" w:rsidRPr="00C40A91" w:rsidRDefault="005B294C" w:rsidP="003448C0">
            <w:pPr>
              <w:jc w:val="center"/>
              <w:rPr>
                <w:rFonts w:ascii="宋体" w:hAnsi="宋体"/>
                <w:sz w:val="18"/>
                <w:szCs w:val="18"/>
              </w:rPr>
            </w:pPr>
            <w:r w:rsidRPr="00C40A91">
              <w:rPr>
                <w:rFonts w:ascii="宋体" w:hAnsi="宋体" w:hint="eastAsia"/>
                <w:sz w:val="18"/>
                <w:szCs w:val="18"/>
              </w:rPr>
              <w:t>★</w:t>
            </w:r>
          </w:p>
        </w:tc>
        <w:tc>
          <w:tcPr>
            <w:tcW w:w="602" w:type="pct"/>
            <w:tcBorders>
              <w:top w:val="single" w:sz="4" w:space="0" w:color="auto"/>
              <w:left w:val="single" w:sz="4" w:space="0" w:color="auto"/>
              <w:bottom w:val="single" w:sz="4" w:space="0" w:color="auto"/>
              <w:right w:val="single" w:sz="4" w:space="0" w:color="auto"/>
            </w:tcBorders>
            <w:vAlign w:val="center"/>
          </w:tcPr>
          <w:p w:rsidR="005B294C" w:rsidRPr="00C40A91" w:rsidRDefault="005B294C" w:rsidP="003448C0">
            <w:pPr>
              <w:jc w:val="center"/>
              <w:rPr>
                <w:rFonts w:ascii="宋体" w:hAnsi="宋体"/>
                <w:sz w:val="18"/>
                <w:szCs w:val="18"/>
              </w:rPr>
            </w:pPr>
            <w:r w:rsidRPr="00C40A91">
              <w:rPr>
                <w:rFonts w:ascii="宋体" w:hAnsi="宋体" w:hint="eastAsia"/>
                <w:sz w:val="18"/>
                <w:szCs w:val="18"/>
              </w:rPr>
              <w:t>★★</w:t>
            </w:r>
          </w:p>
        </w:tc>
        <w:tc>
          <w:tcPr>
            <w:tcW w:w="528" w:type="pct"/>
            <w:tcBorders>
              <w:top w:val="single" w:sz="4" w:space="0" w:color="auto"/>
              <w:left w:val="single" w:sz="4" w:space="0" w:color="auto"/>
              <w:bottom w:val="single" w:sz="4" w:space="0" w:color="auto"/>
              <w:right w:val="single" w:sz="4" w:space="0" w:color="auto"/>
            </w:tcBorders>
            <w:vAlign w:val="center"/>
          </w:tcPr>
          <w:p w:rsidR="005B294C" w:rsidRPr="00C40A91" w:rsidRDefault="005B294C" w:rsidP="003448C0">
            <w:pPr>
              <w:jc w:val="center"/>
              <w:rPr>
                <w:rFonts w:ascii="宋体" w:hAnsi="宋体"/>
                <w:sz w:val="18"/>
                <w:szCs w:val="18"/>
              </w:rPr>
            </w:pPr>
            <w:r w:rsidRPr="00C40A91">
              <w:rPr>
                <w:rFonts w:ascii="宋体" w:hAnsi="宋体" w:hint="eastAsia"/>
                <w:sz w:val="18"/>
                <w:szCs w:val="18"/>
              </w:rPr>
              <w:t>★★★</w:t>
            </w:r>
          </w:p>
        </w:tc>
        <w:tc>
          <w:tcPr>
            <w:tcW w:w="603" w:type="pct"/>
            <w:tcBorders>
              <w:top w:val="single" w:sz="4" w:space="0" w:color="auto"/>
              <w:left w:val="single" w:sz="4" w:space="0" w:color="auto"/>
              <w:bottom w:val="single" w:sz="4" w:space="0" w:color="auto"/>
              <w:right w:val="single" w:sz="4" w:space="0" w:color="auto"/>
            </w:tcBorders>
            <w:vAlign w:val="center"/>
          </w:tcPr>
          <w:p w:rsidR="005B294C" w:rsidRPr="00C40A91" w:rsidRDefault="005B294C" w:rsidP="003448C0">
            <w:pPr>
              <w:jc w:val="center"/>
              <w:rPr>
                <w:rFonts w:ascii="宋体" w:hAnsi="宋体"/>
                <w:sz w:val="18"/>
                <w:szCs w:val="18"/>
              </w:rPr>
            </w:pPr>
            <w:r w:rsidRPr="00C40A91">
              <w:rPr>
                <w:rFonts w:ascii="宋体" w:hAnsi="宋体" w:hint="eastAsia"/>
                <w:sz w:val="18"/>
                <w:szCs w:val="18"/>
              </w:rPr>
              <w:t>★★★★</w:t>
            </w:r>
          </w:p>
        </w:tc>
        <w:tc>
          <w:tcPr>
            <w:tcW w:w="678" w:type="pct"/>
            <w:tcBorders>
              <w:top w:val="single" w:sz="4" w:space="0" w:color="auto"/>
              <w:left w:val="single" w:sz="4" w:space="0" w:color="auto"/>
              <w:bottom w:val="single" w:sz="4" w:space="0" w:color="auto"/>
              <w:right w:val="single" w:sz="4" w:space="0" w:color="auto"/>
            </w:tcBorders>
            <w:vAlign w:val="center"/>
          </w:tcPr>
          <w:p w:rsidR="005B294C" w:rsidRPr="00C40A91" w:rsidRDefault="005B294C" w:rsidP="003448C0">
            <w:pPr>
              <w:jc w:val="center"/>
              <w:rPr>
                <w:rFonts w:ascii="宋体" w:hAnsi="宋体"/>
                <w:sz w:val="18"/>
                <w:szCs w:val="18"/>
              </w:rPr>
            </w:pPr>
            <w:r w:rsidRPr="00C40A91">
              <w:rPr>
                <w:rFonts w:ascii="宋体" w:hAnsi="宋体" w:hint="eastAsia"/>
                <w:sz w:val="18"/>
                <w:szCs w:val="18"/>
              </w:rPr>
              <w:t>★★★★</w:t>
            </w:r>
          </w:p>
        </w:tc>
        <w:tc>
          <w:tcPr>
            <w:tcW w:w="779" w:type="pct"/>
            <w:tcBorders>
              <w:top w:val="single" w:sz="4" w:space="0" w:color="auto"/>
              <w:left w:val="single" w:sz="4" w:space="0" w:color="auto"/>
              <w:bottom w:val="single" w:sz="4" w:space="0" w:color="auto"/>
              <w:right w:val="single" w:sz="4" w:space="0" w:color="auto"/>
            </w:tcBorders>
            <w:vAlign w:val="center"/>
          </w:tcPr>
          <w:p w:rsidR="005B294C" w:rsidRPr="00C40A91" w:rsidRDefault="005B294C" w:rsidP="003448C0">
            <w:pPr>
              <w:jc w:val="center"/>
              <w:rPr>
                <w:rFonts w:ascii="宋体" w:hAnsi="宋体"/>
                <w:sz w:val="18"/>
                <w:szCs w:val="18"/>
              </w:rPr>
            </w:pPr>
            <w:r w:rsidRPr="00C40A91">
              <w:rPr>
                <w:rFonts w:ascii="宋体" w:hAnsi="宋体" w:hint="eastAsia"/>
                <w:sz w:val="18"/>
                <w:szCs w:val="18"/>
              </w:rPr>
              <w:t>★★★★★</w:t>
            </w:r>
          </w:p>
        </w:tc>
      </w:tr>
    </w:tbl>
    <w:p w:rsidR="005B294C" w:rsidRDefault="005B294C" w:rsidP="005B294C">
      <w:pPr>
        <w:rPr>
          <w:rFonts w:ascii="宋体" w:hAnsi="宋体" w:cs="宋体"/>
          <w:b/>
          <w:bCs/>
          <w:kern w:val="0"/>
          <w:sz w:val="28"/>
          <w:szCs w:val="28"/>
        </w:rPr>
      </w:pPr>
    </w:p>
    <w:p w:rsidR="005B294C" w:rsidRPr="00C40A91" w:rsidRDefault="005B294C" w:rsidP="005B294C">
      <w:pPr>
        <w:rPr>
          <w:rFonts w:ascii="宋体" w:hAnsi="宋体"/>
          <w:b/>
          <w:sz w:val="28"/>
          <w:szCs w:val="28"/>
        </w:rPr>
      </w:pPr>
      <w:r>
        <w:rPr>
          <w:rFonts w:ascii="宋体" w:hAnsi="宋体" w:hint="eastAsia"/>
          <w:b/>
          <w:sz w:val="28"/>
          <w:szCs w:val="28"/>
        </w:rPr>
        <w:t>4</w:t>
      </w:r>
      <w:r w:rsidRPr="00E4500B">
        <w:rPr>
          <w:rFonts w:ascii="宋体" w:hAnsi="宋体" w:hint="eastAsia"/>
          <w:b/>
          <w:sz w:val="28"/>
          <w:szCs w:val="28"/>
        </w:rPr>
        <w:t>. 兴</w:t>
      </w:r>
      <w:proofErr w:type="gramStart"/>
      <w:r w:rsidRPr="00E4500B">
        <w:rPr>
          <w:rFonts w:ascii="宋体" w:hAnsi="宋体" w:hint="eastAsia"/>
          <w:b/>
          <w:sz w:val="28"/>
          <w:szCs w:val="28"/>
        </w:rPr>
        <w:t>全商业</w:t>
      </w:r>
      <w:proofErr w:type="gramEnd"/>
      <w:r w:rsidRPr="00E4500B">
        <w:rPr>
          <w:rFonts w:ascii="宋体" w:hAnsi="宋体" w:hint="eastAsia"/>
          <w:b/>
          <w:sz w:val="28"/>
          <w:szCs w:val="28"/>
        </w:rPr>
        <w:t>模式优选股票证券投资基金</w:t>
      </w:r>
    </w:p>
    <w:p w:rsidR="005B294C" w:rsidRDefault="005B294C" w:rsidP="005B294C">
      <w:pPr>
        <w:rPr>
          <w:rFonts w:ascii="宋体" w:hAnsi="宋体"/>
          <w:b/>
          <w:szCs w:val="21"/>
        </w:rPr>
      </w:pPr>
    </w:p>
    <w:p w:rsidR="005B294C" w:rsidRPr="00C40A91" w:rsidRDefault="005B294C" w:rsidP="005B294C">
      <w:pPr>
        <w:rPr>
          <w:rFonts w:ascii="宋体" w:hAnsi="宋体" w:cs="宋体"/>
          <w:b/>
          <w:color w:val="000000"/>
          <w:kern w:val="0"/>
          <w:szCs w:val="21"/>
        </w:rPr>
      </w:pPr>
      <w:r w:rsidRPr="00C40A91">
        <w:rPr>
          <w:rFonts w:ascii="宋体" w:hAnsi="宋体" w:hint="eastAsia"/>
          <w:b/>
          <w:szCs w:val="21"/>
        </w:rPr>
        <w:t>基金简称：</w:t>
      </w:r>
      <w:r w:rsidRPr="00C40A91">
        <w:rPr>
          <w:rFonts w:ascii="宋体" w:hAnsi="宋体" w:cs="Arial" w:hint="eastAsia"/>
          <w:b/>
          <w:kern w:val="0"/>
          <w:szCs w:val="21"/>
        </w:rPr>
        <w:t>兴</w:t>
      </w:r>
      <w:proofErr w:type="gramStart"/>
      <w:r w:rsidRPr="00C40A91">
        <w:rPr>
          <w:rFonts w:ascii="宋体" w:hAnsi="宋体" w:cs="Arial" w:hint="eastAsia"/>
          <w:b/>
          <w:kern w:val="0"/>
          <w:szCs w:val="21"/>
        </w:rPr>
        <w:t>全商业</w:t>
      </w:r>
      <w:proofErr w:type="gramEnd"/>
      <w:r w:rsidRPr="00C40A91">
        <w:rPr>
          <w:rFonts w:ascii="宋体" w:hAnsi="宋体" w:cs="Arial" w:hint="eastAsia"/>
          <w:b/>
          <w:kern w:val="0"/>
          <w:szCs w:val="21"/>
        </w:rPr>
        <w:t>模式优选（163415）</w:t>
      </w:r>
    </w:p>
    <w:p w:rsidR="005B294C" w:rsidRPr="00C40A91" w:rsidRDefault="005B294C" w:rsidP="005B294C">
      <w:pPr>
        <w:rPr>
          <w:rFonts w:ascii="宋体" w:hAnsi="宋体"/>
          <w:b/>
          <w:color w:val="FF0000"/>
          <w:szCs w:val="21"/>
        </w:rPr>
      </w:pPr>
      <w:r w:rsidRPr="00C40A91">
        <w:rPr>
          <w:rFonts w:ascii="宋体" w:hAnsi="宋体" w:hint="eastAsia"/>
          <w:b/>
          <w:szCs w:val="21"/>
        </w:rPr>
        <w:t>投资类型：</w:t>
      </w:r>
      <w:r w:rsidRPr="00C40A91">
        <w:rPr>
          <w:rFonts w:ascii="宋体" w:hAnsi="宋体" w:hint="eastAsia"/>
          <w:b/>
          <w:color w:val="FF0000"/>
          <w:szCs w:val="21"/>
        </w:rPr>
        <w:t>股票型基金</w:t>
      </w:r>
    </w:p>
    <w:p w:rsidR="005B294C" w:rsidRPr="00C40A91" w:rsidRDefault="005B294C" w:rsidP="005B294C">
      <w:pPr>
        <w:rPr>
          <w:rFonts w:ascii="宋体" w:hAnsi="宋体"/>
          <w:color w:val="FF0000"/>
          <w:szCs w:val="21"/>
        </w:rPr>
      </w:pPr>
      <w:r w:rsidRPr="00C40A91">
        <w:rPr>
          <w:rFonts w:ascii="宋体" w:hAnsi="宋体" w:hint="eastAsia"/>
          <w:b/>
          <w:szCs w:val="21"/>
        </w:rPr>
        <w:t>风险收益特征</w:t>
      </w:r>
      <w:r w:rsidRPr="00C40A91">
        <w:rPr>
          <w:rFonts w:ascii="宋体" w:hAnsi="宋体"/>
          <w:b/>
          <w:szCs w:val="21"/>
        </w:rPr>
        <w:t>:</w:t>
      </w:r>
      <w:r w:rsidRPr="00C40A91">
        <w:rPr>
          <w:rFonts w:ascii="宋体" w:hAnsi="宋体" w:hint="eastAsia"/>
          <w:b/>
          <w:color w:val="FF0000"/>
          <w:szCs w:val="21"/>
        </w:rPr>
        <w:t>高</w:t>
      </w:r>
      <w:r>
        <w:rPr>
          <w:rFonts w:ascii="宋体" w:hAnsi="宋体" w:hint="eastAsia"/>
          <w:b/>
          <w:color w:val="FF0000"/>
          <w:szCs w:val="21"/>
        </w:rPr>
        <w:t>等级</w:t>
      </w:r>
      <w:r w:rsidRPr="00C40A91">
        <w:rPr>
          <w:rFonts w:ascii="宋体" w:hAnsi="宋体" w:hint="eastAsia"/>
          <w:b/>
          <w:color w:val="FF0000"/>
          <w:szCs w:val="21"/>
        </w:rPr>
        <w:t>风险</w:t>
      </w:r>
    </w:p>
    <w:p w:rsidR="005B294C" w:rsidRPr="00C40A91" w:rsidRDefault="005B294C" w:rsidP="005B294C">
      <w:pPr>
        <w:autoSpaceDE w:val="0"/>
        <w:autoSpaceDN w:val="0"/>
        <w:adjustRightInd w:val="0"/>
        <w:jc w:val="left"/>
        <w:rPr>
          <w:rFonts w:ascii="宋体" w:hAnsi="宋体" w:cs="宋体"/>
          <w:kern w:val="0"/>
          <w:szCs w:val="21"/>
        </w:rPr>
      </w:pPr>
      <w:r w:rsidRPr="00C40A91">
        <w:rPr>
          <w:rFonts w:ascii="宋体" w:hAnsi="宋体" w:cs="宋体" w:hint="eastAsia"/>
          <w:b/>
          <w:kern w:val="0"/>
          <w:szCs w:val="21"/>
        </w:rPr>
        <w:t>投资目标：</w:t>
      </w:r>
      <w:r w:rsidRPr="00C40A91">
        <w:rPr>
          <w:rFonts w:ascii="宋体" w:hAnsi="宋体" w:cs="宋体" w:hint="eastAsia"/>
          <w:kern w:val="0"/>
          <w:szCs w:val="21"/>
        </w:rPr>
        <w:t>本基金以挖掘、筛选具有优秀商业模式的公司为主要投资策略，通过投资这类公司，力求获取当前收益及实现长期资本增值。</w:t>
      </w:r>
    </w:p>
    <w:p w:rsidR="005B294C" w:rsidRPr="00C40A91" w:rsidRDefault="005B294C" w:rsidP="005B294C">
      <w:pPr>
        <w:autoSpaceDE w:val="0"/>
        <w:autoSpaceDN w:val="0"/>
        <w:adjustRightInd w:val="0"/>
        <w:jc w:val="left"/>
        <w:rPr>
          <w:rFonts w:ascii="宋体" w:hAnsi="宋体" w:cs="宋体"/>
          <w:kern w:val="0"/>
          <w:szCs w:val="21"/>
        </w:rPr>
      </w:pPr>
      <w:r w:rsidRPr="00C40A91">
        <w:rPr>
          <w:rFonts w:ascii="宋体" w:hAnsi="宋体" w:cs="宋体" w:hint="eastAsia"/>
          <w:b/>
          <w:kern w:val="0"/>
          <w:szCs w:val="21"/>
        </w:rPr>
        <w:t>投资范围：</w:t>
      </w:r>
      <w:r w:rsidRPr="00C40A91">
        <w:rPr>
          <w:rFonts w:ascii="宋体" w:hAnsi="宋体" w:cs="宋体" w:hint="eastAsia"/>
          <w:kern w:val="0"/>
          <w:szCs w:val="21"/>
        </w:rPr>
        <w:t>本基金投资范围为具有良好流动性的金融工具，包括依法公开发行上市的股票（包括中小板、创业板以及其他经中国证监会核准上市的股票）、债券、中期票据、银行存款（包括活期存款和定期存款）等货币市场工具、权证、资产支持证券以及经中国证监会批准允许基金投资的其它金融工具（但需符合中国证监会的相关规定）。本基金的投资组合比例为：本基金为股票型基金，股票投资比例为基金资产的60%-95%，其中，符合商业模式优选投资理念的股票合计投资比例不低于股票资产的80%；债券、中期票据、货币市场工具、权证、资产支持证券以及经中国证监会批准允许基金投资的其它金融工具（但需符合中国证监会的相关规定）投资比例为基金资产的5%-40%，其中本基金保留不低于基金资产净值的5%的现金或到期日在一年以内的政府债券。如果法律法规对该比例要求有变更的，以变更后的比例为准，本基金的投资范围会做相应调整。</w:t>
      </w:r>
    </w:p>
    <w:p w:rsidR="005B294C" w:rsidRPr="00C40A91" w:rsidRDefault="005B294C" w:rsidP="005B294C">
      <w:pPr>
        <w:autoSpaceDE w:val="0"/>
        <w:autoSpaceDN w:val="0"/>
        <w:adjustRightInd w:val="0"/>
        <w:jc w:val="left"/>
        <w:rPr>
          <w:rFonts w:ascii="宋体" w:hAnsi="宋体" w:cs="宋体"/>
          <w:kern w:val="0"/>
          <w:szCs w:val="21"/>
        </w:rPr>
      </w:pPr>
      <w:r w:rsidRPr="00C40A91">
        <w:rPr>
          <w:rFonts w:ascii="宋体" w:hAnsi="宋体" w:cs="宋体" w:hint="eastAsia"/>
          <w:b/>
          <w:kern w:val="0"/>
          <w:szCs w:val="21"/>
        </w:rPr>
        <w:t>投资策略：</w:t>
      </w:r>
      <w:r w:rsidRPr="00C40A91">
        <w:rPr>
          <w:rFonts w:ascii="宋体" w:hAnsi="宋体" w:cs="宋体" w:hint="eastAsia"/>
          <w:kern w:val="0"/>
          <w:szCs w:val="21"/>
        </w:rPr>
        <w:t>本基金为股票型基金，投资策略细分为资产配置策略，股票筛选策略、以及行业配置策略等，其中以"商业模式"优选为股票筛选策略。构建一个好的商业模式框架其核心目的是为公司创造价值，以价值的视角，可以将一个典型的商业模式运营划分为以下三个层面：价值主张、价值创造、价值获取商业模式体系由多个基本要素构成，并因研究视角、研究深度的不同，关注的构成要素也就不同。基金管理人认为，关于商业模式，广为接受的概念是：商业模式是指一家公司的业务营运的内在逻辑，是一家公司如何执行战略以获得核心竞争力的一系列框架安排，以使公司战略与执行有机结合起来发挥作用，因此，商业模式可以看作是公司战略在概念与架构上的具体实施，以及实施业务运营的基础性安排，但绝非仅仅是对该业务营运的具体环节的详尽描述。商业模式的一系列构成要素包括了公司的消费者目标群体、分销渠道、核心能力等等。仅仅强调某一要素是不能反映商业模式的内在逻辑的，比如商业模式并不是盈利模式。商业模式对一家公司而言至关重要，公司之间的竞争，已经不是产品之间的竞争，而是商业模式之间的竞争；公司经营过程当中，商业模式也比技术创新更重要，因为相较之后者，商业模式才是公司能够持续发展的先决条件。</w:t>
      </w:r>
    </w:p>
    <w:p w:rsidR="005B294C" w:rsidRPr="00C40A91" w:rsidRDefault="005B294C" w:rsidP="005B294C">
      <w:pPr>
        <w:autoSpaceDE w:val="0"/>
        <w:autoSpaceDN w:val="0"/>
        <w:adjustRightInd w:val="0"/>
        <w:jc w:val="left"/>
        <w:rPr>
          <w:rFonts w:ascii="宋体" w:hAnsi="宋体" w:cs="宋体"/>
          <w:kern w:val="0"/>
          <w:szCs w:val="21"/>
        </w:rPr>
      </w:pPr>
      <w:r w:rsidRPr="00C40A91">
        <w:rPr>
          <w:rFonts w:ascii="宋体" w:hAnsi="宋体" w:cs="宋体" w:hint="eastAsia"/>
          <w:b/>
          <w:color w:val="000000"/>
          <w:kern w:val="0"/>
          <w:szCs w:val="21"/>
        </w:rPr>
        <w:t>业绩比较基准：</w:t>
      </w:r>
      <w:r w:rsidRPr="00C40A91">
        <w:rPr>
          <w:rFonts w:ascii="宋体" w:hAnsi="宋体" w:cs="宋体" w:hint="eastAsia"/>
          <w:kern w:val="0"/>
          <w:szCs w:val="21"/>
        </w:rPr>
        <w:t>80%×沪深300指数＋20%×中证国债指数</w:t>
      </w:r>
      <w:r w:rsidRPr="00C40A91">
        <w:rPr>
          <w:rFonts w:ascii="宋体" w:hAnsi="宋体" w:cs="宋体" w:hint="eastAsia"/>
          <w:kern w:val="0"/>
          <w:szCs w:val="21"/>
        </w:rPr>
        <w:br/>
      </w:r>
      <w:r w:rsidRPr="00C40A91">
        <w:rPr>
          <w:rFonts w:ascii="宋体" w:hAnsi="宋体" w:cs="宋体" w:hint="eastAsia"/>
          <w:b/>
          <w:color w:val="000000"/>
          <w:kern w:val="0"/>
          <w:szCs w:val="21"/>
        </w:rPr>
        <w:t>收益分配：</w:t>
      </w:r>
      <w:r w:rsidRPr="00C40A91">
        <w:rPr>
          <w:rFonts w:ascii="宋体" w:hAnsi="宋体" w:cs="宋体" w:hint="eastAsia"/>
          <w:kern w:val="0"/>
          <w:szCs w:val="21"/>
        </w:rPr>
        <w:t>在符合有关基金分红条件的前提下，本基金每年收益分配次数最多为6次，每次</w:t>
      </w:r>
      <w:r w:rsidRPr="00C40A91">
        <w:rPr>
          <w:rFonts w:ascii="宋体" w:hAnsi="宋体" w:cs="宋体" w:hint="eastAsia"/>
          <w:kern w:val="0"/>
          <w:szCs w:val="21"/>
        </w:rPr>
        <w:lastRenderedPageBreak/>
        <w:t>收益分配比例不得低于该次可供分配利润的60%，若《基金合同》生效不满3个月可不进行收益分配。</w:t>
      </w:r>
    </w:p>
    <w:p w:rsidR="005B294C" w:rsidRPr="00C40A91" w:rsidRDefault="005B294C" w:rsidP="005B294C">
      <w:pPr>
        <w:autoSpaceDE w:val="0"/>
        <w:autoSpaceDN w:val="0"/>
        <w:adjustRightInd w:val="0"/>
        <w:jc w:val="left"/>
        <w:rPr>
          <w:rFonts w:ascii="宋体" w:hAnsi="宋体" w:cs="宋体"/>
          <w:kern w:val="0"/>
          <w:szCs w:val="21"/>
        </w:rPr>
      </w:pPr>
      <w:r w:rsidRPr="00C40A91">
        <w:rPr>
          <w:rFonts w:ascii="宋体" w:hAnsi="宋体" w:cs="宋体" w:hint="eastAsia"/>
          <w:b/>
          <w:color w:val="000000"/>
          <w:kern w:val="0"/>
          <w:szCs w:val="21"/>
        </w:rPr>
        <w:t>基金经理:</w:t>
      </w:r>
      <w:r w:rsidRPr="00C40A91">
        <w:rPr>
          <w:rFonts w:ascii="宋体" w:hAnsi="宋体" w:cs="宋体" w:hint="eastAsia"/>
          <w:color w:val="000000"/>
          <w:kern w:val="0"/>
          <w:szCs w:val="21"/>
        </w:rPr>
        <w:t xml:space="preserve"> </w:t>
      </w:r>
      <w:r w:rsidRPr="00C40A91">
        <w:rPr>
          <w:rFonts w:ascii="宋体" w:hAnsi="宋体" w:cs="宋体" w:hint="eastAsia"/>
          <w:kern w:val="0"/>
          <w:szCs w:val="21"/>
        </w:rPr>
        <w:t>董承非先生</w:t>
      </w:r>
      <w:proofErr w:type="gramStart"/>
      <w:r w:rsidRPr="00C40A91">
        <w:rPr>
          <w:rFonts w:ascii="宋体" w:hAnsi="宋体" w:cs="宋体" w:hint="eastAsia"/>
          <w:kern w:val="0"/>
          <w:szCs w:val="21"/>
        </w:rPr>
        <w:t>先生</w:t>
      </w:r>
      <w:proofErr w:type="gramEnd"/>
      <w:r w:rsidRPr="00C40A91">
        <w:rPr>
          <w:rFonts w:ascii="宋体" w:hAnsi="宋体" w:cs="宋体" w:hint="eastAsia"/>
          <w:kern w:val="0"/>
          <w:szCs w:val="21"/>
        </w:rPr>
        <w:t>，1977年生，理学硕士。历任兴业全球基金管理有限公司研究策划</w:t>
      </w:r>
      <w:proofErr w:type="gramStart"/>
      <w:r w:rsidRPr="00C40A91">
        <w:rPr>
          <w:rFonts w:ascii="宋体" w:hAnsi="宋体" w:cs="宋体" w:hint="eastAsia"/>
          <w:kern w:val="0"/>
          <w:szCs w:val="21"/>
        </w:rPr>
        <w:t>部行业</w:t>
      </w:r>
      <w:proofErr w:type="gramEnd"/>
      <w:r w:rsidRPr="00C40A91">
        <w:rPr>
          <w:rFonts w:ascii="宋体" w:hAnsi="宋体" w:cs="宋体" w:hint="eastAsia"/>
          <w:kern w:val="0"/>
          <w:szCs w:val="21"/>
        </w:rPr>
        <w:t>研究员、兴</w:t>
      </w:r>
      <w:proofErr w:type="gramStart"/>
      <w:r w:rsidRPr="00C40A91">
        <w:rPr>
          <w:rFonts w:ascii="宋体" w:hAnsi="宋体" w:cs="宋体" w:hint="eastAsia"/>
          <w:kern w:val="0"/>
          <w:szCs w:val="21"/>
        </w:rPr>
        <w:t>全趋势</w:t>
      </w:r>
      <w:proofErr w:type="gramEnd"/>
      <w:r w:rsidRPr="00C40A91">
        <w:rPr>
          <w:rFonts w:ascii="宋体" w:hAnsi="宋体" w:cs="宋体" w:hint="eastAsia"/>
          <w:kern w:val="0"/>
          <w:szCs w:val="21"/>
        </w:rPr>
        <w:t>投资混合型证券投资基金（LOF）基金经理助理。现任兴</w:t>
      </w:r>
      <w:proofErr w:type="gramStart"/>
      <w:r w:rsidRPr="00C40A91">
        <w:rPr>
          <w:rFonts w:ascii="宋体" w:hAnsi="宋体" w:cs="宋体" w:hint="eastAsia"/>
          <w:kern w:val="0"/>
          <w:szCs w:val="21"/>
        </w:rPr>
        <w:t>全全球</w:t>
      </w:r>
      <w:proofErr w:type="gramEnd"/>
      <w:r w:rsidRPr="00C40A91">
        <w:rPr>
          <w:rFonts w:ascii="宋体" w:hAnsi="宋体" w:cs="宋体" w:hint="eastAsia"/>
          <w:kern w:val="0"/>
          <w:szCs w:val="21"/>
        </w:rPr>
        <w:t>视野股票型证券投资</w:t>
      </w:r>
      <w:proofErr w:type="gramStart"/>
      <w:r w:rsidRPr="00C40A91">
        <w:rPr>
          <w:rFonts w:ascii="宋体" w:hAnsi="宋体" w:cs="宋体" w:hint="eastAsia"/>
          <w:kern w:val="0"/>
          <w:szCs w:val="21"/>
        </w:rPr>
        <w:t>基金基金</w:t>
      </w:r>
      <w:proofErr w:type="gramEnd"/>
      <w:r w:rsidRPr="00C40A91">
        <w:rPr>
          <w:rFonts w:ascii="宋体" w:hAnsi="宋体" w:cs="宋体" w:hint="eastAsia"/>
          <w:kern w:val="0"/>
          <w:szCs w:val="21"/>
        </w:rPr>
        <w:t>经理。</w:t>
      </w:r>
    </w:p>
    <w:p w:rsidR="005B294C" w:rsidRPr="00C40A91" w:rsidRDefault="005B294C" w:rsidP="005B294C">
      <w:pPr>
        <w:autoSpaceDE w:val="0"/>
        <w:autoSpaceDN w:val="0"/>
        <w:adjustRightInd w:val="0"/>
        <w:jc w:val="left"/>
        <w:rPr>
          <w:rFonts w:ascii="宋体" w:hAnsi="宋体" w:cs="宋体"/>
          <w:b/>
          <w:color w:val="FF0000"/>
          <w:kern w:val="0"/>
          <w:szCs w:val="21"/>
        </w:rPr>
      </w:pPr>
      <w:r w:rsidRPr="00C40A91">
        <w:rPr>
          <w:rFonts w:ascii="宋体" w:hAnsi="宋体" w:cs="宋体" w:hint="eastAsia"/>
          <w:b/>
          <w:color w:val="FF0000"/>
          <w:kern w:val="0"/>
          <w:szCs w:val="21"/>
        </w:rPr>
        <w:t>基金特点：</w:t>
      </w:r>
      <w:r w:rsidRPr="00C40A91">
        <w:rPr>
          <w:rFonts w:ascii="宋体" w:hAnsi="宋体" w:cs="宋体" w:hint="eastAsia"/>
          <w:kern w:val="0"/>
          <w:szCs w:val="21"/>
        </w:rPr>
        <w:t>兴</w:t>
      </w:r>
      <w:proofErr w:type="gramStart"/>
      <w:r w:rsidRPr="00C40A91">
        <w:rPr>
          <w:rFonts w:ascii="宋体" w:hAnsi="宋体" w:cs="宋体" w:hint="eastAsia"/>
          <w:kern w:val="0"/>
          <w:szCs w:val="21"/>
        </w:rPr>
        <w:t>全商业</w:t>
      </w:r>
      <w:proofErr w:type="gramEnd"/>
      <w:r w:rsidRPr="00C40A91">
        <w:rPr>
          <w:rFonts w:ascii="宋体" w:hAnsi="宋体" w:cs="宋体" w:hint="eastAsia"/>
          <w:kern w:val="0"/>
          <w:szCs w:val="21"/>
        </w:rPr>
        <w:t>模式优选是一只股票型基金，以"商业模式"优选为股票筛选策略。兴全公司把典型的商业模式运营划分为以下三个层面：价值主张、价值创造、价值获取。相对于传统的股票型基金通过市盈率、</w:t>
      </w:r>
      <w:proofErr w:type="gramStart"/>
      <w:r w:rsidRPr="00C40A91">
        <w:rPr>
          <w:rFonts w:ascii="宋体" w:hAnsi="宋体" w:cs="宋体" w:hint="eastAsia"/>
          <w:kern w:val="0"/>
          <w:szCs w:val="21"/>
        </w:rPr>
        <w:t>市净率</w:t>
      </w:r>
      <w:proofErr w:type="gramEnd"/>
      <w:r w:rsidRPr="00C40A91">
        <w:rPr>
          <w:rFonts w:ascii="宋体" w:hAnsi="宋体" w:cs="宋体" w:hint="eastAsia"/>
          <w:kern w:val="0"/>
          <w:szCs w:val="21"/>
        </w:rPr>
        <w:t>、ROE考察选股为主，该基金更加注重考察特定的商业模式，给予收入、盈利模式不同的考察周期，或者根据不同的商业模式，而给予各考察指标不同的权重。 并着重考察公司所提供的产品与服务、分销渠道、客户关系、合作伙伴网络以及公司所拥有的资源与能力、公司价值链、运营体系以及业务流程等组织构建等等是否具有竞争优势，以及在供应商、合作商以及客户的价值链中的地位是否强势等。另外，兴</w:t>
      </w:r>
      <w:proofErr w:type="gramStart"/>
      <w:r w:rsidRPr="00C40A91">
        <w:rPr>
          <w:rFonts w:ascii="宋体" w:hAnsi="宋体" w:cs="宋体" w:hint="eastAsia"/>
          <w:kern w:val="0"/>
          <w:szCs w:val="21"/>
        </w:rPr>
        <w:t>全商业</w:t>
      </w:r>
      <w:proofErr w:type="gramEnd"/>
      <w:r w:rsidRPr="00C40A91">
        <w:rPr>
          <w:rFonts w:ascii="宋体" w:hAnsi="宋体" w:cs="宋体" w:hint="eastAsia"/>
          <w:kern w:val="0"/>
          <w:szCs w:val="21"/>
        </w:rPr>
        <w:t>模式优选基金拟任基金经理董承非，被誉为"国内基金行业长跑明星之一"，投资风格均衡灵活， 长期业绩可圈可点。其管理的兴</w:t>
      </w:r>
      <w:proofErr w:type="gramStart"/>
      <w:r w:rsidRPr="00C40A91">
        <w:rPr>
          <w:rFonts w:ascii="宋体" w:hAnsi="宋体" w:cs="宋体" w:hint="eastAsia"/>
          <w:kern w:val="0"/>
          <w:szCs w:val="21"/>
        </w:rPr>
        <w:t>全全球</w:t>
      </w:r>
      <w:proofErr w:type="gramEnd"/>
      <w:r w:rsidRPr="00C40A91">
        <w:rPr>
          <w:rFonts w:ascii="宋体" w:hAnsi="宋体" w:cs="宋体" w:hint="eastAsia"/>
          <w:kern w:val="0"/>
          <w:szCs w:val="21"/>
        </w:rPr>
        <w:t>视野基金荣获金安金</w:t>
      </w:r>
      <w:proofErr w:type="gramStart"/>
      <w:r w:rsidRPr="00C40A91">
        <w:rPr>
          <w:rFonts w:ascii="宋体" w:hAnsi="宋体" w:cs="宋体" w:hint="eastAsia"/>
          <w:kern w:val="0"/>
          <w:szCs w:val="21"/>
        </w:rPr>
        <w:t>信评价</w:t>
      </w:r>
      <w:proofErr w:type="gramEnd"/>
      <w:r w:rsidRPr="00C40A91">
        <w:rPr>
          <w:rFonts w:ascii="宋体" w:hAnsi="宋体" w:cs="宋体" w:hint="eastAsia"/>
          <w:kern w:val="0"/>
          <w:szCs w:val="21"/>
        </w:rPr>
        <w:t>中心五星评级。从风险收益来看，该基金为股票型基金产品，属于较高风险、较高收益的基金品种，其预期风险收益水平高于混合型基金、债券型基金及货币市场基金。</w:t>
      </w:r>
    </w:p>
    <w:p w:rsidR="005B294C" w:rsidRPr="00C40A91" w:rsidRDefault="005B294C" w:rsidP="005B294C">
      <w:pPr>
        <w:autoSpaceDE w:val="0"/>
        <w:autoSpaceDN w:val="0"/>
        <w:adjustRightInd w:val="0"/>
        <w:jc w:val="left"/>
        <w:rPr>
          <w:rFonts w:ascii="宋体" w:hAnsi="宋体" w:cs="宋体"/>
          <w:color w:val="000000"/>
          <w:kern w:val="0"/>
          <w:szCs w:val="21"/>
        </w:rPr>
      </w:pPr>
    </w:p>
    <w:p w:rsidR="005B294C" w:rsidRPr="00C40A91" w:rsidRDefault="005B294C" w:rsidP="005B294C">
      <w:pPr>
        <w:autoSpaceDE w:val="0"/>
        <w:autoSpaceDN w:val="0"/>
        <w:adjustRightInd w:val="0"/>
        <w:jc w:val="left"/>
        <w:rPr>
          <w:rFonts w:ascii="宋体" w:hAnsi="宋体"/>
          <w:b/>
          <w:color w:val="FF0000"/>
          <w:szCs w:val="21"/>
        </w:rPr>
      </w:pPr>
      <w:r w:rsidRPr="00C40A91">
        <w:rPr>
          <w:rFonts w:ascii="宋体" w:hAnsi="宋体" w:hint="eastAsia"/>
          <w:b/>
          <w:color w:val="FF0000"/>
          <w:szCs w:val="21"/>
        </w:rPr>
        <w:t>基金经理过往业绩：</w:t>
      </w:r>
    </w:p>
    <w:tbl>
      <w:tblPr>
        <w:tblW w:w="9224" w:type="dxa"/>
        <w:tblInd w:w="98" w:type="dxa"/>
        <w:tblLook w:val="04A0"/>
      </w:tblPr>
      <w:tblGrid>
        <w:gridCol w:w="1853"/>
        <w:gridCol w:w="992"/>
        <w:gridCol w:w="1134"/>
        <w:gridCol w:w="1216"/>
        <w:gridCol w:w="1102"/>
        <w:gridCol w:w="993"/>
        <w:gridCol w:w="992"/>
        <w:gridCol w:w="992"/>
      </w:tblGrid>
      <w:tr w:rsidR="005B294C" w:rsidRPr="00C40A91" w:rsidTr="003448C0">
        <w:trPr>
          <w:trHeight w:val="289"/>
        </w:trPr>
        <w:tc>
          <w:tcPr>
            <w:tcW w:w="1853" w:type="dxa"/>
            <w:tcBorders>
              <w:top w:val="single" w:sz="8" w:space="0" w:color="auto"/>
              <w:left w:val="single" w:sz="8" w:space="0" w:color="auto"/>
              <w:bottom w:val="single" w:sz="4" w:space="0" w:color="auto"/>
              <w:right w:val="single" w:sz="4"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20"/>
                <w:szCs w:val="20"/>
              </w:rPr>
            </w:pPr>
            <w:r w:rsidRPr="00C40A91">
              <w:rPr>
                <w:rFonts w:ascii="宋体" w:hAnsi="宋体" w:cs="宋体" w:hint="eastAsia"/>
                <w:b/>
                <w:bCs/>
                <w:color w:val="000000"/>
                <w:kern w:val="0"/>
                <w:sz w:val="20"/>
                <w:szCs w:val="20"/>
              </w:rPr>
              <w:t>产品名称</w:t>
            </w:r>
          </w:p>
        </w:tc>
        <w:tc>
          <w:tcPr>
            <w:tcW w:w="992" w:type="dxa"/>
            <w:tcBorders>
              <w:top w:val="single" w:sz="8" w:space="0" w:color="auto"/>
              <w:left w:val="nil"/>
              <w:bottom w:val="single" w:sz="4" w:space="0" w:color="auto"/>
              <w:right w:val="single" w:sz="4"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20"/>
                <w:szCs w:val="20"/>
              </w:rPr>
            </w:pPr>
            <w:r w:rsidRPr="00C40A91">
              <w:rPr>
                <w:rFonts w:ascii="宋体" w:hAnsi="宋体" w:cs="宋体" w:hint="eastAsia"/>
                <w:b/>
                <w:bCs/>
                <w:color w:val="000000"/>
                <w:kern w:val="0"/>
                <w:sz w:val="20"/>
                <w:szCs w:val="20"/>
              </w:rPr>
              <w:t>管理类型</w:t>
            </w:r>
          </w:p>
        </w:tc>
        <w:tc>
          <w:tcPr>
            <w:tcW w:w="1134" w:type="dxa"/>
            <w:tcBorders>
              <w:top w:val="single" w:sz="8" w:space="0" w:color="auto"/>
              <w:left w:val="nil"/>
              <w:bottom w:val="single" w:sz="4" w:space="0" w:color="auto"/>
              <w:right w:val="single" w:sz="4"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20"/>
                <w:szCs w:val="20"/>
              </w:rPr>
            </w:pPr>
            <w:r w:rsidRPr="00C40A91">
              <w:rPr>
                <w:rFonts w:ascii="宋体" w:hAnsi="宋体" w:cs="宋体" w:hint="eastAsia"/>
                <w:b/>
                <w:bCs/>
                <w:color w:val="000000"/>
                <w:kern w:val="0"/>
                <w:sz w:val="20"/>
                <w:szCs w:val="20"/>
              </w:rPr>
              <w:t>任职公司</w:t>
            </w:r>
          </w:p>
        </w:tc>
        <w:tc>
          <w:tcPr>
            <w:tcW w:w="1166" w:type="dxa"/>
            <w:tcBorders>
              <w:top w:val="single" w:sz="8" w:space="0" w:color="auto"/>
              <w:left w:val="nil"/>
              <w:bottom w:val="single" w:sz="4" w:space="0" w:color="auto"/>
              <w:right w:val="single" w:sz="4"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20"/>
                <w:szCs w:val="20"/>
              </w:rPr>
            </w:pPr>
            <w:r w:rsidRPr="00C40A91">
              <w:rPr>
                <w:rFonts w:ascii="宋体" w:hAnsi="宋体" w:cs="宋体" w:hint="eastAsia"/>
                <w:b/>
                <w:bCs/>
                <w:color w:val="000000"/>
                <w:kern w:val="0"/>
                <w:sz w:val="20"/>
                <w:szCs w:val="20"/>
              </w:rPr>
              <w:t>任职时间</w:t>
            </w:r>
          </w:p>
        </w:tc>
        <w:tc>
          <w:tcPr>
            <w:tcW w:w="1102" w:type="dxa"/>
            <w:tcBorders>
              <w:top w:val="single" w:sz="8" w:space="0" w:color="auto"/>
              <w:left w:val="nil"/>
              <w:bottom w:val="single" w:sz="4" w:space="0" w:color="auto"/>
              <w:right w:val="single" w:sz="4"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20"/>
                <w:szCs w:val="20"/>
              </w:rPr>
            </w:pPr>
            <w:r w:rsidRPr="00C40A91">
              <w:rPr>
                <w:rFonts w:ascii="宋体" w:hAnsi="宋体" w:cs="宋体" w:hint="eastAsia"/>
                <w:b/>
                <w:bCs/>
                <w:color w:val="000000"/>
                <w:kern w:val="0"/>
                <w:sz w:val="20"/>
                <w:szCs w:val="20"/>
              </w:rPr>
              <w:t>离职时间</w:t>
            </w:r>
          </w:p>
        </w:tc>
        <w:tc>
          <w:tcPr>
            <w:tcW w:w="993" w:type="dxa"/>
            <w:tcBorders>
              <w:top w:val="single" w:sz="8" w:space="0" w:color="auto"/>
              <w:left w:val="nil"/>
              <w:bottom w:val="single" w:sz="4" w:space="0" w:color="auto"/>
              <w:right w:val="single" w:sz="4"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20"/>
                <w:szCs w:val="20"/>
              </w:rPr>
            </w:pPr>
            <w:r w:rsidRPr="00C40A91">
              <w:rPr>
                <w:rFonts w:ascii="宋体" w:hAnsi="宋体" w:cs="宋体" w:hint="eastAsia"/>
                <w:b/>
                <w:bCs/>
                <w:color w:val="000000"/>
                <w:kern w:val="0"/>
                <w:sz w:val="20"/>
                <w:szCs w:val="20"/>
              </w:rPr>
              <w:t>任期回报</w:t>
            </w:r>
          </w:p>
        </w:tc>
        <w:tc>
          <w:tcPr>
            <w:tcW w:w="992" w:type="dxa"/>
            <w:tcBorders>
              <w:top w:val="single" w:sz="8" w:space="0" w:color="auto"/>
              <w:left w:val="nil"/>
              <w:bottom w:val="single" w:sz="4" w:space="0" w:color="auto"/>
              <w:right w:val="single" w:sz="4"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20"/>
                <w:szCs w:val="20"/>
              </w:rPr>
            </w:pPr>
            <w:r w:rsidRPr="00C40A91">
              <w:rPr>
                <w:rFonts w:ascii="宋体" w:hAnsi="宋体" w:cs="宋体" w:hint="eastAsia"/>
                <w:b/>
                <w:bCs/>
                <w:color w:val="000000"/>
                <w:kern w:val="0"/>
                <w:sz w:val="20"/>
                <w:szCs w:val="20"/>
              </w:rPr>
              <w:t>同类平均</w:t>
            </w:r>
          </w:p>
        </w:tc>
        <w:tc>
          <w:tcPr>
            <w:tcW w:w="992" w:type="dxa"/>
            <w:tcBorders>
              <w:top w:val="single" w:sz="8" w:space="0" w:color="auto"/>
              <w:left w:val="nil"/>
              <w:bottom w:val="single" w:sz="4" w:space="0" w:color="auto"/>
              <w:right w:val="single" w:sz="8"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20"/>
                <w:szCs w:val="20"/>
              </w:rPr>
            </w:pPr>
            <w:r w:rsidRPr="00C40A91">
              <w:rPr>
                <w:rFonts w:ascii="宋体" w:hAnsi="宋体" w:cs="宋体" w:hint="eastAsia"/>
                <w:b/>
                <w:bCs/>
                <w:color w:val="000000"/>
                <w:kern w:val="0"/>
                <w:sz w:val="20"/>
                <w:szCs w:val="20"/>
              </w:rPr>
              <w:t>行业排名</w:t>
            </w:r>
          </w:p>
        </w:tc>
      </w:tr>
      <w:tr w:rsidR="005B294C" w:rsidRPr="00C40A91" w:rsidTr="003448C0">
        <w:trPr>
          <w:trHeight w:val="305"/>
        </w:trPr>
        <w:tc>
          <w:tcPr>
            <w:tcW w:w="1853" w:type="dxa"/>
            <w:tcBorders>
              <w:top w:val="nil"/>
              <w:left w:val="single" w:sz="8" w:space="0" w:color="auto"/>
              <w:bottom w:val="single" w:sz="8"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兴</w:t>
            </w:r>
            <w:proofErr w:type="gramStart"/>
            <w:r w:rsidRPr="00C40A91">
              <w:rPr>
                <w:rFonts w:ascii="宋体" w:hAnsi="宋体" w:cs="宋体" w:hint="eastAsia"/>
                <w:color w:val="000000"/>
                <w:kern w:val="0"/>
                <w:sz w:val="20"/>
                <w:szCs w:val="20"/>
              </w:rPr>
              <w:t>全全球</w:t>
            </w:r>
            <w:proofErr w:type="gramEnd"/>
            <w:r w:rsidRPr="00C40A91">
              <w:rPr>
                <w:rFonts w:ascii="宋体" w:hAnsi="宋体" w:cs="宋体" w:hint="eastAsia"/>
                <w:color w:val="000000"/>
                <w:kern w:val="0"/>
                <w:sz w:val="20"/>
                <w:szCs w:val="20"/>
              </w:rPr>
              <w:t>视野股票</w:t>
            </w:r>
          </w:p>
        </w:tc>
        <w:tc>
          <w:tcPr>
            <w:tcW w:w="992" w:type="dxa"/>
            <w:tcBorders>
              <w:top w:val="nil"/>
              <w:left w:val="nil"/>
              <w:bottom w:val="single" w:sz="8"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股票型</w:t>
            </w:r>
          </w:p>
        </w:tc>
        <w:tc>
          <w:tcPr>
            <w:tcW w:w="1134" w:type="dxa"/>
            <w:tcBorders>
              <w:top w:val="nil"/>
              <w:left w:val="nil"/>
              <w:bottom w:val="single" w:sz="8"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兴业全球</w:t>
            </w:r>
          </w:p>
        </w:tc>
        <w:tc>
          <w:tcPr>
            <w:tcW w:w="1166" w:type="dxa"/>
            <w:tcBorders>
              <w:top w:val="nil"/>
              <w:left w:val="nil"/>
              <w:bottom w:val="single" w:sz="8"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2007.03.02</w:t>
            </w:r>
          </w:p>
        </w:tc>
        <w:tc>
          <w:tcPr>
            <w:tcW w:w="1102" w:type="dxa"/>
            <w:tcBorders>
              <w:top w:val="nil"/>
              <w:left w:val="nil"/>
              <w:bottom w:val="single" w:sz="8"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至今</w:t>
            </w:r>
          </w:p>
        </w:tc>
        <w:tc>
          <w:tcPr>
            <w:tcW w:w="993" w:type="dxa"/>
            <w:tcBorders>
              <w:top w:val="nil"/>
              <w:left w:val="nil"/>
              <w:bottom w:val="single" w:sz="8"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83.04%</w:t>
            </w:r>
          </w:p>
        </w:tc>
        <w:tc>
          <w:tcPr>
            <w:tcW w:w="992" w:type="dxa"/>
            <w:tcBorders>
              <w:top w:val="nil"/>
              <w:left w:val="nil"/>
              <w:bottom w:val="single" w:sz="8"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26.97%</w:t>
            </w:r>
          </w:p>
        </w:tc>
        <w:tc>
          <w:tcPr>
            <w:tcW w:w="992" w:type="dxa"/>
            <w:tcBorders>
              <w:top w:val="nil"/>
              <w:left w:val="nil"/>
              <w:bottom w:val="single" w:sz="8" w:space="0" w:color="auto"/>
              <w:right w:val="single" w:sz="8"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4/58</w:t>
            </w:r>
          </w:p>
        </w:tc>
      </w:tr>
    </w:tbl>
    <w:p w:rsidR="005B294C" w:rsidRPr="00C40A91" w:rsidRDefault="005B294C" w:rsidP="005B294C">
      <w:pPr>
        <w:autoSpaceDE w:val="0"/>
        <w:autoSpaceDN w:val="0"/>
        <w:adjustRightInd w:val="0"/>
        <w:jc w:val="left"/>
        <w:rPr>
          <w:rFonts w:ascii="宋体" w:hAnsi="宋体"/>
          <w:color w:val="FF0000"/>
          <w:szCs w:val="21"/>
        </w:rPr>
      </w:pPr>
      <w:r w:rsidRPr="00C40A91">
        <w:rPr>
          <w:rFonts w:ascii="宋体" w:hAnsi="宋体" w:hint="eastAsia"/>
          <w:color w:val="FF0000"/>
          <w:szCs w:val="21"/>
        </w:rPr>
        <w:t xml:space="preserve"> </w:t>
      </w:r>
    </w:p>
    <w:p w:rsidR="005B294C" w:rsidRPr="00C40A91" w:rsidRDefault="005B294C" w:rsidP="005B294C">
      <w:pPr>
        <w:rPr>
          <w:rFonts w:ascii="宋体" w:hAnsi="宋体"/>
          <w:b/>
          <w:szCs w:val="21"/>
        </w:rPr>
      </w:pPr>
      <w:r w:rsidRPr="00C40A91">
        <w:rPr>
          <w:rFonts w:ascii="宋体" w:hAnsi="宋体" w:hint="eastAsia"/>
          <w:b/>
          <w:szCs w:val="21"/>
        </w:rPr>
        <w:t>基金公司评级：</w:t>
      </w:r>
    </w:p>
    <w:tbl>
      <w:tblPr>
        <w:tblW w:w="47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137"/>
        <w:gridCol w:w="993"/>
        <w:gridCol w:w="991"/>
        <w:gridCol w:w="1130"/>
        <w:gridCol w:w="1134"/>
        <w:gridCol w:w="1413"/>
      </w:tblGrid>
      <w:tr w:rsidR="005B294C" w:rsidRPr="00C40A91" w:rsidTr="003448C0">
        <w:trPr>
          <w:trHeight w:val="285"/>
        </w:trPr>
        <w:tc>
          <w:tcPr>
            <w:tcW w:w="790"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5B294C" w:rsidRPr="00C40A91" w:rsidRDefault="005B294C" w:rsidP="003448C0">
            <w:pPr>
              <w:widowControl/>
              <w:jc w:val="center"/>
              <w:rPr>
                <w:rFonts w:ascii="宋体" w:hAnsi="宋体" w:cs="宋体"/>
                <w:b/>
                <w:bCs/>
                <w:kern w:val="0"/>
                <w:sz w:val="18"/>
                <w:szCs w:val="18"/>
              </w:rPr>
            </w:pPr>
            <w:r w:rsidRPr="00C40A91">
              <w:rPr>
                <w:rFonts w:ascii="宋体" w:hAnsi="宋体" w:cs="宋体" w:hint="eastAsia"/>
                <w:b/>
                <w:bCs/>
                <w:kern w:val="0"/>
                <w:sz w:val="18"/>
                <w:szCs w:val="18"/>
              </w:rPr>
              <w:t>基金评级类型</w:t>
            </w:r>
          </w:p>
        </w:tc>
        <w:tc>
          <w:tcPr>
            <w:tcW w:w="704" w:type="pct"/>
            <w:tcBorders>
              <w:top w:val="single" w:sz="4" w:space="0" w:color="auto"/>
              <w:left w:val="single" w:sz="4" w:space="0" w:color="auto"/>
              <w:bottom w:val="single" w:sz="4" w:space="0" w:color="auto"/>
              <w:right w:val="single" w:sz="4" w:space="0" w:color="auto"/>
            </w:tcBorders>
            <w:shd w:val="clear" w:color="auto" w:fill="99CCFF"/>
            <w:vAlign w:val="center"/>
            <w:hideMark/>
          </w:tcPr>
          <w:p w:rsidR="005B294C" w:rsidRPr="00C40A91" w:rsidRDefault="005B294C" w:rsidP="003448C0">
            <w:pPr>
              <w:widowControl/>
              <w:jc w:val="center"/>
              <w:rPr>
                <w:rFonts w:ascii="宋体" w:hAnsi="宋体" w:cs="宋体"/>
                <w:b/>
                <w:bCs/>
                <w:kern w:val="0"/>
                <w:sz w:val="18"/>
                <w:szCs w:val="18"/>
              </w:rPr>
            </w:pPr>
            <w:r w:rsidRPr="00C40A91">
              <w:rPr>
                <w:rFonts w:ascii="宋体" w:hAnsi="宋体" w:cs="宋体" w:hint="eastAsia"/>
                <w:b/>
                <w:bCs/>
                <w:kern w:val="0"/>
                <w:sz w:val="18"/>
                <w:szCs w:val="18"/>
              </w:rPr>
              <w:t>综合评级</w:t>
            </w:r>
          </w:p>
        </w:tc>
        <w:tc>
          <w:tcPr>
            <w:tcW w:w="615" w:type="pct"/>
            <w:tcBorders>
              <w:top w:val="single" w:sz="4" w:space="0" w:color="auto"/>
              <w:left w:val="single" w:sz="4" w:space="0" w:color="auto"/>
              <w:bottom w:val="single" w:sz="4" w:space="0" w:color="auto"/>
              <w:right w:val="single" w:sz="4" w:space="0" w:color="auto"/>
            </w:tcBorders>
            <w:shd w:val="clear" w:color="auto" w:fill="99CCFF"/>
            <w:vAlign w:val="center"/>
            <w:hideMark/>
          </w:tcPr>
          <w:p w:rsidR="005B294C" w:rsidRPr="00C40A91" w:rsidRDefault="005B294C" w:rsidP="003448C0">
            <w:pPr>
              <w:widowControl/>
              <w:jc w:val="center"/>
              <w:rPr>
                <w:rFonts w:ascii="宋体" w:hAnsi="宋体" w:cs="宋体"/>
                <w:b/>
                <w:bCs/>
                <w:kern w:val="0"/>
                <w:sz w:val="18"/>
                <w:szCs w:val="18"/>
              </w:rPr>
            </w:pPr>
            <w:r w:rsidRPr="00C40A91">
              <w:rPr>
                <w:rFonts w:ascii="宋体" w:hAnsi="宋体" w:cs="宋体" w:hint="eastAsia"/>
                <w:b/>
                <w:bCs/>
                <w:kern w:val="0"/>
                <w:sz w:val="18"/>
                <w:szCs w:val="18"/>
              </w:rPr>
              <w:t>盈利能力</w:t>
            </w:r>
          </w:p>
        </w:tc>
        <w:tc>
          <w:tcPr>
            <w:tcW w:w="614" w:type="pct"/>
            <w:tcBorders>
              <w:top w:val="single" w:sz="4" w:space="0" w:color="auto"/>
              <w:left w:val="single" w:sz="4" w:space="0" w:color="auto"/>
              <w:bottom w:val="single" w:sz="4" w:space="0" w:color="auto"/>
              <w:right w:val="single" w:sz="4" w:space="0" w:color="auto"/>
            </w:tcBorders>
            <w:shd w:val="clear" w:color="auto" w:fill="99CCFF"/>
            <w:vAlign w:val="center"/>
            <w:hideMark/>
          </w:tcPr>
          <w:p w:rsidR="005B294C" w:rsidRPr="00C40A91" w:rsidRDefault="005B294C" w:rsidP="003448C0">
            <w:pPr>
              <w:widowControl/>
              <w:jc w:val="center"/>
              <w:rPr>
                <w:rFonts w:ascii="宋体" w:hAnsi="宋体" w:cs="宋体"/>
                <w:b/>
                <w:bCs/>
                <w:kern w:val="0"/>
                <w:sz w:val="18"/>
                <w:szCs w:val="18"/>
              </w:rPr>
            </w:pPr>
            <w:r w:rsidRPr="00C40A91">
              <w:rPr>
                <w:rFonts w:ascii="宋体" w:hAnsi="宋体" w:cs="宋体" w:hint="eastAsia"/>
                <w:b/>
                <w:bCs/>
                <w:kern w:val="0"/>
                <w:sz w:val="18"/>
                <w:szCs w:val="18"/>
              </w:rPr>
              <w:t>选</w:t>
            </w:r>
            <w:proofErr w:type="gramStart"/>
            <w:r w:rsidRPr="00C40A91">
              <w:rPr>
                <w:rFonts w:ascii="宋体" w:hAnsi="宋体" w:cs="宋体" w:hint="eastAsia"/>
                <w:b/>
                <w:bCs/>
                <w:kern w:val="0"/>
                <w:sz w:val="18"/>
                <w:szCs w:val="18"/>
              </w:rPr>
              <w:t>股能力</w:t>
            </w:r>
            <w:proofErr w:type="gramEnd"/>
          </w:p>
        </w:tc>
        <w:tc>
          <w:tcPr>
            <w:tcW w:w="700" w:type="pct"/>
            <w:tcBorders>
              <w:top w:val="single" w:sz="4" w:space="0" w:color="auto"/>
              <w:left w:val="single" w:sz="4" w:space="0" w:color="auto"/>
              <w:bottom w:val="single" w:sz="4" w:space="0" w:color="auto"/>
              <w:right w:val="single" w:sz="4" w:space="0" w:color="auto"/>
            </w:tcBorders>
            <w:shd w:val="clear" w:color="auto" w:fill="99CCFF"/>
            <w:vAlign w:val="center"/>
          </w:tcPr>
          <w:p w:rsidR="005B294C" w:rsidRPr="00C40A91" w:rsidRDefault="005B294C" w:rsidP="003448C0">
            <w:pPr>
              <w:widowControl/>
              <w:jc w:val="center"/>
              <w:rPr>
                <w:rFonts w:ascii="宋体" w:hAnsi="宋体" w:cs="宋体"/>
                <w:b/>
                <w:bCs/>
                <w:kern w:val="0"/>
                <w:sz w:val="18"/>
                <w:szCs w:val="18"/>
              </w:rPr>
            </w:pPr>
            <w:r w:rsidRPr="00C40A91">
              <w:rPr>
                <w:rFonts w:ascii="宋体" w:hAnsi="宋体" w:cs="宋体" w:hint="eastAsia"/>
                <w:b/>
                <w:bCs/>
                <w:kern w:val="0"/>
                <w:sz w:val="18"/>
                <w:szCs w:val="18"/>
              </w:rPr>
              <w:t>抗风险能力</w:t>
            </w:r>
          </w:p>
        </w:tc>
        <w:tc>
          <w:tcPr>
            <w:tcW w:w="702" w:type="pct"/>
            <w:tcBorders>
              <w:top w:val="single" w:sz="4" w:space="0" w:color="auto"/>
              <w:left w:val="single" w:sz="4" w:space="0" w:color="auto"/>
              <w:bottom w:val="single" w:sz="4" w:space="0" w:color="auto"/>
              <w:right w:val="single" w:sz="4" w:space="0" w:color="auto"/>
            </w:tcBorders>
            <w:shd w:val="clear" w:color="auto" w:fill="99CCFF"/>
            <w:vAlign w:val="center"/>
          </w:tcPr>
          <w:p w:rsidR="005B294C" w:rsidRPr="00C40A91" w:rsidRDefault="005B294C" w:rsidP="003448C0">
            <w:pPr>
              <w:widowControl/>
              <w:jc w:val="center"/>
              <w:rPr>
                <w:rFonts w:ascii="宋体" w:hAnsi="宋体" w:cs="宋体"/>
                <w:b/>
                <w:bCs/>
                <w:kern w:val="0"/>
                <w:sz w:val="18"/>
                <w:szCs w:val="18"/>
              </w:rPr>
            </w:pPr>
            <w:r w:rsidRPr="00C40A91">
              <w:rPr>
                <w:rFonts w:ascii="宋体" w:hAnsi="宋体" w:cs="宋体" w:hint="eastAsia"/>
                <w:b/>
                <w:bCs/>
                <w:kern w:val="0"/>
                <w:sz w:val="18"/>
                <w:szCs w:val="18"/>
              </w:rPr>
              <w:t>规模适度性</w:t>
            </w:r>
          </w:p>
        </w:tc>
        <w:tc>
          <w:tcPr>
            <w:tcW w:w="876" w:type="pct"/>
            <w:tcBorders>
              <w:top w:val="single" w:sz="4" w:space="0" w:color="auto"/>
              <w:left w:val="single" w:sz="4" w:space="0" w:color="auto"/>
              <w:bottom w:val="single" w:sz="4" w:space="0" w:color="auto"/>
              <w:right w:val="single" w:sz="4" w:space="0" w:color="auto"/>
            </w:tcBorders>
            <w:shd w:val="clear" w:color="auto" w:fill="99CCFF"/>
            <w:vAlign w:val="center"/>
            <w:hideMark/>
          </w:tcPr>
          <w:p w:rsidR="005B294C" w:rsidRPr="00C40A91" w:rsidRDefault="005B294C" w:rsidP="003448C0">
            <w:pPr>
              <w:widowControl/>
              <w:jc w:val="center"/>
              <w:rPr>
                <w:rFonts w:ascii="宋体" w:hAnsi="宋体" w:cs="宋体"/>
                <w:b/>
                <w:bCs/>
                <w:kern w:val="0"/>
                <w:sz w:val="18"/>
                <w:szCs w:val="18"/>
              </w:rPr>
            </w:pPr>
            <w:r w:rsidRPr="00C40A91">
              <w:rPr>
                <w:rFonts w:ascii="宋体" w:hAnsi="宋体" w:cs="宋体" w:hint="eastAsia"/>
                <w:b/>
                <w:bCs/>
                <w:kern w:val="0"/>
                <w:sz w:val="18"/>
                <w:szCs w:val="18"/>
              </w:rPr>
              <w:t>业绩基准偏离</w:t>
            </w:r>
          </w:p>
        </w:tc>
      </w:tr>
      <w:tr w:rsidR="005B294C" w:rsidRPr="00C40A91" w:rsidTr="003448C0">
        <w:trPr>
          <w:trHeight w:val="285"/>
        </w:trPr>
        <w:tc>
          <w:tcPr>
            <w:tcW w:w="790" w:type="pct"/>
            <w:tcBorders>
              <w:top w:val="single" w:sz="4" w:space="0" w:color="auto"/>
              <w:left w:val="single" w:sz="4" w:space="0" w:color="auto"/>
              <w:bottom w:val="single" w:sz="4" w:space="0" w:color="auto"/>
              <w:right w:val="single" w:sz="4" w:space="0" w:color="auto"/>
            </w:tcBorders>
            <w:noWrap/>
            <w:vAlign w:val="center"/>
            <w:hideMark/>
          </w:tcPr>
          <w:p w:rsidR="005B294C" w:rsidRPr="00C40A91" w:rsidRDefault="005B294C" w:rsidP="003448C0">
            <w:pPr>
              <w:jc w:val="center"/>
              <w:rPr>
                <w:rFonts w:ascii="宋体" w:hAnsi="宋体"/>
                <w:sz w:val="18"/>
                <w:szCs w:val="18"/>
              </w:rPr>
            </w:pPr>
            <w:r w:rsidRPr="00C40A91">
              <w:rPr>
                <w:rFonts w:ascii="宋体" w:hAnsi="宋体" w:hint="eastAsia"/>
                <w:sz w:val="18"/>
                <w:szCs w:val="18"/>
              </w:rPr>
              <w:t>股票型</w:t>
            </w:r>
          </w:p>
        </w:tc>
        <w:tc>
          <w:tcPr>
            <w:tcW w:w="704" w:type="pct"/>
            <w:tcBorders>
              <w:top w:val="single" w:sz="4" w:space="0" w:color="auto"/>
              <w:left w:val="single" w:sz="4" w:space="0" w:color="auto"/>
              <w:bottom w:val="single" w:sz="4" w:space="0" w:color="auto"/>
              <w:right w:val="single" w:sz="4" w:space="0" w:color="auto"/>
            </w:tcBorders>
            <w:vAlign w:val="center"/>
            <w:hideMark/>
          </w:tcPr>
          <w:p w:rsidR="005B294C" w:rsidRPr="00C40A91" w:rsidRDefault="005B294C" w:rsidP="003448C0">
            <w:pPr>
              <w:jc w:val="center"/>
              <w:rPr>
                <w:rFonts w:ascii="宋体" w:hAnsi="宋体"/>
                <w:sz w:val="18"/>
                <w:szCs w:val="18"/>
              </w:rPr>
            </w:pPr>
            <w:r w:rsidRPr="00C40A91">
              <w:rPr>
                <w:rFonts w:ascii="宋体" w:hAnsi="宋体" w:hint="eastAsia"/>
                <w:sz w:val="18"/>
                <w:szCs w:val="18"/>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5B294C" w:rsidRPr="00C40A91" w:rsidRDefault="005B294C" w:rsidP="003448C0">
            <w:pPr>
              <w:jc w:val="center"/>
              <w:rPr>
                <w:rFonts w:ascii="宋体" w:hAnsi="宋体"/>
                <w:sz w:val="18"/>
                <w:szCs w:val="18"/>
              </w:rPr>
            </w:pPr>
            <w:r w:rsidRPr="00C40A91">
              <w:rPr>
                <w:rFonts w:ascii="宋体" w:hAnsi="宋体" w:hint="eastAsia"/>
                <w:sz w:val="18"/>
                <w:szCs w:val="18"/>
              </w:rPr>
              <w:t>★★★★</w:t>
            </w:r>
          </w:p>
        </w:tc>
        <w:tc>
          <w:tcPr>
            <w:tcW w:w="614" w:type="pct"/>
            <w:tcBorders>
              <w:top w:val="single" w:sz="4" w:space="0" w:color="auto"/>
              <w:left w:val="single" w:sz="4" w:space="0" w:color="auto"/>
              <w:bottom w:val="single" w:sz="4" w:space="0" w:color="auto"/>
              <w:right w:val="single" w:sz="4" w:space="0" w:color="auto"/>
            </w:tcBorders>
            <w:vAlign w:val="center"/>
            <w:hideMark/>
          </w:tcPr>
          <w:p w:rsidR="005B294C" w:rsidRPr="00C40A91" w:rsidRDefault="005B294C" w:rsidP="003448C0">
            <w:pPr>
              <w:jc w:val="center"/>
              <w:rPr>
                <w:rFonts w:ascii="宋体" w:hAnsi="宋体"/>
                <w:sz w:val="18"/>
                <w:szCs w:val="18"/>
              </w:rPr>
            </w:pPr>
            <w:r w:rsidRPr="00C40A91">
              <w:rPr>
                <w:rFonts w:ascii="宋体" w:hAnsi="宋体" w:hint="eastAsia"/>
                <w:sz w:val="18"/>
                <w:szCs w:val="18"/>
              </w:rPr>
              <w:t>★★★</w:t>
            </w:r>
          </w:p>
        </w:tc>
        <w:tc>
          <w:tcPr>
            <w:tcW w:w="700" w:type="pct"/>
            <w:tcBorders>
              <w:top w:val="single" w:sz="4" w:space="0" w:color="auto"/>
              <w:left w:val="single" w:sz="4" w:space="0" w:color="auto"/>
              <w:bottom w:val="single" w:sz="4" w:space="0" w:color="auto"/>
              <w:right w:val="single" w:sz="4" w:space="0" w:color="auto"/>
            </w:tcBorders>
            <w:vAlign w:val="center"/>
          </w:tcPr>
          <w:p w:rsidR="005B294C" w:rsidRPr="00C40A91" w:rsidRDefault="005B294C" w:rsidP="003448C0">
            <w:pPr>
              <w:jc w:val="center"/>
              <w:rPr>
                <w:rFonts w:ascii="宋体" w:hAnsi="宋体"/>
                <w:sz w:val="18"/>
                <w:szCs w:val="18"/>
              </w:rPr>
            </w:pPr>
            <w:r w:rsidRPr="00C40A91">
              <w:rPr>
                <w:rFonts w:ascii="宋体" w:hAnsi="宋体" w:hint="eastAsia"/>
                <w:sz w:val="18"/>
                <w:szCs w:val="18"/>
              </w:rPr>
              <w:t>★</w:t>
            </w:r>
          </w:p>
        </w:tc>
        <w:tc>
          <w:tcPr>
            <w:tcW w:w="702" w:type="pct"/>
            <w:tcBorders>
              <w:top w:val="single" w:sz="4" w:space="0" w:color="auto"/>
              <w:left w:val="single" w:sz="4" w:space="0" w:color="auto"/>
              <w:bottom w:val="single" w:sz="4" w:space="0" w:color="auto"/>
              <w:right w:val="single" w:sz="4" w:space="0" w:color="auto"/>
            </w:tcBorders>
            <w:vAlign w:val="center"/>
          </w:tcPr>
          <w:p w:rsidR="005B294C" w:rsidRPr="00C40A91" w:rsidRDefault="005B294C" w:rsidP="003448C0">
            <w:pPr>
              <w:jc w:val="center"/>
              <w:rPr>
                <w:rFonts w:ascii="宋体" w:hAnsi="宋体"/>
                <w:sz w:val="18"/>
                <w:szCs w:val="18"/>
              </w:rPr>
            </w:pPr>
            <w:r w:rsidRPr="00C40A91">
              <w:rPr>
                <w:rFonts w:ascii="宋体" w:hAnsi="宋体" w:hint="eastAsia"/>
                <w:sz w:val="18"/>
                <w:szCs w:val="18"/>
              </w:rPr>
              <w:t>★★★★★</w:t>
            </w:r>
          </w:p>
        </w:tc>
        <w:tc>
          <w:tcPr>
            <w:tcW w:w="876" w:type="pct"/>
            <w:tcBorders>
              <w:top w:val="single" w:sz="4" w:space="0" w:color="auto"/>
              <w:left w:val="single" w:sz="4" w:space="0" w:color="auto"/>
              <w:bottom w:val="single" w:sz="4" w:space="0" w:color="auto"/>
              <w:right w:val="single" w:sz="4" w:space="0" w:color="auto"/>
            </w:tcBorders>
            <w:vAlign w:val="center"/>
            <w:hideMark/>
          </w:tcPr>
          <w:p w:rsidR="005B294C" w:rsidRPr="00C40A91" w:rsidRDefault="005B294C" w:rsidP="003448C0">
            <w:pPr>
              <w:jc w:val="center"/>
              <w:rPr>
                <w:rFonts w:ascii="宋体" w:hAnsi="宋体"/>
                <w:sz w:val="18"/>
                <w:szCs w:val="18"/>
              </w:rPr>
            </w:pPr>
            <w:r w:rsidRPr="00C40A91">
              <w:rPr>
                <w:rFonts w:ascii="宋体" w:hAnsi="宋体" w:hint="eastAsia"/>
                <w:sz w:val="18"/>
                <w:szCs w:val="18"/>
              </w:rPr>
              <w:t>★★★★★</w:t>
            </w:r>
          </w:p>
        </w:tc>
      </w:tr>
    </w:tbl>
    <w:p w:rsidR="005B294C" w:rsidRPr="00D541A6" w:rsidRDefault="005B294C" w:rsidP="005B294C">
      <w:pPr>
        <w:rPr>
          <w:rFonts w:ascii="宋体" w:hAnsi="宋体"/>
          <w:b/>
          <w:sz w:val="36"/>
          <w:szCs w:val="36"/>
        </w:rPr>
      </w:pPr>
    </w:p>
    <w:p w:rsidR="003448C0" w:rsidRDefault="003448C0" w:rsidP="005B294C">
      <w:pPr>
        <w:pStyle w:val="1"/>
        <w:rPr>
          <w:rFonts w:ascii="宋体" w:hAnsi="宋体"/>
          <w:sz w:val="36"/>
          <w:szCs w:val="36"/>
        </w:rPr>
      </w:pPr>
    </w:p>
    <w:p w:rsidR="003448C0" w:rsidRDefault="003448C0" w:rsidP="003448C0"/>
    <w:p w:rsidR="003448C0" w:rsidRDefault="003448C0" w:rsidP="003448C0"/>
    <w:p w:rsidR="003448C0" w:rsidRDefault="003448C0" w:rsidP="003448C0"/>
    <w:p w:rsidR="003448C0" w:rsidRDefault="003448C0" w:rsidP="003448C0"/>
    <w:p w:rsidR="003448C0" w:rsidRDefault="003448C0" w:rsidP="003448C0"/>
    <w:p w:rsidR="002B6907" w:rsidRDefault="002B6907" w:rsidP="003448C0"/>
    <w:p w:rsidR="002B6907" w:rsidRDefault="002B6907" w:rsidP="003448C0"/>
    <w:p w:rsidR="003448C0" w:rsidRDefault="003448C0" w:rsidP="003448C0"/>
    <w:p w:rsidR="003448C0" w:rsidRPr="003448C0" w:rsidRDefault="003448C0" w:rsidP="003448C0"/>
    <w:p w:rsidR="005B294C" w:rsidRPr="00C40A91" w:rsidRDefault="005B294C" w:rsidP="005B294C">
      <w:pPr>
        <w:pStyle w:val="1"/>
        <w:rPr>
          <w:rFonts w:ascii="宋体" w:hAnsi="宋体"/>
          <w:sz w:val="36"/>
          <w:szCs w:val="36"/>
        </w:rPr>
      </w:pPr>
      <w:r w:rsidRPr="00C40A91">
        <w:rPr>
          <w:rFonts w:ascii="宋体" w:hAnsi="宋体" w:hint="eastAsia"/>
          <w:sz w:val="36"/>
          <w:szCs w:val="36"/>
        </w:rPr>
        <w:lastRenderedPageBreak/>
        <w:t>三、指数型基金</w:t>
      </w:r>
    </w:p>
    <w:p w:rsidR="005B294C" w:rsidRDefault="005B294C" w:rsidP="005B294C">
      <w:pPr>
        <w:rPr>
          <w:rFonts w:ascii="宋体" w:hAnsi="宋体"/>
        </w:rPr>
      </w:pPr>
      <w:r w:rsidRPr="00C40A91">
        <w:rPr>
          <w:rFonts w:ascii="宋体" w:hAnsi="宋体" w:hint="eastAsia"/>
          <w:b/>
        </w:rPr>
        <w:t>指数型基金小结：</w:t>
      </w:r>
      <w:r w:rsidRPr="008603E8">
        <w:rPr>
          <w:rFonts w:ascii="宋体" w:hAnsi="宋体" w:hint="eastAsia"/>
        </w:rPr>
        <w:t>本周</w:t>
      </w:r>
      <w:r w:rsidRPr="00EC15F7">
        <w:rPr>
          <w:rFonts w:ascii="宋体" w:hAnsi="宋体" w:hint="eastAsia"/>
          <w:color w:val="000000" w:themeColor="text1"/>
        </w:rPr>
        <w:t>新</w:t>
      </w:r>
      <w:proofErr w:type="gramStart"/>
      <w:r w:rsidRPr="00EC15F7">
        <w:rPr>
          <w:rFonts w:ascii="宋体" w:hAnsi="宋体" w:hint="eastAsia"/>
          <w:color w:val="000000" w:themeColor="text1"/>
        </w:rPr>
        <w:t>发指数基金</w:t>
      </w:r>
      <w:proofErr w:type="gramEnd"/>
      <w:r w:rsidRPr="00EC15F7">
        <w:rPr>
          <w:rFonts w:ascii="宋体" w:hAnsi="宋体" w:hint="eastAsia"/>
          <w:color w:val="000000" w:themeColor="text1"/>
        </w:rPr>
        <w:t>为0只，尚处于募集期的指数型基金为1只。作为抢反弹最好的理财工具，随着10月数据回暖，指数基金新发数量逐步增加。而十八大后，经济虽有企稳，但仍有很多不确定因素，市场对经济反弹预期保持谨慎。另外临近年底也是货币和债券型基金投资时点较好，低等级风险的债券基金和货币基金受到市场热捧，一定程度上对中高等级风险基金形成挤出效应。</w:t>
      </w:r>
    </w:p>
    <w:p w:rsidR="005B294C" w:rsidRPr="00C40A91" w:rsidRDefault="005B294C" w:rsidP="005B294C">
      <w:pPr>
        <w:rPr>
          <w:rFonts w:ascii="宋体" w:hAnsi="宋体" w:cs="宋体"/>
          <w:b/>
          <w:bCs/>
          <w:kern w:val="0"/>
          <w:sz w:val="24"/>
        </w:rPr>
      </w:pPr>
      <w:r>
        <w:rPr>
          <w:rFonts w:ascii="宋体" w:hAnsi="宋体" w:hint="eastAsia"/>
          <w:b/>
          <w:sz w:val="28"/>
          <w:szCs w:val="28"/>
        </w:rPr>
        <w:t>1</w:t>
      </w:r>
      <w:r w:rsidRPr="00E4500B">
        <w:rPr>
          <w:rFonts w:ascii="宋体" w:hAnsi="宋体" w:hint="eastAsia"/>
          <w:b/>
          <w:sz w:val="28"/>
          <w:szCs w:val="28"/>
        </w:rPr>
        <w:t>. 东方央视财经50指数增强型证券投资基金</w:t>
      </w:r>
    </w:p>
    <w:p w:rsidR="005B294C" w:rsidRPr="00C40A91" w:rsidRDefault="005B294C" w:rsidP="005B294C">
      <w:pPr>
        <w:rPr>
          <w:rFonts w:ascii="宋体" w:hAnsi="宋体" w:cs="宋体"/>
          <w:b/>
          <w:bCs/>
          <w:kern w:val="0"/>
          <w:sz w:val="24"/>
        </w:rPr>
      </w:pPr>
    </w:p>
    <w:p w:rsidR="005B294C" w:rsidRPr="00C40A91" w:rsidRDefault="005B294C" w:rsidP="005B294C">
      <w:pPr>
        <w:rPr>
          <w:rFonts w:ascii="宋体" w:hAnsi="宋体" w:cs="宋体"/>
          <w:b/>
          <w:bCs/>
          <w:kern w:val="0"/>
          <w:sz w:val="24"/>
        </w:rPr>
      </w:pPr>
    </w:p>
    <w:p w:rsidR="005B294C" w:rsidRPr="00C40A91" w:rsidRDefault="005B294C" w:rsidP="005B294C">
      <w:pPr>
        <w:rPr>
          <w:rFonts w:ascii="宋体" w:hAnsi="宋体"/>
          <w:b/>
          <w:szCs w:val="21"/>
        </w:rPr>
      </w:pPr>
      <w:r w:rsidRPr="00C40A91">
        <w:rPr>
          <w:rFonts w:ascii="宋体" w:hAnsi="宋体" w:hint="eastAsia"/>
          <w:b/>
          <w:szCs w:val="21"/>
        </w:rPr>
        <w:t>基金简称：东方央视财经50指数增强基金（400018）</w:t>
      </w:r>
    </w:p>
    <w:p w:rsidR="005B294C" w:rsidRPr="00C40A91" w:rsidRDefault="005B294C" w:rsidP="005B294C">
      <w:pPr>
        <w:rPr>
          <w:rFonts w:ascii="宋体" w:hAnsi="宋体"/>
          <w:b/>
          <w:szCs w:val="21"/>
        </w:rPr>
      </w:pPr>
      <w:r w:rsidRPr="00C40A91">
        <w:rPr>
          <w:rFonts w:ascii="宋体" w:hAnsi="宋体" w:hint="eastAsia"/>
          <w:b/>
          <w:szCs w:val="21"/>
        </w:rPr>
        <w:t>投资类型：</w:t>
      </w:r>
      <w:r w:rsidRPr="00C40A91">
        <w:rPr>
          <w:rFonts w:ascii="宋体" w:hAnsi="宋体" w:hint="eastAsia"/>
          <w:b/>
          <w:color w:val="FF0000"/>
          <w:szCs w:val="21"/>
        </w:rPr>
        <w:t>指数型基金</w:t>
      </w:r>
    </w:p>
    <w:p w:rsidR="005B294C" w:rsidRPr="00C40A91" w:rsidRDefault="005B294C" w:rsidP="005B294C">
      <w:pPr>
        <w:rPr>
          <w:rFonts w:ascii="宋体" w:hAnsi="宋体"/>
          <w:color w:val="FF0000"/>
          <w:szCs w:val="21"/>
        </w:rPr>
      </w:pPr>
      <w:r w:rsidRPr="00C40A91">
        <w:rPr>
          <w:rFonts w:ascii="宋体" w:hAnsi="宋体" w:hint="eastAsia"/>
          <w:b/>
          <w:szCs w:val="21"/>
        </w:rPr>
        <w:t>风险收益特征</w:t>
      </w:r>
      <w:r w:rsidRPr="00C40A91">
        <w:rPr>
          <w:rFonts w:ascii="宋体" w:hAnsi="宋体"/>
          <w:b/>
          <w:szCs w:val="21"/>
        </w:rPr>
        <w:t>:</w:t>
      </w:r>
      <w:r w:rsidRPr="00C40A91">
        <w:rPr>
          <w:rFonts w:ascii="宋体" w:hAnsi="宋体" w:hint="eastAsia"/>
          <w:b/>
          <w:color w:val="FF0000"/>
          <w:szCs w:val="21"/>
        </w:rPr>
        <w:t>高</w:t>
      </w:r>
      <w:r>
        <w:rPr>
          <w:rFonts w:ascii="宋体" w:hAnsi="宋体" w:hint="eastAsia"/>
          <w:b/>
          <w:color w:val="FF0000"/>
          <w:szCs w:val="21"/>
        </w:rPr>
        <w:t>等级</w:t>
      </w:r>
      <w:r w:rsidRPr="00C40A91">
        <w:rPr>
          <w:rFonts w:ascii="宋体" w:hAnsi="宋体" w:hint="eastAsia"/>
          <w:b/>
          <w:color w:val="FF0000"/>
          <w:szCs w:val="21"/>
        </w:rPr>
        <w:t>风险</w:t>
      </w:r>
    </w:p>
    <w:p w:rsidR="005B294C" w:rsidRPr="00954CF3" w:rsidRDefault="005B294C" w:rsidP="005B294C">
      <w:pPr>
        <w:autoSpaceDE w:val="0"/>
        <w:autoSpaceDN w:val="0"/>
        <w:adjustRightInd w:val="0"/>
        <w:jc w:val="left"/>
        <w:rPr>
          <w:rFonts w:ascii="宋体" w:hAnsi="宋体" w:cs="宋体"/>
          <w:color w:val="000000" w:themeColor="text1"/>
          <w:kern w:val="0"/>
          <w:szCs w:val="21"/>
        </w:rPr>
      </w:pPr>
      <w:r w:rsidRPr="00954CF3">
        <w:rPr>
          <w:rFonts w:ascii="宋体" w:hAnsi="宋体" w:cs="宋体" w:hint="eastAsia"/>
          <w:b/>
          <w:color w:val="000000" w:themeColor="text1"/>
          <w:kern w:val="0"/>
          <w:szCs w:val="21"/>
        </w:rPr>
        <w:t>投资目标：</w:t>
      </w:r>
      <w:r w:rsidRPr="00954CF3">
        <w:rPr>
          <w:rFonts w:ascii="宋体" w:hAnsi="宋体" w:cs="宋体" w:hint="eastAsia"/>
          <w:color w:val="000000" w:themeColor="text1"/>
          <w:kern w:val="0"/>
          <w:szCs w:val="21"/>
        </w:rPr>
        <w:t>本基金为股票</w:t>
      </w:r>
      <w:proofErr w:type="gramStart"/>
      <w:r w:rsidRPr="00954CF3">
        <w:rPr>
          <w:rFonts w:ascii="宋体" w:hAnsi="宋体" w:cs="宋体" w:hint="eastAsia"/>
          <w:color w:val="000000" w:themeColor="text1"/>
          <w:kern w:val="0"/>
          <w:szCs w:val="21"/>
        </w:rPr>
        <w:t>型指数</w:t>
      </w:r>
      <w:proofErr w:type="gramEnd"/>
      <w:r w:rsidRPr="00954CF3">
        <w:rPr>
          <w:rFonts w:ascii="宋体" w:hAnsi="宋体" w:cs="宋体" w:hint="eastAsia"/>
          <w:color w:val="000000" w:themeColor="text1"/>
          <w:kern w:val="0"/>
          <w:szCs w:val="21"/>
        </w:rPr>
        <w:t>增强基金，在对央视财经50指数进行有效跟踪的被动投资基础上，结合增强型的主动投资，力争控制本基金净值增长率与业绩比较基准之间的日均跟踪偏离度的绝对值不超过0.5%，年跟踪误差不超过7.75%，以实现高于标的指数的投资收益和基金资产的长期增值，分享中国经济的持续、稳定增长的成果。</w:t>
      </w:r>
    </w:p>
    <w:p w:rsidR="005B294C" w:rsidRPr="00954CF3" w:rsidRDefault="005B294C" w:rsidP="005B294C">
      <w:pPr>
        <w:autoSpaceDE w:val="0"/>
        <w:autoSpaceDN w:val="0"/>
        <w:adjustRightInd w:val="0"/>
        <w:jc w:val="left"/>
        <w:rPr>
          <w:rFonts w:ascii="宋体" w:hAnsi="宋体" w:cs="宋体"/>
          <w:color w:val="000000" w:themeColor="text1"/>
          <w:kern w:val="0"/>
          <w:szCs w:val="21"/>
        </w:rPr>
      </w:pPr>
      <w:r w:rsidRPr="00954CF3">
        <w:rPr>
          <w:rFonts w:ascii="宋体" w:hAnsi="宋体" w:cs="宋体" w:hint="eastAsia"/>
          <w:b/>
          <w:color w:val="000000" w:themeColor="text1"/>
          <w:kern w:val="0"/>
          <w:szCs w:val="21"/>
        </w:rPr>
        <w:t>投资范围：</w:t>
      </w:r>
      <w:r w:rsidRPr="00954CF3">
        <w:rPr>
          <w:rFonts w:ascii="宋体" w:hAnsi="宋体" w:cs="宋体" w:hint="eastAsia"/>
          <w:color w:val="000000" w:themeColor="text1"/>
          <w:kern w:val="0"/>
          <w:szCs w:val="21"/>
        </w:rPr>
        <w:t>本基金的投资范围为具有良好流动性的金融工具，包括国内依法发行上市的股票（包含中小板、创业板及其他经中国证监会核准上市的股票）、债券、货币市场工具、权证、资产支持证券以及法律法规或中国证监会允许基金投资的其他金融工具（但须符合中国证监会的相关规定）。本基金投资于股票的资产占基金资产的比例为90％－95％，其中央视财经50指数的成份股及其备选成份股的投资比例不低于股票资产的80％，货币市场工具、债券及法律法规或中国证监会允许基金投资的其他金融工具占基金资产比例为5％－10％，其中现金或者到期日在一年以内的政府债券不低于基金资产净值的5％，所投资的权证市值占基金资产净值的比例不超过3％。如果法律法规或监管机构以后允许基金投资其他品种，基金管理人在履行适当程序后，可以将其纳入投资范围，有关投资比例限制等遵循届时有效的规定执行。</w:t>
      </w:r>
      <w:r w:rsidRPr="00954CF3">
        <w:rPr>
          <w:rFonts w:ascii="宋体" w:hAnsi="宋体" w:cs="宋体" w:hint="eastAsia"/>
          <w:color w:val="000000" w:themeColor="text1"/>
          <w:kern w:val="0"/>
          <w:szCs w:val="21"/>
        </w:rPr>
        <w:br/>
      </w:r>
      <w:r w:rsidRPr="00954CF3">
        <w:rPr>
          <w:rFonts w:ascii="宋体" w:hAnsi="宋体" w:cs="宋体" w:hint="eastAsia"/>
          <w:b/>
          <w:color w:val="000000" w:themeColor="text1"/>
          <w:kern w:val="0"/>
          <w:szCs w:val="21"/>
        </w:rPr>
        <w:t>投资策略：</w:t>
      </w:r>
      <w:r w:rsidRPr="00954CF3">
        <w:rPr>
          <w:rFonts w:ascii="宋体" w:hAnsi="宋体" w:cs="宋体" w:hint="eastAsia"/>
          <w:color w:val="000000" w:themeColor="text1"/>
          <w:kern w:val="0"/>
          <w:szCs w:val="21"/>
        </w:rPr>
        <w:t>本基金采用自上而下的两层资产配置策略，首先确定基金资产在股票、现金和其它金融工具之间的配置比例，之后在对央视财经50指数进行有效跟踪的被动投资基础上，结合增强型的主动投资，确定各股票资产的配置比例。在股票、现金和其他金融工具的大类资产配置方面，本基金将追求对股票的充分投资，股票资产占基金资产的比例为90％－95％，其中投资于央视财经50指数成份股及其备选成份股的资产不低于股票资产的80％。基金管理人将综合考虑股票市场情况、基金资产的流动性要求等因素确定各类资产的具体配置比例。在发生巨额申购赎回、成份股大比例分红等情况下，管理人将在综合考虑冲击成本因素和跟踪效果后，及时将股票配置比例调整至合理水平。本基金力争将日均跟踪偏离度的绝对值控制在0.5%以内，年跟踪误差控制在7.75%以内。</w:t>
      </w:r>
    </w:p>
    <w:p w:rsidR="005B294C" w:rsidRPr="00954CF3" w:rsidRDefault="005B294C" w:rsidP="005B294C">
      <w:pPr>
        <w:autoSpaceDE w:val="0"/>
        <w:autoSpaceDN w:val="0"/>
        <w:adjustRightInd w:val="0"/>
        <w:jc w:val="left"/>
        <w:rPr>
          <w:rFonts w:ascii="宋体" w:hAnsi="宋体" w:cs="宋体"/>
          <w:color w:val="000000" w:themeColor="text1"/>
          <w:kern w:val="0"/>
          <w:szCs w:val="21"/>
        </w:rPr>
      </w:pPr>
      <w:r w:rsidRPr="00954CF3">
        <w:rPr>
          <w:rFonts w:ascii="宋体" w:hAnsi="宋体" w:cs="宋体" w:hint="eastAsia"/>
          <w:b/>
          <w:color w:val="000000" w:themeColor="text1"/>
          <w:kern w:val="0"/>
          <w:szCs w:val="21"/>
        </w:rPr>
        <w:t>业绩比较基准：</w:t>
      </w:r>
      <w:r w:rsidRPr="00954CF3">
        <w:rPr>
          <w:rFonts w:ascii="宋体" w:hAnsi="宋体" w:cs="宋体" w:hint="eastAsia"/>
          <w:color w:val="000000" w:themeColor="text1"/>
          <w:kern w:val="0"/>
          <w:szCs w:val="21"/>
        </w:rPr>
        <w:t>央视财经50指数收益率×95%＋银行活期存款利率（税后）×5%</w:t>
      </w:r>
    </w:p>
    <w:p w:rsidR="005B294C" w:rsidRPr="00954CF3" w:rsidRDefault="005B294C" w:rsidP="005B294C">
      <w:pPr>
        <w:autoSpaceDE w:val="0"/>
        <w:autoSpaceDN w:val="0"/>
        <w:adjustRightInd w:val="0"/>
        <w:jc w:val="left"/>
        <w:rPr>
          <w:rFonts w:ascii="宋体" w:hAnsi="宋体" w:cs="宋体"/>
          <w:color w:val="000000" w:themeColor="text1"/>
          <w:kern w:val="0"/>
          <w:szCs w:val="21"/>
        </w:rPr>
      </w:pPr>
      <w:r w:rsidRPr="00954CF3">
        <w:rPr>
          <w:rFonts w:ascii="宋体" w:hAnsi="宋体" w:cs="宋体" w:hint="eastAsia"/>
          <w:b/>
          <w:color w:val="000000" w:themeColor="text1"/>
          <w:kern w:val="0"/>
          <w:szCs w:val="21"/>
        </w:rPr>
        <w:t>收益分配：</w:t>
      </w:r>
      <w:r w:rsidRPr="00954CF3">
        <w:rPr>
          <w:rFonts w:ascii="宋体" w:hAnsi="宋体" w:cs="宋体" w:hint="eastAsia"/>
          <w:color w:val="000000" w:themeColor="text1"/>
          <w:kern w:val="0"/>
          <w:szCs w:val="21"/>
        </w:rPr>
        <w:t>在符合有关基金分红条件的前提下，本基金每年收益分配次数最多为6次，每次收益分配比例不得低于该次可供分配利润的10%，若《基金合同》生效不满3个月可不进行收益分配。</w:t>
      </w:r>
    </w:p>
    <w:p w:rsidR="005B294C" w:rsidRPr="00C40A91" w:rsidRDefault="005B294C" w:rsidP="005B294C">
      <w:pPr>
        <w:autoSpaceDE w:val="0"/>
        <w:autoSpaceDN w:val="0"/>
        <w:adjustRightInd w:val="0"/>
        <w:jc w:val="left"/>
        <w:rPr>
          <w:rFonts w:ascii="宋体" w:hAnsi="宋体" w:cs="宋体"/>
          <w:kern w:val="0"/>
          <w:szCs w:val="21"/>
        </w:rPr>
      </w:pPr>
      <w:r w:rsidRPr="00954CF3">
        <w:rPr>
          <w:rFonts w:ascii="宋体" w:hAnsi="宋体" w:cs="宋体" w:hint="eastAsia"/>
          <w:b/>
          <w:color w:val="000000" w:themeColor="text1"/>
          <w:kern w:val="0"/>
          <w:szCs w:val="21"/>
        </w:rPr>
        <w:t>基金经理:</w:t>
      </w:r>
      <w:r w:rsidRPr="00954CF3">
        <w:rPr>
          <w:rFonts w:ascii="宋体" w:hAnsi="宋体" w:cs="宋体" w:hint="eastAsia"/>
          <w:color w:val="000000" w:themeColor="text1"/>
          <w:kern w:val="0"/>
          <w:szCs w:val="21"/>
        </w:rPr>
        <w:t xml:space="preserve"> 吴长凤女士，中国科学院数学与系统科学研究院应用数学研究所理学博士，北京大学光华管理学院金融工程工作站博士后，11年证券从业经历。曾</w:t>
      </w:r>
      <w:proofErr w:type="gramStart"/>
      <w:r w:rsidRPr="00954CF3">
        <w:rPr>
          <w:rFonts w:ascii="宋体" w:hAnsi="宋体" w:cs="宋体" w:hint="eastAsia"/>
          <w:color w:val="000000" w:themeColor="text1"/>
          <w:kern w:val="0"/>
          <w:szCs w:val="21"/>
        </w:rPr>
        <w:t>任嘉实基金</w:t>
      </w:r>
      <w:proofErr w:type="gramEnd"/>
      <w:r w:rsidRPr="00954CF3">
        <w:rPr>
          <w:rFonts w:ascii="宋体" w:hAnsi="宋体" w:cs="宋体" w:hint="eastAsia"/>
          <w:color w:val="000000" w:themeColor="text1"/>
          <w:kern w:val="0"/>
          <w:szCs w:val="21"/>
        </w:rPr>
        <w:t>管理有限公司</w:t>
      </w:r>
      <w:r w:rsidRPr="00C40A91">
        <w:rPr>
          <w:rFonts w:ascii="宋体" w:hAnsi="宋体" w:cs="宋体" w:hint="eastAsia"/>
          <w:kern w:val="0"/>
          <w:szCs w:val="21"/>
        </w:rPr>
        <w:lastRenderedPageBreak/>
        <w:t>风险管理部高级经理，中国人寿富兰克林资产管理公司产品设计业务主管。2009年6月加盟东方基金管理有限责任公司，</w:t>
      </w:r>
      <w:proofErr w:type="gramStart"/>
      <w:r w:rsidRPr="00C40A91">
        <w:rPr>
          <w:rFonts w:ascii="宋体" w:hAnsi="宋体" w:cs="宋体" w:hint="eastAsia"/>
          <w:kern w:val="0"/>
          <w:szCs w:val="21"/>
        </w:rPr>
        <w:t>任金融</w:t>
      </w:r>
      <w:proofErr w:type="gramEnd"/>
      <w:r w:rsidRPr="00C40A91">
        <w:rPr>
          <w:rFonts w:ascii="宋体" w:hAnsi="宋体" w:cs="宋体" w:hint="eastAsia"/>
          <w:kern w:val="0"/>
          <w:szCs w:val="21"/>
        </w:rPr>
        <w:t>工程部经理。拟任东方央视财经50指数增强型证券投资</w:t>
      </w:r>
      <w:proofErr w:type="gramStart"/>
      <w:r w:rsidRPr="00C40A91">
        <w:rPr>
          <w:rFonts w:ascii="宋体" w:hAnsi="宋体" w:cs="宋体" w:hint="eastAsia"/>
          <w:kern w:val="0"/>
          <w:szCs w:val="21"/>
        </w:rPr>
        <w:t>基金基金</w:t>
      </w:r>
      <w:proofErr w:type="gramEnd"/>
      <w:r w:rsidRPr="00C40A91">
        <w:rPr>
          <w:rFonts w:ascii="宋体" w:hAnsi="宋体" w:cs="宋体" w:hint="eastAsia"/>
          <w:kern w:val="0"/>
          <w:szCs w:val="21"/>
        </w:rPr>
        <w:t>经理。</w:t>
      </w:r>
    </w:p>
    <w:p w:rsidR="005B294C" w:rsidRPr="00C40A91" w:rsidRDefault="005B294C" w:rsidP="005B294C">
      <w:pPr>
        <w:autoSpaceDE w:val="0"/>
        <w:autoSpaceDN w:val="0"/>
        <w:adjustRightInd w:val="0"/>
        <w:jc w:val="left"/>
        <w:rPr>
          <w:rFonts w:ascii="宋体" w:hAnsi="宋体" w:cs="宋体"/>
          <w:kern w:val="0"/>
          <w:szCs w:val="21"/>
        </w:rPr>
      </w:pPr>
      <w:r w:rsidRPr="00C40A91">
        <w:rPr>
          <w:rFonts w:ascii="宋体" w:hAnsi="宋体" w:cs="宋体" w:hint="eastAsia"/>
          <w:b/>
          <w:color w:val="FF0000"/>
          <w:kern w:val="0"/>
          <w:szCs w:val="21"/>
        </w:rPr>
        <w:t>基金特点</w:t>
      </w:r>
      <w:r w:rsidRPr="00C40A91">
        <w:rPr>
          <w:rFonts w:ascii="宋体" w:hAnsi="宋体" w:cs="宋体" w:hint="eastAsia"/>
          <w:color w:val="FF0000"/>
          <w:kern w:val="0"/>
          <w:szCs w:val="21"/>
        </w:rPr>
        <w:t>：</w:t>
      </w:r>
      <w:r w:rsidRPr="00C40A91">
        <w:rPr>
          <w:rFonts w:ascii="宋体" w:hAnsi="宋体" w:cs="宋体" w:hint="eastAsia"/>
          <w:kern w:val="0"/>
          <w:szCs w:val="21"/>
        </w:rPr>
        <w:t>基金为跟踪央视财经50指数的第一只基金，属于指数增强型，增强主要在选股和配置权重上，为东方基金的第一只指数基金。央视财经50指数有央视财经频道和深交所信息公司联合发布，2012年选取的50家标的公司2011年年报的净利润占A股37%；分红2274亿占A股41%。央视财经50指数，为反映中国A股市场在“成长、创新、回报、公司治理、社会责任”五个维</w:t>
      </w:r>
      <w:proofErr w:type="gramStart"/>
      <w:r w:rsidRPr="00C40A91">
        <w:rPr>
          <w:rFonts w:ascii="宋体" w:hAnsi="宋体" w:cs="宋体" w:hint="eastAsia"/>
          <w:kern w:val="0"/>
          <w:szCs w:val="21"/>
        </w:rPr>
        <w:t>度表现</w:t>
      </w:r>
      <w:proofErr w:type="gramEnd"/>
      <w:r w:rsidRPr="00C40A91">
        <w:rPr>
          <w:rFonts w:ascii="宋体" w:hAnsi="宋体" w:cs="宋体" w:hint="eastAsia"/>
          <w:kern w:val="0"/>
          <w:szCs w:val="21"/>
        </w:rPr>
        <w:t>突出的上市公司市场运行情况。在权重中方面，设置权重调整因子使“成长、创新、回报、公司治理、社会责任”每个维度的权重相等，且样本股在各自维度内的权重不超过30%。行业上银行服务权重</w:t>
      </w:r>
      <w:proofErr w:type="gramStart"/>
      <w:r w:rsidRPr="00C40A91">
        <w:rPr>
          <w:rFonts w:ascii="宋体" w:hAnsi="宋体" w:cs="宋体" w:hint="eastAsia"/>
          <w:kern w:val="0"/>
          <w:szCs w:val="21"/>
        </w:rPr>
        <w:t>最大占</w:t>
      </w:r>
      <w:proofErr w:type="gramEnd"/>
      <w:r w:rsidRPr="00C40A91">
        <w:rPr>
          <w:rFonts w:ascii="宋体" w:hAnsi="宋体" w:cs="宋体" w:hint="eastAsia"/>
          <w:kern w:val="0"/>
          <w:szCs w:val="21"/>
        </w:rPr>
        <w:t>57.99%，其次是煤炭采选占9.18%，然后是保险占7.66%。 截止2012年11月14日，央视财经50指数的市盈率PE为6.65倍，</w:t>
      </w:r>
      <w:proofErr w:type="gramStart"/>
      <w:r w:rsidRPr="00C40A91">
        <w:rPr>
          <w:rFonts w:ascii="宋体" w:hAnsi="宋体" w:cs="宋体" w:hint="eastAsia"/>
          <w:kern w:val="0"/>
          <w:szCs w:val="21"/>
        </w:rPr>
        <w:t>市净率</w:t>
      </w:r>
      <w:proofErr w:type="gramEnd"/>
      <w:r w:rsidRPr="00C40A91">
        <w:rPr>
          <w:rFonts w:ascii="宋体" w:hAnsi="宋体" w:cs="宋体" w:hint="eastAsia"/>
          <w:kern w:val="0"/>
          <w:szCs w:val="21"/>
        </w:rPr>
        <w:t>PB为1.34倍，（全部A股为11.76倍和1.53倍），估值和成长方面都表现出色。本基金为股票指数增强型基金，其预期的风险和收益高于货币市场基金、债券基金、混合型基金，属于较高预期风险、较高预期收益的证券投资基金品种。</w:t>
      </w:r>
    </w:p>
    <w:p w:rsidR="005B294C" w:rsidRPr="00C40A91" w:rsidRDefault="005B294C" w:rsidP="005B294C">
      <w:pPr>
        <w:autoSpaceDE w:val="0"/>
        <w:autoSpaceDN w:val="0"/>
        <w:adjustRightInd w:val="0"/>
        <w:jc w:val="left"/>
        <w:rPr>
          <w:rFonts w:ascii="宋体" w:hAnsi="宋体" w:cs="宋体"/>
          <w:b/>
          <w:color w:val="000000"/>
          <w:kern w:val="0"/>
          <w:szCs w:val="21"/>
        </w:rPr>
      </w:pPr>
      <w:r w:rsidRPr="00C40A91">
        <w:rPr>
          <w:rFonts w:ascii="宋体" w:hAnsi="宋体" w:hint="eastAsia"/>
          <w:b/>
          <w:color w:val="FF0000"/>
          <w:szCs w:val="21"/>
        </w:rPr>
        <w:t>基金经理过往业绩：</w:t>
      </w:r>
      <w:r w:rsidRPr="00C40A91">
        <w:rPr>
          <w:rFonts w:ascii="宋体" w:hAnsi="宋体" w:cs="宋体" w:hint="eastAsia"/>
          <w:color w:val="000000"/>
          <w:kern w:val="0"/>
          <w:szCs w:val="21"/>
        </w:rPr>
        <w:t>首次担任基金经理。</w:t>
      </w:r>
    </w:p>
    <w:p w:rsidR="005B294C" w:rsidRPr="00C40A91" w:rsidRDefault="005B294C" w:rsidP="005B294C">
      <w:pPr>
        <w:rPr>
          <w:rFonts w:ascii="宋体" w:hAnsi="宋体"/>
          <w:szCs w:val="21"/>
        </w:rPr>
      </w:pPr>
      <w:r w:rsidRPr="00C40A91">
        <w:rPr>
          <w:rFonts w:ascii="宋体" w:hAnsi="宋体" w:hint="eastAsia"/>
          <w:b/>
          <w:szCs w:val="21"/>
        </w:rPr>
        <w:t>基金公司评级：</w:t>
      </w:r>
      <w:r w:rsidRPr="00C40A91">
        <w:rPr>
          <w:rFonts w:ascii="宋体" w:hAnsi="宋体" w:hint="eastAsia"/>
          <w:szCs w:val="21"/>
        </w:rPr>
        <w:t>该公司此类型基金未满三年，未参加评级。</w:t>
      </w:r>
    </w:p>
    <w:p w:rsidR="005B294C" w:rsidRPr="00C40A91" w:rsidRDefault="005B294C" w:rsidP="005B294C">
      <w:pPr>
        <w:rPr>
          <w:rFonts w:ascii="宋体" w:hAnsi="宋体"/>
          <w:szCs w:val="21"/>
        </w:rPr>
      </w:pPr>
    </w:p>
    <w:p w:rsidR="005B294C" w:rsidRPr="00C40A91" w:rsidRDefault="005B294C" w:rsidP="005B294C">
      <w:pPr>
        <w:rPr>
          <w:rFonts w:ascii="宋体" w:hAnsi="宋体"/>
        </w:rPr>
      </w:pPr>
      <w:r w:rsidRPr="00C40A91">
        <w:rPr>
          <w:rFonts w:ascii="宋体" w:hAnsi="宋体" w:hint="eastAsia"/>
          <w:b/>
          <w:szCs w:val="21"/>
        </w:rPr>
        <w:t>央视50财经指数前十大成分股：</w:t>
      </w:r>
    </w:p>
    <w:tbl>
      <w:tblPr>
        <w:tblW w:w="8520" w:type="dxa"/>
        <w:tblInd w:w="93" w:type="dxa"/>
        <w:tblLook w:val="04A0"/>
      </w:tblPr>
      <w:tblGrid>
        <w:gridCol w:w="1020"/>
        <w:gridCol w:w="1020"/>
        <w:gridCol w:w="1700"/>
        <w:gridCol w:w="2087"/>
        <w:gridCol w:w="1559"/>
        <w:gridCol w:w="1134"/>
      </w:tblGrid>
      <w:tr w:rsidR="005B294C" w:rsidRPr="00C40A91" w:rsidTr="003448C0">
        <w:trPr>
          <w:trHeight w:val="320"/>
        </w:trPr>
        <w:tc>
          <w:tcPr>
            <w:tcW w:w="1020" w:type="dxa"/>
            <w:tcBorders>
              <w:top w:val="single" w:sz="8" w:space="0" w:color="auto"/>
              <w:left w:val="single" w:sz="8" w:space="0" w:color="auto"/>
              <w:bottom w:val="single" w:sz="4" w:space="0" w:color="auto"/>
              <w:right w:val="single" w:sz="4" w:space="0" w:color="auto"/>
            </w:tcBorders>
            <w:shd w:val="clear" w:color="000000" w:fill="538ED5"/>
            <w:vAlign w:val="center"/>
            <w:hideMark/>
          </w:tcPr>
          <w:p w:rsidR="005B294C" w:rsidRPr="00C40A91" w:rsidRDefault="005B294C" w:rsidP="003448C0">
            <w:pPr>
              <w:widowControl/>
              <w:jc w:val="center"/>
              <w:rPr>
                <w:rFonts w:ascii="宋体" w:hAnsi="宋体" w:cs="宋体"/>
                <w:b/>
                <w:bCs/>
                <w:color w:val="000000"/>
                <w:kern w:val="0"/>
                <w:sz w:val="20"/>
                <w:szCs w:val="20"/>
              </w:rPr>
            </w:pPr>
            <w:r w:rsidRPr="00C40A91">
              <w:rPr>
                <w:rFonts w:ascii="宋体" w:hAnsi="宋体" w:cs="宋体" w:hint="eastAsia"/>
                <w:b/>
                <w:bCs/>
                <w:color w:val="000000"/>
                <w:kern w:val="0"/>
                <w:sz w:val="20"/>
                <w:szCs w:val="20"/>
              </w:rPr>
              <w:t>证券代码</w:t>
            </w:r>
          </w:p>
        </w:tc>
        <w:tc>
          <w:tcPr>
            <w:tcW w:w="1020" w:type="dxa"/>
            <w:tcBorders>
              <w:top w:val="single" w:sz="8" w:space="0" w:color="auto"/>
              <w:left w:val="nil"/>
              <w:bottom w:val="single" w:sz="4" w:space="0" w:color="auto"/>
              <w:right w:val="single" w:sz="4" w:space="0" w:color="auto"/>
            </w:tcBorders>
            <w:shd w:val="clear" w:color="000000" w:fill="538ED5"/>
            <w:vAlign w:val="center"/>
            <w:hideMark/>
          </w:tcPr>
          <w:p w:rsidR="005B294C" w:rsidRPr="00C40A91" w:rsidRDefault="005B294C" w:rsidP="003448C0">
            <w:pPr>
              <w:widowControl/>
              <w:jc w:val="center"/>
              <w:rPr>
                <w:rFonts w:ascii="宋体" w:hAnsi="宋体" w:cs="宋体"/>
                <w:b/>
                <w:bCs/>
                <w:color w:val="000000"/>
                <w:kern w:val="0"/>
                <w:sz w:val="20"/>
                <w:szCs w:val="20"/>
              </w:rPr>
            </w:pPr>
            <w:r w:rsidRPr="00C40A91">
              <w:rPr>
                <w:rFonts w:ascii="宋体" w:hAnsi="宋体" w:cs="宋体" w:hint="eastAsia"/>
                <w:b/>
                <w:bCs/>
                <w:color w:val="000000"/>
                <w:kern w:val="0"/>
                <w:sz w:val="20"/>
                <w:szCs w:val="20"/>
              </w:rPr>
              <w:t>证券简称</w:t>
            </w:r>
          </w:p>
        </w:tc>
        <w:tc>
          <w:tcPr>
            <w:tcW w:w="1700" w:type="dxa"/>
            <w:tcBorders>
              <w:top w:val="single" w:sz="8" w:space="0" w:color="auto"/>
              <w:left w:val="nil"/>
              <w:bottom w:val="single" w:sz="4" w:space="0" w:color="auto"/>
              <w:right w:val="single" w:sz="4" w:space="0" w:color="auto"/>
            </w:tcBorders>
            <w:shd w:val="clear" w:color="000000" w:fill="538ED5"/>
            <w:vAlign w:val="center"/>
            <w:hideMark/>
          </w:tcPr>
          <w:p w:rsidR="005B294C" w:rsidRPr="00C40A91" w:rsidRDefault="005B294C" w:rsidP="003448C0">
            <w:pPr>
              <w:widowControl/>
              <w:jc w:val="center"/>
              <w:rPr>
                <w:rFonts w:ascii="宋体" w:hAnsi="宋体" w:cs="宋体"/>
                <w:b/>
                <w:bCs/>
                <w:color w:val="000000"/>
                <w:kern w:val="0"/>
                <w:sz w:val="20"/>
                <w:szCs w:val="20"/>
              </w:rPr>
            </w:pPr>
            <w:r w:rsidRPr="00C40A91">
              <w:rPr>
                <w:rFonts w:ascii="宋体" w:hAnsi="宋体" w:cs="宋体" w:hint="eastAsia"/>
                <w:b/>
                <w:bCs/>
                <w:color w:val="000000"/>
                <w:kern w:val="0"/>
                <w:sz w:val="20"/>
                <w:szCs w:val="20"/>
              </w:rPr>
              <w:t>证监会行业一级</w:t>
            </w:r>
          </w:p>
        </w:tc>
        <w:tc>
          <w:tcPr>
            <w:tcW w:w="2087" w:type="dxa"/>
            <w:tcBorders>
              <w:top w:val="single" w:sz="8" w:space="0" w:color="auto"/>
              <w:left w:val="nil"/>
              <w:bottom w:val="single" w:sz="4" w:space="0" w:color="auto"/>
              <w:right w:val="single" w:sz="4" w:space="0" w:color="auto"/>
            </w:tcBorders>
            <w:shd w:val="clear" w:color="000000" w:fill="538ED5"/>
            <w:vAlign w:val="center"/>
            <w:hideMark/>
          </w:tcPr>
          <w:p w:rsidR="005B294C" w:rsidRPr="00C40A91" w:rsidRDefault="005B294C" w:rsidP="003448C0">
            <w:pPr>
              <w:widowControl/>
              <w:jc w:val="center"/>
              <w:rPr>
                <w:rFonts w:ascii="宋体" w:hAnsi="宋体" w:cs="宋体"/>
                <w:b/>
                <w:bCs/>
                <w:color w:val="000000"/>
                <w:kern w:val="0"/>
                <w:sz w:val="20"/>
                <w:szCs w:val="20"/>
              </w:rPr>
            </w:pPr>
            <w:r w:rsidRPr="00C40A91">
              <w:rPr>
                <w:rFonts w:ascii="宋体" w:hAnsi="宋体" w:cs="宋体" w:hint="eastAsia"/>
                <w:b/>
                <w:bCs/>
                <w:color w:val="000000"/>
                <w:kern w:val="0"/>
                <w:sz w:val="20"/>
                <w:szCs w:val="20"/>
              </w:rPr>
              <w:t>证监会行业二级</w:t>
            </w:r>
          </w:p>
        </w:tc>
        <w:tc>
          <w:tcPr>
            <w:tcW w:w="1559" w:type="dxa"/>
            <w:tcBorders>
              <w:top w:val="single" w:sz="8" w:space="0" w:color="auto"/>
              <w:left w:val="nil"/>
              <w:bottom w:val="single" w:sz="4" w:space="0" w:color="auto"/>
              <w:right w:val="single" w:sz="4" w:space="0" w:color="auto"/>
            </w:tcBorders>
            <w:shd w:val="clear" w:color="000000" w:fill="538ED5"/>
            <w:vAlign w:val="center"/>
            <w:hideMark/>
          </w:tcPr>
          <w:p w:rsidR="005B294C" w:rsidRPr="00C40A91" w:rsidRDefault="005B294C" w:rsidP="003448C0">
            <w:pPr>
              <w:widowControl/>
              <w:jc w:val="center"/>
              <w:rPr>
                <w:rFonts w:ascii="宋体" w:hAnsi="宋体" w:cs="宋体"/>
                <w:b/>
                <w:bCs/>
                <w:color w:val="000000"/>
                <w:kern w:val="0"/>
                <w:sz w:val="20"/>
                <w:szCs w:val="20"/>
              </w:rPr>
            </w:pPr>
            <w:r w:rsidRPr="00C40A91">
              <w:rPr>
                <w:rFonts w:ascii="宋体" w:hAnsi="宋体" w:cs="宋体" w:hint="eastAsia"/>
                <w:b/>
                <w:bCs/>
                <w:color w:val="000000"/>
                <w:kern w:val="0"/>
                <w:sz w:val="20"/>
                <w:szCs w:val="20"/>
              </w:rPr>
              <w:t>市值</w:t>
            </w:r>
          </w:p>
        </w:tc>
        <w:tc>
          <w:tcPr>
            <w:tcW w:w="1134" w:type="dxa"/>
            <w:tcBorders>
              <w:top w:val="single" w:sz="8" w:space="0" w:color="auto"/>
              <w:left w:val="nil"/>
              <w:bottom w:val="single" w:sz="4" w:space="0" w:color="auto"/>
              <w:right w:val="single" w:sz="8" w:space="0" w:color="auto"/>
            </w:tcBorders>
            <w:shd w:val="clear" w:color="000000" w:fill="538ED5"/>
            <w:vAlign w:val="center"/>
            <w:hideMark/>
          </w:tcPr>
          <w:p w:rsidR="005B294C" w:rsidRPr="00C40A91" w:rsidRDefault="005B294C" w:rsidP="003448C0">
            <w:pPr>
              <w:widowControl/>
              <w:jc w:val="center"/>
              <w:rPr>
                <w:rFonts w:ascii="宋体" w:hAnsi="宋体" w:cs="宋体"/>
                <w:b/>
                <w:bCs/>
                <w:color w:val="000000"/>
                <w:kern w:val="0"/>
                <w:sz w:val="20"/>
                <w:szCs w:val="20"/>
              </w:rPr>
            </w:pPr>
            <w:r w:rsidRPr="00C40A91">
              <w:rPr>
                <w:rFonts w:ascii="宋体" w:hAnsi="宋体" w:cs="宋体" w:hint="eastAsia"/>
                <w:b/>
                <w:bCs/>
                <w:color w:val="000000"/>
                <w:kern w:val="0"/>
                <w:sz w:val="20"/>
                <w:szCs w:val="20"/>
              </w:rPr>
              <w:t>占比</w:t>
            </w:r>
          </w:p>
        </w:tc>
      </w:tr>
      <w:tr w:rsidR="005B294C" w:rsidRPr="00C40A91" w:rsidTr="003448C0">
        <w:trPr>
          <w:trHeight w:val="270"/>
        </w:trPr>
        <w:tc>
          <w:tcPr>
            <w:tcW w:w="1020" w:type="dxa"/>
            <w:tcBorders>
              <w:top w:val="nil"/>
              <w:left w:val="single" w:sz="8" w:space="0" w:color="auto"/>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601398</w:t>
            </w:r>
          </w:p>
        </w:tc>
        <w:tc>
          <w:tcPr>
            <w:tcW w:w="1020"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工商银行</w:t>
            </w:r>
          </w:p>
        </w:tc>
        <w:tc>
          <w:tcPr>
            <w:tcW w:w="1700"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金融、保险业</w:t>
            </w:r>
          </w:p>
        </w:tc>
        <w:tc>
          <w:tcPr>
            <w:tcW w:w="2087"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银行业</w:t>
            </w:r>
          </w:p>
        </w:tc>
        <w:tc>
          <w:tcPr>
            <w:tcW w:w="1559"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 xml:space="preserve">1348380004542 </w:t>
            </w:r>
          </w:p>
        </w:tc>
        <w:tc>
          <w:tcPr>
            <w:tcW w:w="1134" w:type="dxa"/>
            <w:tcBorders>
              <w:top w:val="nil"/>
              <w:left w:val="nil"/>
              <w:bottom w:val="single" w:sz="4" w:space="0" w:color="auto"/>
              <w:right w:val="single" w:sz="8"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23.05%</w:t>
            </w:r>
          </w:p>
        </w:tc>
      </w:tr>
      <w:tr w:rsidR="005B294C" w:rsidRPr="00C40A91" w:rsidTr="003448C0">
        <w:trPr>
          <w:trHeight w:val="270"/>
        </w:trPr>
        <w:tc>
          <w:tcPr>
            <w:tcW w:w="1020" w:type="dxa"/>
            <w:tcBorders>
              <w:top w:val="nil"/>
              <w:left w:val="single" w:sz="8" w:space="0" w:color="auto"/>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601939</w:t>
            </w:r>
          </w:p>
        </w:tc>
        <w:tc>
          <w:tcPr>
            <w:tcW w:w="1020"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建设银行</w:t>
            </w:r>
          </w:p>
        </w:tc>
        <w:tc>
          <w:tcPr>
            <w:tcW w:w="1700"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金融、保险业</w:t>
            </w:r>
          </w:p>
        </w:tc>
        <w:tc>
          <w:tcPr>
            <w:tcW w:w="2087"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银行业</w:t>
            </w:r>
          </w:p>
        </w:tc>
        <w:tc>
          <w:tcPr>
            <w:tcW w:w="1559"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 xml:space="preserve">1080047422800 </w:t>
            </w:r>
          </w:p>
        </w:tc>
        <w:tc>
          <w:tcPr>
            <w:tcW w:w="1134" w:type="dxa"/>
            <w:tcBorders>
              <w:top w:val="nil"/>
              <w:left w:val="nil"/>
              <w:bottom w:val="single" w:sz="4" w:space="0" w:color="auto"/>
              <w:right w:val="single" w:sz="8"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18.46%</w:t>
            </w:r>
          </w:p>
        </w:tc>
      </w:tr>
      <w:tr w:rsidR="005B294C" w:rsidRPr="00C40A91" w:rsidTr="003448C0">
        <w:trPr>
          <w:trHeight w:val="270"/>
        </w:trPr>
        <w:tc>
          <w:tcPr>
            <w:tcW w:w="1020" w:type="dxa"/>
            <w:tcBorders>
              <w:top w:val="nil"/>
              <w:left w:val="single" w:sz="8" w:space="0" w:color="auto"/>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601988</w:t>
            </w:r>
          </w:p>
        </w:tc>
        <w:tc>
          <w:tcPr>
            <w:tcW w:w="1020"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中国银行</w:t>
            </w:r>
          </w:p>
        </w:tc>
        <w:tc>
          <w:tcPr>
            <w:tcW w:w="1700"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金融、保险业</w:t>
            </w:r>
          </w:p>
        </w:tc>
        <w:tc>
          <w:tcPr>
            <w:tcW w:w="2087"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银行业</w:t>
            </w:r>
          </w:p>
        </w:tc>
        <w:tc>
          <w:tcPr>
            <w:tcW w:w="1559"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 xml:space="preserve">789986973332 </w:t>
            </w:r>
          </w:p>
        </w:tc>
        <w:tc>
          <w:tcPr>
            <w:tcW w:w="1134" w:type="dxa"/>
            <w:tcBorders>
              <w:top w:val="nil"/>
              <w:left w:val="nil"/>
              <w:bottom w:val="single" w:sz="4" w:space="0" w:color="auto"/>
              <w:right w:val="single" w:sz="8"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13.50%</w:t>
            </w:r>
          </w:p>
        </w:tc>
      </w:tr>
      <w:tr w:rsidR="005B294C" w:rsidRPr="00C40A91" w:rsidTr="003448C0">
        <w:trPr>
          <w:trHeight w:val="270"/>
        </w:trPr>
        <w:tc>
          <w:tcPr>
            <w:tcW w:w="1020" w:type="dxa"/>
            <w:tcBorders>
              <w:top w:val="nil"/>
              <w:left w:val="single" w:sz="8" w:space="0" w:color="auto"/>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601088</w:t>
            </w:r>
          </w:p>
        </w:tc>
        <w:tc>
          <w:tcPr>
            <w:tcW w:w="1020"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中国神华</w:t>
            </w:r>
          </w:p>
        </w:tc>
        <w:tc>
          <w:tcPr>
            <w:tcW w:w="1700"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采掘业</w:t>
            </w:r>
          </w:p>
        </w:tc>
        <w:tc>
          <w:tcPr>
            <w:tcW w:w="2087"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煤炭采选业</w:t>
            </w:r>
          </w:p>
        </w:tc>
        <w:tc>
          <w:tcPr>
            <w:tcW w:w="1559"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 xml:space="preserve">445726395405 </w:t>
            </w:r>
          </w:p>
        </w:tc>
        <w:tc>
          <w:tcPr>
            <w:tcW w:w="1134" w:type="dxa"/>
            <w:tcBorders>
              <w:top w:val="nil"/>
              <w:left w:val="nil"/>
              <w:bottom w:val="single" w:sz="4" w:space="0" w:color="auto"/>
              <w:right w:val="single" w:sz="8"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7.62%</w:t>
            </w:r>
          </w:p>
        </w:tc>
      </w:tr>
      <w:tr w:rsidR="005B294C" w:rsidRPr="00C40A91" w:rsidTr="003448C0">
        <w:trPr>
          <w:trHeight w:val="270"/>
        </w:trPr>
        <w:tc>
          <w:tcPr>
            <w:tcW w:w="1020" w:type="dxa"/>
            <w:tcBorders>
              <w:top w:val="nil"/>
              <w:left w:val="single" w:sz="8" w:space="0" w:color="auto"/>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601318</w:t>
            </w:r>
          </w:p>
        </w:tc>
        <w:tc>
          <w:tcPr>
            <w:tcW w:w="1020"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中国平安</w:t>
            </w:r>
          </w:p>
        </w:tc>
        <w:tc>
          <w:tcPr>
            <w:tcW w:w="1700"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金融、保险业</w:t>
            </w:r>
          </w:p>
        </w:tc>
        <w:tc>
          <w:tcPr>
            <w:tcW w:w="2087"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保险业</w:t>
            </w:r>
          </w:p>
        </w:tc>
        <w:tc>
          <w:tcPr>
            <w:tcW w:w="1559"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 xml:space="preserve">297488620118 </w:t>
            </w:r>
          </w:p>
        </w:tc>
        <w:tc>
          <w:tcPr>
            <w:tcW w:w="1134" w:type="dxa"/>
            <w:tcBorders>
              <w:top w:val="nil"/>
              <w:left w:val="nil"/>
              <w:bottom w:val="single" w:sz="4" w:space="0" w:color="auto"/>
              <w:right w:val="single" w:sz="8"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5.08%</w:t>
            </w:r>
          </w:p>
        </w:tc>
      </w:tr>
      <w:tr w:rsidR="005B294C" w:rsidRPr="00C40A91" w:rsidTr="003448C0">
        <w:trPr>
          <w:trHeight w:val="270"/>
        </w:trPr>
        <w:tc>
          <w:tcPr>
            <w:tcW w:w="1020" w:type="dxa"/>
            <w:tcBorders>
              <w:top w:val="nil"/>
              <w:left w:val="single" w:sz="8" w:space="0" w:color="auto"/>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600519</w:t>
            </w:r>
          </w:p>
        </w:tc>
        <w:tc>
          <w:tcPr>
            <w:tcW w:w="1020"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贵州茅台</w:t>
            </w:r>
          </w:p>
        </w:tc>
        <w:tc>
          <w:tcPr>
            <w:tcW w:w="1700"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制造业</w:t>
            </w:r>
          </w:p>
        </w:tc>
        <w:tc>
          <w:tcPr>
            <w:tcW w:w="2087"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食品、饮料</w:t>
            </w:r>
          </w:p>
        </w:tc>
        <w:tc>
          <w:tcPr>
            <w:tcW w:w="1559"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 xml:space="preserve">236767330800 </w:t>
            </w:r>
          </w:p>
        </w:tc>
        <w:tc>
          <w:tcPr>
            <w:tcW w:w="1134" w:type="dxa"/>
            <w:tcBorders>
              <w:top w:val="nil"/>
              <w:left w:val="nil"/>
              <w:bottom w:val="single" w:sz="4" w:space="0" w:color="auto"/>
              <w:right w:val="single" w:sz="8"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4.05%</w:t>
            </w:r>
          </w:p>
        </w:tc>
      </w:tr>
      <w:tr w:rsidR="005B294C" w:rsidRPr="00C40A91" w:rsidTr="003448C0">
        <w:trPr>
          <w:trHeight w:val="270"/>
        </w:trPr>
        <w:tc>
          <w:tcPr>
            <w:tcW w:w="1020" w:type="dxa"/>
            <w:tcBorders>
              <w:top w:val="nil"/>
              <w:left w:val="single" w:sz="8" w:space="0" w:color="auto"/>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600016</w:t>
            </w:r>
          </w:p>
        </w:tc>
        <w:tc>
          <w:tcPr>
            <w:tcW w:w="1020"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民生银行</w:t>
            </w:r>
          </w:p>
        </w:tc>
        <w:tc>
          <w:tcPr>
            <w:tcW w:w="1700"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金融、保险业</w:t>
            </w:r>
          </w:p>
        </w:tc>
        <w:tc>
          <w:tcPr>
            <w:tcW w:w="2087"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银行业</w:t>
            </w:r>
          </w:p>
        </w:tc>
        <w:tc>
          <w:tcPr>
            <w:tcW w:w="1559"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 xml:space="preserve">174164693128 </w:t>
            </w:r>
          </w:p>
        </w:tc>
        <w:tc>
          <w:tcPr>
            <w:tcW w:w="1134" w:type="dxa"/>
            <w:tcBorders>
              <w:top w:val="nil"/>
              <w:left w:val="nil"/>
              <w:bottom w:val="single" w:sz="4" w:space="0" w:color="auto"/>
              <w:right w:val="single" w:sz="8"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2.98%</w:t>
            </w:r>
          </w:p>
        </w:tc>
      </w:tr>
      <w:tr w:rsidR="005B294C" w:rsidRPr="00C40A91" w:rsidTr="003448C0">
        <w:trPr>
          <w:trHeight w:val="270"/>
        </w:trPr>
        <w:tc>
          <w:tcPr>
            <w:tcW w:w="1020" w:type="dxa"/>
            <w:tcBorders>
              <w:top w:val="nil"/>
              <w:left w:val="single" w:sz="8" w:space="0" w:color="auto"/>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601601</w:t>
            </w:r>
          </w:p>
        </w:tc>
        <w:tc>
          <w:tcPr>
            <w:tcW w:w="1020"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中国太保</w:t>
            </w:r>
          </w:p>
        </w:tc>
        <w:tc>
          <w:tcPr>
            <w:tcW w:w="1700"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金融、保险业</w:t>
            </w:r>
          </w:p>
        </w:tc>
        <w:tc>
          <w:tcPr>
            <w:tcW w:w="2087"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保险业</w:t>
            </w:r>
          </w:p>
        </w:tc>
        <w:tc>
          <w:tcPr>
            <w:tcW w:w="1559"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 xml:space="preserve">150414000000 </w:t>
            </w:r>
          </w:p>
        </w:tc>
        <w:tc>
          <w:tcPr>
            <w:tcW w:w="1134" w:type="dxa"/>
            <w:tcBorders>
              <w:top w:val="nil"/>
              <w:left w:val="nil"/>
              <w:bottom w:val="single" w:sz="4" w:space="0" w:color="auto"/>
              <w:right w:val="single" w:sz="8"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2.57%</w:t>
            </w:r>
          </w:p>
        </w:tc>
      </w:tr>
      <w:tr w:rsidR="005B294C" w:rsidRPr="00C40A91" w:rsidTr="003448C0">
        <w:trPr>
          <w:trHeight w:val="270"/>
        </w:trPr>
        <w:tc>
          <w:tcPr>
            <w:tcW w:w="1020" w:type="dxa"/>
            <w:tcBorders>
              <w:top w:val="nil"/>
              <w:left w:val="single" w:sz="8" w:space="0" w:color="auto"/>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600104</w:t>
            </w:r>
          </w:p>
        </w:tc>
        <w:tc>
          <w:tcPr>
            <w:tcW w:w="1020"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上汽集团</w:t>
            </w:r>
          </w:p>
        </w:tc>
        <w:tc>
          <w:tcPr>
            <w:tcW w:w="1700"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制造业</w:t>
            </w:r>
          </w:p>
        </w:tc>
        <w:tc>
          <w:tcPr>
            <w:tcW w:w="2087"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机械、设备、仪表</w:t>
            </w:r>
          </w:p>
        </w:tc>
        <w:tc>
          <w:tcPr>
            <w:tcW w:w="1559" w:type="dxa"/>
            <w:tcBorders>
              <w:top w:val="nil"/>
              <w:left w:val="nil"/>
              <w:bottom w:val="single" w:sz="4"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 xml:space="preserve">148073359438 </w:t>
            </w:r>
          </w:p>
        </w:tc>
        <w:tc>
          <w:tcPr>
            <w:tcW w:w="1134" w:type="dxa"/>
            <w:tcBorders>
              <w:top w:val="nil"/>
              <w:left w:val="nil"/>
              <w:bottom w:val="single" w:sz="4" w:space="0" w:color="auto"/>
              <w:right w:val="single" w:sz="8"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2.53%</w:t>
            </w:r>
          </w:p>
        </w:tc>
      </w:tr>
      <w:tr w:rsidR="005B294C" w:rsidRPr="00C40A91" w:rsidTr="003448C0">
        <w:trPr>
          <w:trHeight w:val="285"/>
        </w:trPr>
        <w:tc>
          <w:tcPr>
            <w:tcW w:w="1020" w:type="dxa"/>
            <w:tcBorders>
              <w:top w:val="nil"/>
              <w:left w:val="single" w:sz="8" w:space="0" w:color="auto"/>
              <w:bottom w:val="single" w:sz="8"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000002</w:t>
            </w:r>
          </w:p>
        </w:tc>
        <w:tc>
          <w:tcPr>
            <w:tcW w:w="1020" w:type="dxa"/>
            <w:tcBorders>
              <w:top w:val="nil"/>
              <w:left w:val="nil"/>
              <w:bottom w:val="single" w:sz="8"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万科A</w:t>
            </w:r>
          </w:p>
        </w:tc>
        <w:tc>
          <w:tcPr>
            <w:tcW w:w="1700" w:type="dxa"/>
            <w:tcBorders>
              <w:top w:val="nil"/>
              <w:left w:val="nil"/>
              <w:bottom w:val="single" w:sz="8"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房地产业</w:t>
            </w:r>
          </w:p>
        </w:tc>
        <w:tc>
          <w:tcPr>
            <w:tcW w:w="2087" w:type="dxa"/>
            <w:tcBorders>
              <w:top w:val="nil"/>
              <w:left w:val="nil"/>
              <w:bottom w:val="single" w:sz="8"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房地产开发与经营业</w:t>
            </w:r>
          </w:p>
        </w:tc>
        <w:tc>
          <w:tcPr>
            <w:tcW w:w="1559" w:type="dxa"/>
            <w:tcBorders>
              <w:top w:val="nil"/>
              <w:left w:val="nil"/>
              <w:bottom w:val="single" w:sz="8" w:space="0" w:color="auto"/>
              <w:right w:val="single" w:sz="4"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 xml:space="preserve">92029909374 </w:t>
            </w:r>
          </w:p>
        </w:tc>
        <w:tc>
          <w:tcPr>
            <w:tcW w:w="1134" w:type="dxa"/>
            <w:tcBorders>
              <w:top w:val="nil"/>
              <w:left w:val="nil"/>
              <w:bottom w:val="single" w:sz="8" w:space="0" w:color="auto"/>
              <w:right w:val="single" w:sz="8" w:space="0" w:color="auto"/>
            </w:tcBorders>
            <w:shd w:val="clear" w:color="auto" w:fill="auto"/>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1.57%</w:t>
            </w:r>
          </w:p>
        </w:tc>
      </w:tr>
    </w:tbl>
    <w:p w:rsidR="005B294C" w:rsidRPr="00C40A91" w:rsidRDefault="005B294C" w:rsidP="005B294C">
      <w:pPr>
        <w:rPr>
          <w:rFonts w:ascii="宋体" w:hAnsi="宋体" w:cs="Arial Unicode MS"/>
          <w:sz w:val="18"/>
          <w:szCs w:val="18"/>
        </w:rPr>
      </w:pPr>
      <w:r w:rsidRPr="00C40A91">
        <w:rPr>
          <w:rFonts w:ascii="宋体" w:hAnsi="宋体" w:cs="Arial Unicode MS" w:hint="eastAsia"/>
          <w:sz w:val="18"/>
          <w:szCs w:val="18"/>
        </w:rPr>
        <w:t>注：1、收盘价日期2012-11-14；</w:t>
      </w:r>
      <w:r w:rsidRPr="00C40A91">
        <w:rPr>
          <w:rFonts w:ascii="宋体" w:hAnsi="宋体" w:hint="eastAsia"/>
          <w:b/>
          <w:sz w:val="18"/>
          <w:szCs w:val="18"/>
        </w:rPr>
        <w:t xml:space="preserve"> </w:t>
      </w:r>
      <w:r w:rsidRPr="00C40A91">
        <w:rPr>
          <w:rFonts w:ascii="宋体" w:hAnsi="宋体" w:cs="Arial Unicode MS" w:hint="eastAsia"/>
          <w:sz w:val="18"/>
          <w:szCs w:val="18"/>
        </w:rPr>
        <w:t>2、证监会行业分类中的制造业细分为机械、设备、仪表等次级分类。</w:t>
      </w:r>
    </w:p>
    <w:p w:rsidR="005B294C" w:rsidRPr="00C40A91" w:rsidRDefault="005B294C" w:rsidP="005B294C">
      <w:pPr>
        <w:rPr>
          <w:rFonts w:ascii="宋体" w:hAnsi="宋体"/>
          <w:b/>
          <w:szCs w:val="21"/>
        </w:rPr>
      </w:pPr>
    </w:p>
    <w:p w:rsidR="005B294C" w:rsidRPr="00C40A91" w:rsidRDefault="005B294C" w:rsidP="005B294C">
      <w:pPr>
        <w:rPr>
          <w:rFonts w:ascii="宋体" w:hAnsi="宋体"/>
        </w:rPr>
      </w:pPr>
      <w:r w:rsidRPr="00C40A91">
        <w:rPr>
          <w:rFonts w:ascii="宋体" w:hAnsi="宋体" w:hint="eastAsia"/>
          <w:b/>
          <w:szCs w:val="21"/>
        </w:rPr>
        <w:t>指数行业分布：</w:t>
      </w:r>
    </w:p>
    <w:tbl>
      <w:tblPr>
        <w:tblW w:w="8520" w:type="dxa"/>
        <w:tblInd w:w="93" w:type="dxa"/>
        <w:tblLook w:val="04A0"/>
      </w:tblPr>
      <w:tblGrid>
        <w:gridCol w:w="2820"/>
        <w:gridCol w:w="3574"/>
        <w:gridCol w:w="2126"/>
      </w:tblGrid>
      <w:tr w:rsidR="005B294C" w:rsidRPr="00C40A91" w:rsidTr="003448C0">
        <w:trPr>
          <w:trHeight w:val="285"/>
        </w:trPr>
        <w:tc>
          <w:tcPr>
            <w:tcW w:w="2820" w:type="dxa"/>
            <w:tcBorders>
              <w:top w:val="single" w:sz="8" w:space="0" w:color="auto"/>
              <w:left w:val="single" w:sz="8" w:space="0" w:color="auto"/>
              <w:bottom w:val="single" w:sz="4" w:space="0" w:color="auto"/>
              <w:right w:val="single" w:sz="4" w:space="0" w:color="auto"/>
            </w:tcBorders>
            <w:shd w:val="clear" w:color="000000" w:fill="538ED5"/>
            <w:noWrap/>
            <w:vAlign w:val="center"/>
            <w:hideMark/>
          </w:tcPr>
          <w:p w:rsidR="005B294C" w:rsidRPr="00C40A91" w:rsidRDefault="005B294C" w:rsidP="003448C0">
            <w:pPr>
              <w:widowControl/>
              <w:jc w:val="center"/>
              <w:rPr>
                <w:rFonts w:ascii="宋体" w:hAnsi="宋体" w:cs="宋体"/>
                <w:b/>
                <w:bCs/>
                <w:color w:val="000000"/>
                <w:kern w:val="0"/>
                <w:sz w:val="20"/>
                <w:szCs w:val="20"/>
              </w:rPr>
            </w:pPr>
            <w:r w:rsidRPr="00C40A91">
              <w:rPr>
                <w:rFonts w:ascii="宋体" w:hAnsi="宋体" w:cs="宋体" w:hint="eastAsia"/>
                <w:b/>
                <w:bCs/>
                <w:color w:val="000000"/>
                <w:kern w:val="0"/>
                <w:sz w:val="20"/>
                <w:szCs w:val="20"/>
              </w:rPr>
              <w:t>行业</w:t>
            </w:r>
          </w:p>
        </w:tc>
        <w:tc>
          <w:tcPr>
            <w:tcW w:w="3574" w:type="dxa"/>
            <w:tcBorders>
              <w:top w:val="single" w:sz="8" w:space="0" w:color="auto"/>
              <w:left w:val="nil"/>
              <w:bottom w:val="single" w:sz="4" w:space="0" w:color="auto"/>
              <w:right w:val="single" w:sz="4" w:space="0" w:color="auto"/>
            </w:tcBorders>
            <w:shd w:val="clear" w:color="000000" w:fill="538ED5"/>
            <w:noWrap/>
            <w:vAlign w:val="center"/>
            <w:hideMark/>
          </w:tcPr>
          <w:p w:rsidR="005B294C" w:rsidRPr="00C40A91" w:rsidRDefault="005B294C" w:rsidP="003448C0">
            <w:pPr>
              <w:widowControl/>
              <w:jc w:val="center"/>
              <w:rPr>
                <w:rFonts w:ascii="宋体" w:hAnsi="宋体" w:cs="宋体"/>
                <w:b/>
                <w:bCs/>
                <w:color w:val="000000"/>
                <w:kern w:val="0"/>
                <w:sz w:val="20"/>
                <w:szCs w:val="20"/>
              </w:rPr>
            </w:pPr>
            <w:r w:rsidRPr="00C40A91">
              <w:rPr>
                <w:rFonts w:ascii="宋体" w:hAnsi="宋体" w:cs="宋体" w:hint="eastAsia"/>
                <w:b/>
                <w:bCs/>
                <w:color w:val="000000"/>
                <w:kern w:val="0"/>
                <w:sz w:val="20"/>
                <w:szCs w:val="20"/>
              </w:rPr>
              <w:t>市值（元）</w:t>
            </w:r>
          </w:p>
        </w:tc>
        <w:tc>
          <w:tcPr>
            <w:tcW w:w="2126" w:type="dxa"/>
            <w:tcBorders>
              <w:top w:val="single" w:sz="8" w:space="0" w:color="auto"/>
              <w:left w:val="nil"/>
              <w:bottom w:val="single" w:sz="4" w:space="0" w:color="auto"/>
              <w:right w:val="single" w:sz="8" w:space="0" w:color="auto"/>
            </w:tcBorders>
            <w:shd w:val="clear" w:color="000000" w:fill="538ED5"/>
            <w:noWrap/>
            <w:vAlign w:val="center"/>
            <w:hideMark/>
          </w:tcPr>
          <w:p w:rsidR="005B294C" w:rsidRPr="00C40A91" w:rsidRDefault="005B294C" w:rsidP="003448C0">
            <w:pPr>
              <w:widowControl/>
              <w:jc w:val="center"/>
              <w:rPr>
                <w:rFonts w:ascii="宋体" w:hAnsi="宋体" w:cs="宋体"/>
                <w:b/>
                <w:bCs/>
                <w:color w:val="000000"/>
                <w:kern w:val="0"/>
                <w:sz w:val="20"/>
                <w:szCs w:val="20"/>
              </w:rPr>
            </w:pPr>
            <w:r w:rsidRPr="00C40A91">
              <w:rPr>
                <w:rFonts w:ascii="宋体" w:hAnsi="宋体" w:cs="宋体" w:hint="eastAsia"/>
                <w:b/>
                <w:bCs/>
                <w:color w:val="000000"/>
                <w:kern w:val="0"/>
                <w:sz w:val="20"/>
                <w:szCs w:val="20"/>
              </w:rPr>
              <w:t>占比</w:t>
            </w:r>
          </w:p>
        </w:tc>
      </w:tr>
      <w:tr w:rsidR="005B294C" w:rsidRPr="00C40A91" w:rsidTr="003448C0">
        <w:trPr>
          <w:trHeight w:val="285"/>
        </w:trPr>
        <w:tc>
          <w:tcPr>
            <w:tcW w:w="2820" w:type="dxa"/>
            <w:tcBorders>
              <w:top w:val="nil"/>
              <w:left w:val="single" w:sz="8" w:space="0" w:color="auto"/>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银行业</w:t>
            </w:r>
          </w:p>
        </w:tc>
        <w:tc>
          <w:tcPr>
            <w:tcW w:w="3574" w:type="dxa"/>
            <w:tcBorders>
              <w:top w:val="nil"/>
              <w:left w:val="nil"/>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3392579093802</w:t>
            </w:r>
          </w:p>
        </w:tc>
        <w:tc>
          <w:tcPr>
            <w:tcW w:w="2126" w:type="dxa"/>
            <w:tcBorders>
              <w:top w:val="nil"/>
              <w:left w:val="nil"/>
              <w:bottom w:val="single" w:sz="4" w:space="0" w:color="auto"/>
              <w:right w:val="single" w:sz="8"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57.99%</w:t>
            </w:r>
          </w:p>
        </w:tc>
      </w:tr>
      <w:tr w:rsidR="005B294C" w:rsidRPr="00C40A91" w:rsidTr="003448C0">
        <w:trPr>
          <w:trHeight w:val="285"/>
        </w:trPr>
        <w:tc>
          <w:tcPr>
            <w:tcW w:w="2820" w:type="dxa"/>
            <w:tcBorders>
              <w:top w:val="nil"/>
              <w:left w:val="single" w:sz="8" w:space="0" w:color="auto"/>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煤炭采选业</w:t>
            </w:r>
          </w:p>
        </w:tc>
        <w:tc>
          <w:tcPr>
            <w:tcW w:w="3574" w:type="dxa"/>
            <w:tcBorders>
              <w:top w:val="nil"/>
              <w:left w:val="nil"/>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 xml:space="preserve">537078586231 </w:t>
            </w:r>
          </w:p>
        </w:tc>
        <w:tc>
          <w:tcPr>
            <w:tcW w:w="2126" w:type="dxa"/>
            <w:tcBorders>
              <w:top w:val="nil"/>
              <w:left w:val="nil"/>
              <w:bottom w:val="single" w:sz="4" w:space="0" w:color="auto"/>
              <w:right w:val="single" w:sz="8"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9.18%</w:t>
            </w:r>
          </w:p>
        </w:tc>
      </w:tr>
      <w:tr w:rsidR="005B294C" w:rsidRPr="00C40A91" w:rsidTr="003448C0">
        <w:trPr>
          <w:trHeight w:val="285"/>
        </w:trPr>
        <w:tc>
          <w:tcPr>
            <w:tcW w:w="2820" w:type="dxa"/>
            <w:tcBorders>
              <w:top w:val="nil"/>
              <w:left w:val="single" w:sz="8" w:space="0" w:color="auto"/>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机械、设备、仪表</w:t>
            </w:r>
          </w:p>
        </w:tc>
        <w:tc>
          <w:tcPr>
            <w:tcW w:w="3574" w:type="dxa"/>
            <w:tcBorders>
              <w:top w:val="nil"/>
              <w:left w:val="nil"/>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 xml:space="preserve">487355741812 </w:t>
            </w:r>
          </w:p>
        </w:tc>
        <w:tc>
          <w:tcPr>
            <w:tcW w:w="2126" w:type="dxa"/>
            <w:tcBorders>
              <w:top w:val="nil"/>
              <w:left w:val="nil"/>
              <w:bottom w:val="single" w:sz="4" w:space="0" w:color="auto"/>
              <w:right w:val="single" w:sz="8"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8.33%</w:t>
            </w:r>
          </w:p>
        </w:tc>
      </w:tr>
      <w:tr w:rsidR="005B294C" w:rsidRPr="00C40A91" w:rsidTr="003448C0">
        <w:trPr>
          <w:trHeight w:val="285"/>
        </w:trPr>
        <w:tc>
          <w:tcPr>
            <w:tcW w:w="2820" w:type="dxa"/>
            <w:tcBorders>
              <w:top w:val="nil"/>
              <w:left w:val="single" w:sz="8" w:space="0" w:color="auto"/>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保险业</w:t>
            </w:r>
          </w:p>
        </w:tc>
        <w:tc>
          <w:tcPr>
            <w:tcW w:w="3574" w:type="dxa"/>
            <w:tcBorders>
              <w:top w:val="nil"/>
              <w:left w:val="nil"/>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 xml:space="preserve">447902620118 </w:t>
            </w:r>
          </w:p>
        </w:tc>
        <w:tc>
          <w:tcPr>
            <w:tcW w:w="2126" w:type="dxa"/>
            <w:tcBorders>
              <w:top w:val="nil"/>
              <w:left w:val="nil"/>
              <w:bottom w:val="single" w:sz="4" w:space="0" w:color="auto"/>
              <w:right w:val="single" w:sz="8"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7.66%</w:t>
            </w:r>
          </w:p>
        </w:tc>
      </w:tr>
      <w:tr w:rsidR="005B294C" w:rsidRPr="00C40A91" w:rsidTr="003448C0">
        <w:trPr>
          <w:trHeight w:val="285"/>
        </w:trPr>
        <w:tc>
          <w:tcPr>
            <w:tcW w:w="2820" w:type="dxa"/>
            <w:tcBorders>
              <w:top w:val="nil"/>
              <w:left w:val="single" w:sz="8" w:space="0" w:color="auto"/>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食品、饮料</w:t>
            </w:r>
          </w:p>
        </w:tc>
        <w:tc>
          <w:tcPr>
            <w:tcW w:w="3574" w:type="dxa"/>
            <w:tcBorders>
              <w:top w:val="nil"/>
              <w:left w:val="nil"/>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 xml:space="preserve">346641631612 </w:t>
            </w:r>
          </w:p>
        </w:tc>
        <w:tc>
          <w:tcPr>
            <w:tcW w:w="2126" w:type="dxa"/>
            <w:tcBorders>
              <w:top w:val="nil"/>
              <w:left w:val="nil"/>
              <w:bottom w:val="single" w:sz="4" w:space="0" w:color="auto"/>
              <w:right w:val="single" w:sz="8"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5.92%</w:t>
            </w:r>
          </w:p>
        </w:tc>
      </w:tr>
      <w:tr w:rsidR="005B294C" w:rsidRPr="00C40A91" w:rsidTr="003448C0">
        <w:trPr>
          <w:trHeight w:val="285"/>
        </w:trPr>
        <w:tc>
          <w:tcPr>
            <w:tcW w:w="2820" w:type="dxa"/>
            <w:tcBorders>
              <w:top w:val="nil"/>
              <w:left w:val="single" w:sz="8" w:space="0" w:color="auto"/>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金属、非金属</w:t>
            </w:r>
          </w:p>
        </w:tc>
        <w:tc>
          <w:tcPr>
            <w:tcW w:w="3574" w:type="dxa"/>
            <w:tcBorders>
              <w:top w:val="nil"/>
              <w:left w:val="nil"/>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 xml:space="preserve">180355775208 </w:t>
            </w:r>
          </w:p>
        </w:tc>
        <w:tc>
          <w:tcPr>
            <w:tcW w:w="2126" w:type="dxa"/>
            <w:tcBorders>
              <w:top w:val="nil"/>
              <w:left w:val="nil"/>
              <w:bottom w:val="single" w:sz="4" w:space="0" w:color="auto"/>
              <w:right w:val="single" w:sz="8"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3.08%</w:t>
            </w:r>
          </w:p>
        </w:tc>
      </w:tr>
      <w:tr w:rsidR="005B294C" w:rsidRPr="00C40A91" w:rsidTr="003448C0">
        <w:trPr>
          <w:trHeight w:val="285"/>
        </w:trPr>
        <w:tc>
          <w:tcPr>
            <w:tcW w:w="2820" w:type="dxa"/>
            <w:tcBorders>
              <w:top w:val="nil"/>
              <w:left w:val="single" w:sz="8" w:space="0" w:color="auto"/>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房地产开发与经营业</w:t>
            </w:r>
          </w:p>
        </w:tc>
        <w:tc>
          <w:tcPr>
            <w:tcW w:w="3574" w:type="dxa"/>
            <w:tcBorders>
              <w:top w:val="nil"/>
              <w:left w:val="nil"/>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 xml:space="preserve">92029909374 </w:t>
            </w:r>
          </w:p>
        </w:tc>
        <w:tc>
          <w:tcPr>
            <w:tcW w:w="2126" w:type="dxa"/>
            <w:tcBorders>
              <w:top w:val="nil"/>
              <w:left w:val="nil"/>
              <w:bottom w:val="single" w:sz="4" w:space="0" w:color="auto"/>
              <w:right w:val="single" w:sz="8"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1.57%</w:t>
            </w:r>
          </w:p>
        </w:tc>
      </w:tr>
      <w:tr w:rsidR="005B294C" w:rsidRPr="00C40A91" w:rsidTr="003448C0">
        <w:trPr>
          <w:trHeight w:val="285"/>
        </w:trPr>
        <w:tc>
          <w:tcPr>
            <w:tcW w:w="2820" w:type="dxa"/>
            <w:tcBorders>
              <w:top w:val="nil"/>
              <w:left w:val="single" w:sz="8" w:space="0" w:color="auto"/>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零售业</w:t>
            </w:r>
          </w:p>
        </w:tc>
        <w:tc>
          <w:tcPr>
            <w:tcW w:w="3574" w:type="dxa"/>
            <w:tcBorders>
              <w:top w:val="nil"/>
              <w:left w:val="nil"/>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 xml:space="preserve">91712976487 </w:t>
            </w:r>
          </w:p>
        </w:tc>
        <w:tc>
          <w:tcPr>
            <w:tcW w:w="2126" w:type="dxa"/>
            <w:tcBorders>
              <w:top w:val="nil"/>
              <w:left w:val="nil"/>
              <w:bottom w:val="single" w:sz="4" w:space="0" w:color="auto"/>
              <w:right w:val="single" w:sz="8"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1.57%</w:t>
            </w:r>
          </w:p>
        </w:tc>
      </w:tr>
      <w:tr w:rsidR="005B294C" w:rsidRPr="00C40A91" w:rsidTr="003448C0">
        <w:trPr>
          <w:trHeight w:val="285"/>
        </w:trPr>
        <w:tc>
          <w:tcPr>
            <w:tcW w:w="2820" w:type="dxa"/>
            <w:tcBorders>
              <w:top w:val="nil"/>
              <w:left w:val="single" w:sz="8" w:space="0" w:color="auto"/>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电子</w:t>
            </w:r>
          </w:p>
        </w:tc>
        <w:tc>
          <w:tcPr>
            <w:tcW w:w="3574" w:type="dxa"/>
            <w:tcBorders>
              <w:top w:val="nil"/>
              <w:left w:val="nil"/>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 xml:space="preserve">70082962276 </w:t>
            </w:r>
          </w:p>
        </w:tc>
        <w:tc>
          <w:tcPr>
            <w:tcW w:w="2126" w:type="dxa"/>
            <w:tcBorders>
              <w:top w:val="nil"/>
              <w:left w:val="nil"/>
              <w:bottom w:val="single" w:sz="4" w:space="0" w:color="auto"/>
              <w:right w:val="single" w:sz="8"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1.20%</w:t>
            </w:r>
          </w:p>
        </w:tc>
      </w:tr>
      <w:tr w:rsidR="005B294C" w:rsidRPr="00C40A91" w:rsidTr="003448C0">
        <w:trPr>
          <w:trHeight w:val="285"/>
        </w:trPr>
        <w:tc>
          <w:tcPr>
            <w:tcW w:w="2820" w:type="dxa"/>
            <w:tcBorders>
              <w:top w:val="nil"/>
              <w:left w:val="single" w:sz="8" w:space="0" w:color="auto"/>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医药、生物制品</w:t>
            </w:r>
          </w:p>
        </w:tc>
        <w:tc>
          <w:tcPr>
            <w:tcW w:w="3574" w:type="dxa"/>
            <w:tcBorders>
              <w:top w:val="nil"/>
              <w:left w:val="nil"/>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 xml:space="preserve">62089137969 </w:t>
            </w:r>
          </w:p>
        </w:tc>
        <w:tc>
          <w:tcPr>
            <w:tcW w:w="2126" w:type="dxa"/>
            <w:tcBorders>
              <w:top w:val="nil"/>
              <w:left w:val="nil"/>
              <w:bottom w:val="single" w:sz="4" w:space="0" w:color="auto"/>
              <w:right w:val="single" w:sz="8"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1.06%</w:t>
            </w:r>
          </w:p>
        </w:tc>
      </w:tr>
      <w:tr w:rsidR="005B294C" w:rsidRPr="00C40A91" w:rsidTr="003448C0">
        <w:trPr>
          <w:trHeight w:val="285"/>
        </w:trPr>
        <w:tc>
          <w:tcPr>
            <w:tcW w:w="2820" w:type="dxa"/>
            <w:tcBorders>
              <w:top w:val="nil"/>
              <w:left w:val="single" w:sz="8" w:space="0" w:color="auto"/>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lastRenderedPageBreak/>
              <w:t>石油、化学、塑胶、塑料</w:t>
            </w:r>
          </w:p>
        </w:tc>
        <w:tc>
          <w:tcPr>
            <w:tcW w:w="3574" w:type="dxa"/>
            <w:tcBorders>
              <w:top w:val="nil"/>
              <w:left w:val="nil"/>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 xml:space="preserve">41833989661 </w:t>
            </w:r>
          </w:p>
        </w:tc>
        <w:tc>
          <w:tcPr>
            <w:tcW w:w="2126" w:type="dxa"/>
            <w:tcBorders>
              <w:top w:val="nil"/>
              <w:left w:val="nil"/>
              <w:bottom w:val="single" w:sz="4" w:space="0" w:color="auto"/>
              <w:right w:val="single" w:sz="8"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0.72%</w:t>
            </w:r>
          </w:p>
        </w:tc>
      </w:tr>
      <w:tr w:rsidR="005B294C" w:rsidRPr="00C40A91" w:rsidTr="003448C0">
        <w:trPr>
          <w:trHeight w:val="285"/>
        </w:trPr>
        <w:tc>
          <w:tcPr>
            <w:tcW w:w="2820" w:type="dxa"/>
            <w:tcBorders>
              <w:top w:val="nil"/>
              <w:left w:val="single" w:sz="8" w:space="0" w:color="auto"/>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通信及相关设备制造业</w:t>
            </w:r>
          </w:p>
        </w:tc>
        <w:tc>
          <w:tcPr>
            <w:tcW w:w="3574" w:type="dxa"/>
            <w:tcBorders>
              <w:top w:val="nil"/>
              <w:left w:val="nil"/>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 xml:space="preserve">32262873140 </w:t>
            </w:r>
          </w:p>
        </w:tc>
        <w:tc>
          <w:tcPr>
            <w:tcW w:w="2126" w:type="dxa"/>
            <w:tcBorders>
              <w:top w:val="nil"/>
              <w:left w:val="nil"/>
              <w:bottom w:val="single" w:sz="4" w:space="0" w:color="auto"/>
              <w:right w:val="single" w:sz="8"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0.55%</w:t>
            </w:r>
          </w:p>
        </w:tc>
      </w:tr>
      <w:tr w:rsidR="005B294C" w:rsidRPr="00C40A91" w:rsidTr="003448C0">
        <w:trPr>
          <w:trHeight w:val="285"/>
        </w:trPr>
        <w:tc>
          <w:tcPr>
            <w:tcW w:w="2820" w:type="dxa"/>
            <w:tcBorders>
              <w:top w:val="nil"/>
              <w:left w:val="single" w:sz="8" w:space="0" w:color="auto"/>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计算机应用服务业</w:t>
            </w:r>
          </w:p>
        </w:tc>
        <w:tc>
          <w:tcPr>
            <w:tcW w:w="3574" w:type="dxa"/>
            <w:tcBorders>
              <w:top w:val="nil"/>
              <w:left w:val="nil"/>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 xml:space="preserve">23373357630 </w:t>
            </w:r>
          </w:p>
        </w:tc>
        <w:tc>
          <w:tcPr>
            <w:tcW w:w="2126" w:type="dxa"/>
            <w:tcBorders>
              <w:top w:val="nil"/>
              <w:left w:val="nil"/>
              <w:bottom w:val="single" w:sz="4" w:space="0" w:color="auto"/>
              <w:right w:val="single" w:sz="8"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0.40%</w:t>
            </w:r>
          </w:p>
        </w:tc>
      </w:tr>
      <w:tr w:rsidR="005B294C" w:rsidRPr="00C40A91" w:rsidTr="003448C0">
        <w:trPr>
          <w:trHeight w:val="285"/>
        </w:trPr>
        <w:tc>
          <w:tcPr>
            <w:tcW w:w="2820" w:type="dxa"/>
            <w:tcBorders>
              <w:top w:val="nil"/>
              <w:left w:val="single" w:sz="8" w:space="0" w:color="auto"/>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专业、科研服务业</w:t>
            </w:r>
          </w:p>
        </w:tc>
        <w:tc>
          <w:tcPr>
            <w:tcW w:w="3574" w:type="dxa"/>
            <w:tcBorders>
              <w:top w:val="nil"/>
              <w:left w:val="nil"/>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 xml:space="preserve">19561172400 </w:t>
            </w:r>
          </w:p>
        </w:tc>
        <w:tc>
          <w:tcPr>
            <w:tcW w:w="2126" w:type="dxa"/>
            <w:tcBorders>
              <w:top w:val="nil"/>
              <w:left w:val="nil"/>
              <w:bottom w:val="single" w:sz="4" w:space="0" w:color="auto"/>
              <w:right w:val="single" w:sz="8"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0.33%</w:t>
            </w:r>
          </w:p>
        </w:tc>
      </w:tr>
      <w:tr w:rsidR="005B294C" w:rsidRPr="00C40A91" w:rsidTr="003448C0">
        <w:trPr>
          <w:trHeight w:val="285"/>
        </w:trPr>
        <w:tc>
          <w:tcPr>
            <w:tcW w:w="2820" w:type="dxa"/>
            <w:tcBorders>
              <w:top w:val="nil"/>
              <w:left w:val="single" w:sz="8" w:space="0" w:color="auto"/>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交通运输辅助业</w:t>
            </w:r>
          </w:p>
        </w:tc>
        <w:tc>
          <w:tcPr>
            <w:tcW w:w="3574" w:type="dxa"/>
            <w:tcBorders>
              <w:top w:val="nil"/>
              <w:left w:val="nil"/>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 xml:space="preserve">9378706960 </w:t>
            </w:r>
          </w:p>
        </w:tc>
        <w:tc>
          <w:tcPr>
            <w:tcW w:w="2126" w:type="dxa"/>
            <w:tcBorders>
              <w:top w:val="nil"/>
              <w:left w:val="nil"/>
              <w:bottom w:val="single" w:sz="4" w:space="0" w:color="auto"/>
              <w:right w:val="single" w:sz="8"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0.16%</w:t>
            </w:r>
          </w:p>
        </w:tc>
      </w:tr>
      <w:tr w:rsidR="005B294C" w:rsidRPr="00C40A91" w:rsidTr="003448C0">
        <w:trPr>
          <w:trHeight w:val="285"/>
        </w:trPr>
        <w:tc>
          <w:tcPr>
            <w:tcW w:w="2820" w:type="dxa"/>
            <w:tcBorders>
              <w:top w:val="nil"/>
              <w:left w:val="single" w:sz="8" w:space="0" w:color="auto"/>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信息传播服务业</w:t>
            </w:r>
          </w:p>
        </w:tc>
        <w:tc>
          <w:tcPr>
            <w:tcW w:w="3574" w:type="dxa"/>
            <w:tcBorders>
              <w:top w:val="nil"/>
              <w:left w:val="nil"/>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 xml:space="preserve">6870102294 </w:t>
            </w:r>
          </w:p>
        </w:tc>
        <w:tc>
          <w:tcPr>
            <w:tcW w:w="2126" w:type="dxa"/>
            <w:tcBorders>
              <w:top w:val="nil"/>
              <w:left w:val="nil"/>
              <w:bottom w:val="single" w:sz="4" w:space="0" w:color="auto"/>
              <w:right w:val="single" w:sz="8"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0.12%</w:t>
            </w:r>
          </w:p>
        </w:tc>
      </w:tr>
      <w:tr w:rsidR="005B294C" w:rsidRPr="00C40A91" w:rsidTr="003448C0">
        <w:trPr>
          <w:trHeight w:val="285"/>
        </w:trPr>
        <w:tc>
          <w:tcPr>
            <w:tcW w:w="2820" w:type="dxa"/>
            <w:tcBorders>
              <w:top w:val="nil"/>
              <w:left w:val="single" w:sz="8" w:space="0" w:color="auto"/>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计算机及相关设备制造业</w:t>
            </w:r>
          </w:p>
        </w:tc>
        <w:tc>
          <w:tcPr>
            <w:tcW w:w="3574" w:type="dxa"/>
            <w:tcBorders>
              <w:top w:val="nil"/>
              <w:left w:val="nil"/>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 xml:space="preserve">5190000000 </w:t>
            </w:r>
          </w:p>
        </w:tc>
        <w:tc>
          <w:tcPr>
            <w:tcW w:w="2126" w:type="dxa"/>
            <w:tcBorders>
              <w:top w:val="nil"/>
              <w:left w:val="nil"/>
              <w:bottom w:val="single" w:sz="4" w:space="0" w:color="auto"/>
              <w:right w:val="single" w:sz="8"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0.09%</w:t>
            </w:r>
          </w:p>
        </w:tc>
      </w:tr>
      <w:tr w:rsidR="005B294C" w:rsidRPr="00C40A91" w:rsidTr="003448C0">
        <w:trPr>
          <w:trHeight w:val="285"/>
        </w:trPr>
        <w:tc>
          <w:tcPr>
            <w:tcW w:w="2820" w:type="dxa"/>
            <w:tcBorders>
              <w:top w:val="nil"/>
              <w:left w:val="single" w:sz="8" w:space="0" w:color="auto"/>
              <w:bottom w:val="single" w:sz="8"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旅游业</w:t>
            </w:r>
          </w:p>
        </w:tc>
        <w:tc>
          <w:tcPr>
            <w:tcW w:w="3574" w:type="dxa"/>
            <w:tcBorders>
              <w:top w:val="nil"/>
              <w:left w:val="nil"/>
              <w:bottom w:val="single" w:sz="8"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 xml:space="preserve">4482683280 </w:t>
            </w:r>
          </w:p>
        </w:tc>
        <w:tc>
          <w:tcPr>
            <w:tcW w:w="2126" w:type="dxa"/>
            <w:tcBorders>
              <w:top w:val="nil"/>
              <w:left w:val="nil"/>
              <w:bottom w:val="single" w:sz="8" w:space="0" w:color="auto"/>
              <w:right w:val="single" w:sz="8"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0.08%</w:t>
            </w:r>
          </w:p>
        </w:tc>
      </w:tr>
    </w:tbl>
    <w:p w:rsidR="005B294C" w:rsidRPr="00C40A91" w:rsidRDefault="005B294C" w:rsidP="005B294C">
      <w:pPr>
        <w:rPr>
          <w:rFonts w:ascii="宋体" w:hAnsi="宋体" w:cs="Arial Unicode MS"/>
          <w:sz w:val="18"/>
          <w:szCs w:val="18"/>
        </w:rPr>
      </w:pPr>
      <w:r w:rsidRPr="00C40A91">
        <w:rPr>
          <w:rFonts w:ascii="宋体" w:hAnsi="宋体" w:cs="Arial Unicode MS" w:hint="eastAsia"/>
          <w:sz w:val="18"/>
          <w:szCs w:val="18"/>
        </w:rPr>
        <w:t>注：收盘价日期2012-11-14；</w:t>
      </w:r>
    </w:p>
    <w:p w:rsidR="005B294C" w:rsidRPr="00C40A91" w:rsidRDefault="005B294C" w:rsidP="005B294C">
      <w:pPr>
        <w:rPr>
          <w:rFonts w:ascii="宋体" w:hAnsi="宋体" w:cs="Arial Unicode MS"/>
          <w:sz w:val="18"/>
          <w:szCs w:val="18"/>
        </w:rPr>
      </w:pPr>
    </w:p>
    <w:p w:rsidR="005B294C" w:rsidRPr="00C40A91" w:rsidRDefault="005B294C" w:rsidP="005B294C">
      <w:pPr>
        <w:pStyle w:val="Default"/>
        <w:rPr>
          <w:rFonts w:hAnsi="宋体"/>
          <w:b/>
          <w:sz w:val="21"/>
          <w:szCs w:val="21"/>
        </w:rPr>
      </w:pPr>
      <w:r w:rsidRPr="00C40A91">
        <w:rPr>
          <w:rFonts w:hAnsi="宋体" w:hint="eastAsia"/>
          <w:b/>
          <w:sz w:val="21"/>
          <w:szCs w:val="21"/>
        </w:rPr>
        <w:t>指数相关估值：</w:t>
      </w:r>
    </w:p>
    <w:tbl>
      <w:tblPr>
        <w:tblW w:w="6677" w:type="dxa"/>
        <w:tblInd w:w="94" w:type="dxa"/>
        <w:tblLook w:val="04A0"/>
      </w:tblPr>
      <w:tblGrid>
        <w:gridCol w:w="1999"/>
        <w:gridCol w:w="1417"/>
        <w:gridCol w:w="1560"/>
        <w:gridCol w:w="1701"/>
      </w:tblGrid>
      <w:tr w:rsidR="005B294C" w:rsidRPr="00C40A91" w:rsidTr="003448C0">
        <w:trPr>
          <w:trHeight w:val="270"/>
        </w:trPr>
        <w:tc>
          <w:tcPr>
            <w:tcW w:w="1999" w:type="dxa"/>
            <w:tcBorders>
              <w:top w:val="single" w:sz="8" w:space="0" w:color="auto"/>
              <w:left w:val="single" w:sz="8" w:space="0" w:color="auto"/>
              <w:bottom w:val="single" w:sz="4" w:space="0" w:color="auto"/>
              <w:right w:val="single" w:sz="4" w:space="0" w:color="auto"/>
            </w:tcBorders>
            <w:shd w:val="clear" w:color="000000" w:fill="538ED5"/>
            <w:noWrap/>
            <w:vAlign w:val="center"/>
            <w:hideMark/>
          </w:tcPr>
          <w:p w:rsidR="005B294C" w:rsidRPr="00C40A91" w:rsidRDefault="005B294C" w:rsidP="003448C0">
            <w:pPr>
              <w:widowControl/>
              <w:jc w:val="center"/>
              <w:rPr>
                <w:rFonts w:ascii="宋体" w:hAnsi="宋体" w:cs="宋体"/>
                <w:b/>
                <w:bCs/>
                <w:color w:val="000000"/>
                <w:kern w:val="0"/>
                <w:sz w:val="20"/>
                <w:szCs w:val="20"/>
              </w:rPr>
            </w:pPr>
            <w:r w:rsidRPr="00C40A91">
              <w:rPr>
                <w:rFonts w:ascii="宋体" w:hAnsi="宋体" w:cs="宋体" w:hint="eastAsia"/>
                <w:b/>
                <w:bCs/>
                <w:color w:val="000000"/>
                <w:kern w:val="0"/>
                <w:sz w:val="20"/>
                <w:szCs w:val="20"/>
              </w:rPr>
              <w:t>名称</w:t>
            </w:r>
          </w:p>
        </w:tc>
        <w:tc>
          <w:tcPr>
            <w:tcW w:w="1417" w:type="dxa"/>
            <w:tcBorders>
              <w:top w:val="single" w:sz="8" w:space="0" w:color="auto"/>
              <w:left w:val="nil"/>
              <w:bottom w:val="single" w:sz="4" w:space="0" w:color="auto"/>
              <w:right w:val="single" w:sz="4" w:space="0" w:color="auto"/>
            </w:tcBorders>
            <w:shd w:val="clear" w:color="000000" w:fill="538ED5"/>
            <w:noWrap/>
            <w:vAlign w:val="center"/>
            <w:hideMark/>
          </w:tcPr>
          <w:p w:rsidR="005B294C" w:rsidRPr="00C40A91" w:rsidRDefault="005B294C" w:rsidP="003448C0">
            <w:pPr>
              <w:widowControl/>
              <w:jc w:val="center"/>
              <w:rPr>
                <w:rFonts w:ascii="宋体" w:hAnsi="宋体" w:cs="宋体"/>
                <w:b/>
                <w:bCs/>
                <w:color w:val="000000"/>
                <w:kern w:val="0"/>
                <w:sz w:val="20"/>
                <w:szCs w:val="20"/>
              </w:rPr>
            </w:pPr>
            <w:r w:rsidRPr="00C40A91">
              <w:rPr>
                <w:rFonts w:ascii="宋体" w:hAnsi="宋体" w:cs="宋体" w:hint="eastAsia"/>
                <w:b/>
                <w:bCs/>
                <w:color w:val="000000"/>
                <w:kern w:val="0"/>
                <w:sz w:val="20"/>
                <w:szCs w:val="20"/>
              </w:rPr>
              <w:t>PE</w:t>
            </w:r>
          </w:p>
        </w:tc>
        <w:tc>
          <w:tcPr>
            <w:tcW w:w="1560" w:type="dxa"/>
            <w:tcBorders>
              <w:top w:val="single" w:sz="8" w:space="0" w:color="auto"/>
              <w:left w:val="nil"/>
              <w:bottom w:val="single" w:sz="4" w:space="0" w:color="auto"/>
              <w:right w:val="single" w:sz="4" w:space="0" w:color="auto"/>
            </w:tcBorders>
            <w:shd w:val="clear" w:color="000000" w:fill="538ED5"/>
            <w:noWrap/>
            <w:vAlign w:val="center"/>
            <w:hideMark/>
          </w:tcPr>
          <w:p w:rsidR="005B294C" w:rsidRPr="00C40A91" w:rsidRDefault="005B294C" w:rsidP="003448C0">
            <w:pPr>
              <w:widowControl/>
              <w:jc w:val="center"/>
              <w:rPr>
                <w:rFonts w:ascii="宋体" w:hAnsi="宋体" w:cs="宋体"/>
                <w:b/>
                <w:bCs/>
                <w:color w:val="000000"/>
                <w:kern w:val="0"/>
                <w:sz w:val="20"/>
                <w:szCs w:val="20"/>
              </w:rPr>
            </w:pPr>
            <w:r w:rsidRPr="00C40A91">
              <w:rPr>
                <w:rFonts w:ascii="宋体" w:hAnsi="宋体" w:cs="宋体" w:hint="eastAsia"/>
                <w:b/>
                <w:bCs/>
                <w:color w:val="000000"/>
                <w:kern w:val="0"/>
                <w:sz w:val="20"/>
                <w:szCs w:val="20"/>
              </w:rPr>
              <w:t>PB</w:t>
            </w:r>
          </w:p>
        </w:tc>
        <w:tc>
          <w:tcPr>
            <w:tcW w:w="1701" w:type="dxa"/>
            <w:tcBorders>
              <w:top w:val="single" w:sz="8" w:space="0" w:color="auto"/>
              <w:left w:val="nil"/>
              <w:bottom w:val="single" w:sz="4" w:space="0" w:color="auto"/>
              <w:right w:val="single" w:sz="4" w:space="0" w:color="auto"/>
            </w:tcBorders>
            <w:shd w:val="clear" w:color="000000" w:fill="538ED5"/>
            <w:noWrap/>
            <w:vAlign w:val="center"/>
            <w:hideMark/>
          </w:tcPr>
          <w:p w:rsidR="005B294C" w:rsidRPr="00C40A91" w:rsidRDefault="005B294C" w:rsidP="003448C0">
            <w:pPr>
              <w:widowControl/>
              <w:jc w:val="center"/>
              <w:rPr>
                <w:rFonts w:ascii="宋体" w:hAnsi="宋体" w:cs="宋体"/>
                <w:b/>
                <w:bCs/>
                <w:color w:val="000000"/>
                <w:kern w:val="0"/>
                <w:sz w:val="20"/>
                <w:szCs w:val="20"/>
              </w:rPr>
            </w:pPr>
            <w:r w:rsidRPr="00C40A91">
              <w:rPr>
                <w:rFonts w:ascii="宋体" w:hAnsi="宋体" w:cs="宋体" w:hint="eastAsia"/>
                <w:b/>
                <w:bCs/>
                <w:color w:val="000000"/>
                <w:kern w:val="0"/>
                <w:sz w:val="20"/>
                <w:szCs w:val="20"/>
              </w:rPr>
              <w:t>净资产收益率</w:t>
            </w:r>
          </w:p>
        </w:tc>
      </w:tr>
      <w:tr w:rsidR="005B294C" w:rsidRPr="00C40A91" w:rsidTr="003448C0">
        <w:trPr>
          <w:trHeight w:val="270"/>
        </w:trPr>
        <w:tc>
          <w:tcPr>
            <w:tcW w:w="1999" w:type="dxa"/>
            <w:tcBorders>
              <w:top w:val="nil"/>
              <w:left w:val="single" w:sz="8" w:space="0" w:color="auto"/>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b/>
                <w:bCs/>
                <w:color w:val="000000"/>
                <w:kern w:val="0"/>
                <w:sz w:val="20"/>
                <w:szCs w:val="20"/>
              </w:rPr>
            </w:pPr>
            <w:r w:rsidRPr="00C40A91">
              <w:rPr>
                <w:rFonts w:ascii="宋体" w:hAnsi="宋体" w:cs="宋体" w:hint="eastAsia"/>
                <w:b/>
                <w:bCs/>
                <w:color w:val="000000"/>
                <w:kern w:val="0"/>
                <w:sz w:val="20"/>
                <w:szCs w:val="20"/>
              </w:rPr>
              <w:t>全部A股</w:t>
            </w:r>
          </w:p>
        </w:tc>
        <w:tc>
          <w:tcPr>
            <w:tcW w:w="1417" w:type="dxa"/>
            <w:tcBorders>
              <w:top w:val="nil"/>
              <w:left w:val="nil"/>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11.76</w:t>
            </w:r>
          </w:p>
        </w:tc>
        <w:tc>
          <w:tcPr>
            <w:tcW w:w="1560" w:type="dxa"/>
            <w:tcBorders>
              <w:top w:val="nil"/>
              <w:left w:val="nil"/>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1.53</w:t>
            </w:r>
          </w:p>
        </w:tc>
        <w:tc>
          <w:tcPr>
            <w:tcW w:w="1701" w:type="dxa"/>
            <w:tcBorders>
              <w:top w:val="nil"/>
              <w:left w:val="nil"/>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20"/>
                <w:szCs w:val="20"/>
              </w:rPr>
            </w:pPr>
            <w:r w:rsidRPr="00C40A91">
              <w:rPr>
                <w:rFonts w:ascii="宋体" w:hAnsi="宋体" w:cs="宋体" w:hint="eastAsia"/>
                <w:color w:val="000000"/>
                <w:kern w:val="0"/>
                <w:sz w:val="20"/>
                <w:szCs w:val="20"/>
              </w:rPr>
              <w:t>13.02%</w:t>
            </w:r>
          </w:p>
        </w:tc>
      </w:tr>
      <w:tr w:rsidR="005B294C" w:rsidRPr="00C40A91" w:rsidTr="003448C0">
        <w:trPr>
          <w:trHeight w:val="285"/>
        </w:trPr>
        <w:tc>
          <w:tcPr>
            <w:tcW w:w="1999" w:type="dxa"/>
            <w:tcBorders>
              <w:top w:val="nil"/>
              <w:left w:val="single" w:sz="8" w:space="0" w:color="auto"/>
              <w:bottom w:val="single" w:sz="8"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b/>
                <w:bCs/>
                <w:color w:val="000000"/>
                <w:kern w:val="0"/>
                <w:sz w:val="20"/>
                <w:szCs w:val="20"/>
              </w:rPr>
            </w:pPr>
            <w:r w:rsidRPr="00C40A91">
              <w:rPr>
                <w:rFonts w:ascii="宋体" w:hAnsi="宋体" w:cs="宋体" w:hint="eastAsia"/>
                <w:b/>
                <w:bCs/>
                <w:color w:val="000000"/>
                <w:kern w:val="0"/>
                <w:sz w:val="20"/>
                <w:szCs w:val="20"/>
              </w:rPr>
              <w:t>央视50财经</w:t>
            </w:r>
          </w:p>
        </w:tc>
        <w:tc>
          <w:tcPr>
            <w:tcW w:w="1417" w:type="dxa"/>
            <w:tcBorders>
              <w:top w:val="nil"/>
              <w:left w:val="nil"/>
              <w:bottom w:val="single" w:sz="8"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kern w:val="0"/>
                <w:sz w:val="20"/>
                <w:szCs w:val="20"/>
              </w:rPr>
            </w:pPr>
            <w:r w:rsidRPr="00C40A91">
              <w:rPr>
                <w:rFonts w:ascii="宋体" w:hAnsi="宋体" w:cs="宋体" w:hint="eastAsia"/>
                <w:kern w:val="0"/>
                <w:sz w:val="20"/>
                <w:szCs w:val="20"/>
              </w:rPr>
              <w:t xml:space="preserve">6.65 </w:t>
            </w:r>
          </w:p>
        </w:tc>
        <w:tc>
          <w:tcPr>
            <w:tcW w:w="1560" w:type="dxa"/>
            <w:tcBorders>
              <w:top w:val="nil"/>
              <w:left w:val="nil"/>
              <w:bottom w:val="single" w:sz="8"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kern w:val="0"/>
                <w:sz w:val="20"/>
                <w:szCs w:val="20"/>
              </w:rPr>
            </w:pPr>
            <w:r w:rsidRPr="00C40A91">
              <w:rPr>
                <w:rFonts w:ascii="宋体" w:hAnsi="宋体" w:cs="宋体" w:hint="eastAsia"/>
                <w:kern w:val="0"/>
                <w:sz w:val="20"/>
                <w:szCs w:val="20"/>
              </w:rPr>
              <w:t xml:space="preserve">1.34 </w:t>
            </w:r>
          </w:p>
        </w:tc>
        <w:tc>
          <w:tcPr>
            <w:tcW w:w="1701" w:type="dxa"/>
            <w:tcBorders>
              <w:top w:val="nil"/>
              <w:left w:val="nil"/>
              <w:bottom w:val="single" w:sz="8"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kern w:val="0"/>
                <w:sz w:val="20"/>
                <w:szCs w:val="20"/>
              </w:rPr>
            </w:pPr>
            <w:r w:rsidRPr="00C40A91">
              <w:rPr>
                <w:rFonts w:ascii="宋体" w:hAnsi="宋体" w:cs="宋体" w:hint="eastAsia"/>
                <w:kern w:val="0"/>
                <w:sz w:val="20"/>
                <w:szCs w:val="20"/>
              </w:rPr>
              <w:t>20.20%</w:t>
            </w:r>
          </w:p>
        </w:tc>
      </w:tr>
    </w:tbl>
    <w:p w:rsidR="005B294C" w:rsidRDefault="005B294C" w:rsidP="005B294C">
      <w:pPr>
        <w:pStyle w:val="Default"/>
        <w:rPr>
          <w:rFonts w:hAnsi="宋体" w:cs="Arial Unicode MS"/>
          <w:sz w:val="18"/>
          <w:szCs w:val="18"/>
        </w:rPr>
      </w:pPr>
      <w:r w:rsidRPr="00C40A91">
        <w:rPr>
          <w:rFonts w:hAnsi="宋体" w:cs="Arial Unicode MS" w:hint="eastAsia"/>
          <w:sz w:val="18"/>
          <w:szCs w:val="18"/>
        </w:rPr>
        <w:t>注：1、收盘价日期2012-11-14；2、净利润采用2012年三季度</w:t>
      </w:r>
    </w:p>
    <w:p w:rsidR="005B294C" w:rsidRPr="00D541A6" w:rsidRDefault="005B294C" w:rsidP="005B294C">
      <w:pPr>
        <w:rPr>
          <w:rFonts w:ascii="宋体" w:hAnsi="宋体"/>
          <w:b/>
          <w:sz w:val="30"/>
          <w:szCs w:val="30"/>
        </w:rPr>
      </w:pPr>
    </w:p>
    <w:p w:rsidR="005B294C" w:rsidRDefault="005B294C" w:rsidP="005B294C">
      <w:pPr>
        <w:rPr>
          <w:rFonts w:ascii="宋体" w:hAnsi="宋体"/>
          <w:b/>
          <w:sz w:val="30"/>
          <w:szCs w:val="30"/>
        </w:rPr>
      </w:pPr>
    </w:p>
    <w:p w:rsidR="005B294C" w:rsidRDefault="005B294C" w:rsidP="005B294C">
      <w:pPr>
        <w:rPr>
          <w:rFonts w:ascii="宋体" w:hAnsi="宋体"/>
          <w:b/>
          <w:sz w:val="30"/>
          <w:szCs w:val="30"/>
        </w:rPr>
      </w:pPr>
    </w:p>
    <w:p w:rsidR="005B294C" w:rsidRDefault="005B294C" w:rsidP="005B294C">
      <w:pPr>
        <w:rPr>
          <w:rFonts w:ascii="宋体" w:hAnsi="宋体"/>
          <w:b/>
          <w:sz w:val="30"/>
          <w:szCs w:val="30"/>
        </w:rPr>
      </w:pPr>
    </w:p>
    <w:p w:rsidR="005B294C" w:rsidRDefault="005B294C" w:rsidP="005B294C">
      <w:pPr>
        <w:rPr>
          <w:rFonts w:ascii="宋体" w:hAnsi="宋体"/>
          <w:b/>
          <w:sz w:val="30"/>
          <w:szCs w:val="30"/>
        </w:rPr>
      </w:pPr>
    </w:p>
    <w:p w:rsidR="005B294C" w:rsidRDefault="005B294C" w:rsidP="005B294C">
      <w:pPr>
        <w:rPr>
          <w:rFonts w:ascii="宋体" w:hAnsi="宋体"/>
          <w:b/>
          <w:sz w:val="30"/>
          <w:szCs w:val="30"/>
        </w:rPr>
      </w:pPr>
    </w:p>
    <w:p w:rsidR="005B294C" w:rsidRDefault="005B294C" w:rsidP="005B294C">
      <w:pPr>
        <w:rPr>
          <w:rFonts w:ascii="宋体" w:hAnsi="宋体"/>
          <w:b/>
          <w:sz w:val="30"/>
          <w:szCs w:val="30"/>
        </w:rPr>
      </w:pPr>
    </w:p>
    <w:p w:rsidR="005B294C" w:rsidRDefault="005B294C" w:rsidP="005B294C">
      <w:pPr>
        <w:rPr>
          <w:rFonts w:ascii="宋体" w:hAnsi="宋体"/>
          <w:b/>
          <w:sz w:val="30"/>
          <w:szCs w:val="30"/>
        </w:rPr>
      </w:pPr>
    </w:p>
    <w:p w:rsidR="005B294C" w:rsidRDefault="005B294C" w:rsidP="005B294C">
      <w:pPr>
        <w:rPr>
          <w:rFonts w:ascii="宋体" w:hAnsi="宋体"/>
          <w:b/>
          <w:sz w:val="30"/>
          <w:szCs w:val="30"/>
        </w:rPr>
      </w:pPr>
    </w:p>
    <w:p w:rsidR="005B294C" w:rsidRDefault="005B294C" w:rsidP="005B294C">
      <w:pPr>
        <w:rPr>
          <w:rFonts w:ascii="宋体" w:hAnsi="宋体"/>
          <w:b/>
          <w:sz w:val="30"/>
          <w:szCs w:val="30"/>
        </w:rPr>
      </w:pPr>
    </w:p>
    <w:p w:rsidR="005B294C" w:rsidRDefault="005B294C" w:rsidP="005B294C">
      <w:pPr>
        <w:rPr>
          <w:rFonts w:ascii="宋体" w:hAnsi="宋体"/>
          <w:b/>
          <w:sz w:val="30"/>
          <w:szCs w:val="30"/>
        </w:rPr>
      </w:pPr>
    </w:p>
    <w:p w:rsidR="005B294C" w:rsidRDefault="005B294C" w:rsidP="005B294C">
      <w:pPr>
        <w:rPr>
          <w:rFonts w:ascii="宋体" w:hAnsi="宋体"/>
          <w:b/>
          <w:sz w:val="30"/>
          <w:szCs w:val="30"/>
        </w:rPr>
      </w:pPr>
    </w:p>
    <w:p w:rsidR="005B294C" w:rsidRDefault="005B294C" w:rsidP="005B294C">
      <w:pPr>
        <w:rPr>
          <w:rFonts w:ascii="宋体" w:hAnsi="宋体"/>
          <w:b/>
          <w:sz w:val="30"/>
          <w:szCs w:val="30"/>
        </w:rPr>
      </w:pPr>
    </w:p>
    <w:p w:rsidR="005B294C" w:rsidRDefault="005B294C" w:rsidP="005B294C">
      <w:pPr>
        <w:rPr>
          <w:rFonts w:ascii="宋体" w:hAnsi="宋体"/>
          <w:b/>
          <w:sz w:val="30"/>
          <w:szCs w:val="30"/>
        </w:rPr>
      </w:pPr>
    </w:p>
    <w:p w:rsidR="005B294C" w:rsidRDefault="005B294C" w:rsidP="005B294C">
      <w:pPr>
        <w:rPr>
          <w:rFonts w:ascii="宋体" w:hAnsi="宋体"/>
          <w:b/>
          <w:sz w:val="30"/>
          <w:szCs w:val="30"/>
        </w:rPr>
      </w:pPr>
      <w:r w:rsidRPr="00C40A91">
        <w:rPr>
          <w:rFonts w:ascii="宋体" w:hAnsi="宋体" w:hint="eastAsia"/>
          <w:b/>
          <w:sz w:val="30"/>
          <w:szCs w:val="30"/>
        </w:rPr>
        <w:lastRenderedPageBreak/>
        <w:t>即将发行的基金</w:t>
      </w:r>
    </w:p>
    <w:p w:rsidR="005B294C" w:rsidRDefault="005B294C" w:rsidP="005B294C">
      <w:pPr>
        <w:rPr>
          <w:rFonts w:ascii="宋体" w:hAnsi="宋体"/>
          <w:b/>
          <w:sz w:val="30"/>
          <w:szCs w:val="30"/>
        </w:rPr>
      </w:pPr>
    </w:p>
    <w:p w:rsidR="005B294C" w:rsidRPr="002A3EF8" w:rsidRDefault="005B294C" w:rsidP="005B294C">
      <w:pPr>
        <w:outlineLvl w:val="0"/>
        <w:rPr>
          <w:rFonts w:ascii="黑体" w:eastAsia="黑体" w:hAnsi="宋体"/>
          <w:b/>
          <w:sz w:val="44"/>
          <w:szCs w:val="44"/>
        </w:rPr>
      </w:pPr>
      <w:bookmarkStart w:id="1" w:name="_Toc288660576"/>
      <w:bookmarkStart w:id="2" w:name="_Toc288725832"/>
      <w:bookmarkStart w:id="3" w:name="_Toc327272923"/>
      <w:bookmarkStart w:id="4" w:name="_Toc327273262"/>
      <w:r>
        <w:rPr>
          <w:rFonts w:asciiTheme="majorEastAsia" w:eastAsiaTheme="majorEastAsia" w:hAnsiTheme="majorEastAsia" w:hint="eastAsia"/>
          <w:b/>
          <w:sz w:val="28"/>
          <w:szCs w:val="28"/>
        </w:rPr>
        <w:t>1.</w:t>
      </w:r>
      <w:proofErr w:type="gramStart"/>
      <w:r w:rsidRPr="008B58E7">
        <w:rPr>
          <w:rFonts w:asciiTheme="majorEastAsia" w:eastAsiaTheme="majorEastAsia" w:hAnsiTheme="majorEastAsia" w:hint="eastAsia"/>
          <w:b/>
          <w:sz w:val="28"/>
          <w:szCs w:val="28"/>
        </w:rPr>
        <w:t>建信月盈</w:t>
      </w:r>
      <w:proofErr w:type="gramEnd"/>
      <w:r w:rsidRPr="008B58E7">
        <w:rPr>
          <w:rFonts w:asciiTheme="majorEastAsia" w:eastAsiaTheme="majorEastAsia" w:hAnsiTheme="majorEastAsia" w:hint="eastAsia"/>
          <w:b/>
          <w:sz w:val="28"/>
          <w:szCs w:val="28"/>
        </w:rPr>
        <w:t>安心理财债券型</w:t>
      </w:r>
      <w:bookmarkStart w:id="5" w:name="_Toc288660577"/>
      <w:bookmarkEnd w:id="1"/>
      <w:r w:rsidRPr="008B58E7">
        <w:rPr>
          <w:rFonts w:asciiTheme="majorEastAsia" w:eastAsiaTheme="majorEastAsia" w:hAnsiTheme="majorEastAsia" w:hint="eastAsia"/>
          <w:b/>
          <w:sz w:val="28"/>
          <w:szCs w:val="28"/>
        </w:rPr>
        <w:t>证券投资基金</w:t>
      </w:r>
      <w:bookmarkEnd w:id="2"/>
      <w:bookmarkEnd w:id="3"/>
      <w:bookmarkEnd w:id="4"/>
      <w:bookmarkEnd w:id="5"/>
    </w:p>
    <w:p w:rsidR="005B294C" w:rsidRDefault="005B294C" w:rsidP="005B294C">
      <w:pPr>
        <w:rPr>
          <w:rFonts w:asciiTheme="minorEastAsia" w:hAnsiTheme="minorEastAsia"/>
          <w:b/>
          <w:szCs w:val="21"/>
        </w:rPr>
      </w:pPr>
    </w:p>
    <w:p w:rsidR="005B294C" w:rsidRDefault="005B294C" w:rsidP="005B294C">
      <w:pPr>
        <w:rPr>
          <w:rFonts w:asciiTheme="minorEastAsia" w:hAnsiTheme="minorEastAsia"/>
          <w:b/>
          <w:szCs w:val="21"/>
        </w:rPr>
      </w:pPr>
    </w:p>
    <w:p w:rsidR="005B294C" w:rsidRPr="0091574B" w:rsidRDefault="005B294C" w:rsidP="005B294C">
      <w:pPr>
        <w:rPr>
          <w:rFonts w:asciiTheme="minorEastAsia" w:hAnsiTheme="minorEastAsia"/>
          <w:b/>
          <w:szCs w:val="21"/>
        </w:rPr>
      </w:pPr>
      <w:r>
        <w:rPr>
          <w:rFonts w:asciiTheme="minorEastAsia" w:hAnsiTheme="minorEastAsia" w:hint="eastAsia"/>
          <w:b/>
          <w:szCs w:val="21"/>
        </w:rPr>
        <w:t>基金简称：</w:t>
      </w:r>
      <w:r w:rsidRPr="008B58E7">
        <w:rPr>
          <w:b/>
          <w:color w:val="000000" w:themeColor="text1"/>
        </w:rPr>
        <w:t> </w:t>
      </w:r>
      <w:proofErr w:type="gramStart"/>
      <w:r w:rsidRPr="008B58E7">
        <w:rPr>
          <w:rFonts w:hint="eastAsia"/>
          <w:b/>
          <w:color w:val="000000" w:themeColor="text1"/>
        </w:rPr>
        <w:t>建信月盈</w:t>
      </w:r>
      <w:proofErr w:type="gramEnd"/>
      <w:r w:rsidRPr="008B58E7">
        <w:rPr>
          <w:rFonts w:hint="eastAsia"/>
          <w:b/>
          <w:color w:val="000000" w:themeColor="text1"/>
        </w:rPr>
        <w:t>安心理财债券</w:t>
      </w:r>
      <w:r w:rsidRPr="008B58E7">
        <w:rPr>
          <w:rFonts w:hint="eastAsia"/>
          <w:b/>
          <w:color w:val="000000" w:themeColor="text1"/>
        </w:rPr>
        <w:t>A/B (</w:t>
      </w:r>
      <w:r>
        <w:rPr>
          <w:rFonts w:hint="eastAsia"/>
          <w:b/>
          <w:color w:val="000000" w:themeColor="text1"/>
        </w:rPr>
        <w:t>530028/531028</w:t>
      </w:r>
      <w:r w:rsidRPr="0091574B">
        <w:rPr>
          <w:rFonts w:hint="eastAsia"/>
          <w:b/>
        </w:rPr>
        <w:t>)</w:t>
      </w:r>
    </w:p>
    <w:p w:rsidR="005B294C" w:rsidRDefault="005B294C" w:rsidP="005B294C">
      <w:pPr>
        <w:rPr>
          <w:rFonts w:asciiTheme="minorEastAsia" w:hAnsiTheme="minorEastAsia"/>
          <w:b/>
          <w:szCs w:val="21"/>
        </w:rPr>
      </w:pPr>
      <w:r>
        <w:rPr>
          <w:rFonts w:asciiTheme="minorEastAsia" w:hAnsiTheme="minorEastAsia" w:hint="eastAsia"/>
          <w:b/>
          <w:szCs w:val="21"/>
        </w:rPr>
        <w:t>投资类型：</w:t>
      </w:r>
      <w:proofErr w:type="gramStart"/>
      <w:r w:rsidRPr="00CF0BE7">
        <w:rPr>
          <w:rFonts w:asciiTheme="minorEastAsia" w:hAnsiTheme="minorEastAsia" w:hint="eastAsia"/>
          <w:b/>
          <w:color w:val="FF0000"/>
          <w:szCs w:val="21"/>
        </w:rPr>
        <w:t>纯债型</w:t>
      </w:r>
      <w:proofErr w:type="gramEnd"/>
      <w:r>
        <w:rPr>
          <w:rFonts w:asciiTheme="minorEastAsia" w:hAnsiTheme="minorEastAsia" w:hint="eastAsia"/>
          <w:b/>
          <w:color w:val="FF0000"/>
          <w:szCs w:val="21"/>
        </w:rPr>
        <w:t>基金</w:t>
      </w:r>
    </w:p>
    <w:p w:rsidR="005B294C" w:rsidRDefault="005B294C" w:rsidP="005B294C">
      <w:pPr>
        <w:rPr>
          <w:rFonts w:asciiTheme="minorEastAsia" w:hAnsiTheme="minorEastAsia"/>
          <w:b/>
          <w:szCs w:val="21"/>
        </w:rPr>
      </w:pPr>
      <w:r>
        <w:rPr>
          <w:rFonts w:asciiTheme="minorEastAsia" w:hAnsiTheme="minorEastAsia" w:hint="eastAsia"/>
          <w:b/>
          <w:szCs w:val="21"/>
        </w:rPr>
        <w:t>风险收益特征：</w:t>
      </w:r>
      <w:r w:rsidRPr="00CF0BE7">
        <w:rPr>
          <w:rFonts w:asciiTheme="minorEastAsia" w:hAnsiTheme="minorEastAsia" w:hint="eastAsia"/>
          <w:b/>
          <w:color w:val="FF0000"/>
          <w:szCs w:val="21"/>
        </w:rPr>
        <w:t>低</w:t>
      </w:r>
      <w:r>
        <w:rPr>
          <w:rFonts w:asciiTheme="minorEastAsia" w:hAnsiTheme="minorEastAsia" w:hint="eastAsia"/>
          <w:b/>
          <w:color w:val="FF0000"/>
          <w:szCs w:val="21"/>
        </w:rPr>
        <w:t>等级</w:t>
      </w:r>
      <w:r w:rsidRPr="00CF0BE7">
        <w:rPr>
          <w:rFonts w:asciiTheme="minorEastAsia" w:hAnsiTheme="minorEastAsia" w:hint="eastAsia"/>
          <w:b/>
          <w:color w:val="FF0000"/>
          <w:szCs w:val="21"/>
        </w:rPr>
        <w:t>风险</w:t>
      </w:r>
    </w:p>
    <w:p w:rsidR="005B294C" w:rsidRPr="003448C0" w:rsidRDefault="005B294C" w:rsidP="003448C0">
      <w:pPr>
        <w:pStyle w:val="af0"/>
        <w:spacing w:afterLines="0" w:line="240" w:lineRule="auto"/>
        <w:ind w:firstLineChars="0" w:firstLine="0"/>
        <w:rPr>
          <w:rFonts w:asciiTheme="minorEastAsia" w:eastAsiaTheme="minorEastAsia" w:hAnsiTheme="minorEastAsia"/>
          <w:b/>
          <w:color w:val="000000" w:themeColor="text1"/>
          <w:sz w:val="21"/>
          <w:szCs w:val="21"/>
        </w:rPr>
      </w:pPr>
      <w:r w:rsidRPr="003448C0">
        <w:rPr>
          <w:rFonts w:asciiTheme="minorEastAsia" w:eastAsiaTheme="minorEastAsia" w:hAnsiTheme="minorEastAsia" w:hint="eastAsia"/>
          <w:b/>
          <w:color w:val="000000" w:themeColor="text1"/>
          <w:sz w:val="21"/>
          <w:szCs w:val="21"/>
        </w:rPr>
        <w:t>投资目标：</w:t>
      </w:r>
      <w:r w:rsidRPr="003448C0">
        <w:rPr>
          <w:rFonts w:asciiTheme="minorEastAsia" w:eastAsiaTheme="minorEastAsia" w:hAnsiTheme="minorEastAsia" w:hint="eastAsia"/>
          <w:bCs/>
          <w:color w:val="000000" w:themeColor="text1"/>
          <w:sz w:val="21"/>
          <w:szCs w:val="21"/>
        </w:rPr>
        <w:t>在严格控制风险并保持良好流动性的基础上，通过主动的组合管理为投资者创造稳定的当期回报，并力争实现基金资产的长期稳健增值。</w:t>
      </w:r>
    </w:p>
    <w:p w:rsidR="005B294C" w:rsidRPr="003448C0" w:rsidRDefault="005B294C" w:rsidP="003448C0">
      <w:pPr>
        <w:rPr>
          <w:rFonts w:asciiTheme="minorEastAsia" w:hAnsiTheme="minorEastAsia"/>
          <w:b/>
          <w:color w:val="000000" w:themeColor="text1"/>
          <w:szCs w:val="21"/>
        </w:rPr>
      </w:pPr>
      <w:r w:rsidRPr="003448C0">
        <w:rPr>
          <w:rFonts w:asciiTheme="minorEastAsia" w:hAnsiTheme="minorEastAsia" w:hint="eastAsia"/>
          <w:b/>
          <w:color w:val="000000" w:themeColor="text1"/>
          <w:szCs w:val="21"/>
        </w:rPr>
        <w:t>投资范围：</w:t>
      </w:r>
      <w:r w:rsidRPr="003448C0">
        <w:rPr>
          <w:rFonts w:asciiTheme="minorEastAsia" w:hAnsiTheme="minorEastAsia" w:hint="eastAsia"/>
          <w:bCs/>
          <w:color w:val="000000" w:themeColor="text1"/>
          <w:szCs w:val="21"/>
        </w:rPr>
        <w:t>本基金投资于具有良好流动性的固定收益类金融工具，包括：现金，通知存款，一年以内（含一年）的银行定期存款和银行协议存款，剩余期限一年以内（含一年）的债券回购，期限在一年以内（含一年）的中央银行票据、中期票据、短期融资</w:t>
      </w:r>
      <w:proofErr w:type="gramStart"/>
      <w:r w:rsidRPr="003448C0">
        <w:rPr>
          <w:rFonts w:asciiTheme="minorEastAsia" w:hAnsiTheme="minorEastAsia" w:hint="eastAsia"/>
          <w:bCs/>
          <w:color w:val="000000" w:themeColor="text1"/>
          <w:szCs w:val="21"/>
        </w:rPr>
        <w:t>券</w:t>
      </w:r>
      <w:proofErr w:type="gramEnd"/>
      <w:r w:rsidRPr="003448C0">
        <w:rPr>
          <w:rFonts w:asciiTheme="minorEastAsia" w:hAnsiTheme="minorEastAsia" w:hint="eastAsia"/>
          <w:bCs/>
          <w:color w:val="000000" w:themeColor="text1"/>
          <w:szCs w:val="21"/>
        </w:rPr>
        <w:t>，剩余期限397天以内（含397天）债券（不含可转换债券），以及中国证监会认可的其他具有良好流动性的金融工具。如果法律法规或监管机构以后允许基金投资其他品种，基金管理人在履行适当程序后，可以将其纳入投资范围。在任何一个交易日，本基金投资组合平均剩余期限不得超过150天。</w:t>
      </w:r>
    </w:p>
    <w:p w:rsidR="005B294C" w:rsidRPr="003448C0" w:rsidRDefault="005B294C" w:rsidP="003448C0">
      <w:pPr>
        <w:rPr>
          <w:rFonts w:ascii="宋体" w:hAnsi="宋体"/>
          <w:color w:val="000000" w:themeColor="text1"/>
          <w:szCs w:val="21"/>
        </w:rPr>
      </w:pPr>
      <w:r w:rsidRPr="003448C0">
        <w:rPr>
          <w:rFonts w:asciiTheme="minorEastAsia" w:hAnsiTheme="minorEastAsia" w:hint="eastAsia"/>
          <w:b/>
          <w:color w:val="000000" w:themeColor="text1"/>
          <w:szCs w:val="21"/>
        </w:rPr>
        <w:t>投资策略：</w:t>
      </w:r>
      <w:r w:rsidRPr="003448C0">
        <w:rPr>
          <w:rFonts w:ascii="宋体" w:hAnsi="宋体" w:hint="eastAsia"/>
          <w:color w:val="000000" w:themeColor="text1"/>
          <w:szCs w:val="21"/>
        </w:rPr>
        <w:t>本基金通过积极主动的组合管理，充分运用各种短期投资工具，力争为持有人创造低风险基础上的投资收益。本基金投资组合的平均剩余期限在每个交易日均不得超过150天。资产配置策略，本基金通过对宏观经济形势、经济周期所处阶段、利率变化趋势和信用利差变化趋势的重点分析，比较未来一定时间内不同投资品种的相对预期收益率，在基金规定的投资比例范围内对不同投资品种与现金之间进行动态调整。债券投资组合策略，本基金在综合分析宏观经济、货币政策的基础上，综合</w:t>
      </w:r>
      <w:proofErr w:type="gramStart"/>
      <w:r w:rsidRPr="003448C0">
        <w:rPr>
          <w:rFonts w:ascii="宋体" w:hAnsi="宋体" w:hint="eastAsia"/>
          <w:color w:val="000000" w:themeColor="text1"/>
          <w:szCs w:val="21"/>
        </w:rPr>
        <w:t>运用久期管理</w:t>
      </w:r>
      <w:proofErr w:type="gramEnd"/>
      <w:r w:rsidRPr="003448C0">
        <w:rPr>
          <w:rFonts w:ascii="宋体" w:hAnsi="宋体" w:hint="eastAsia"/>
          <w:color w:val="000000" w:themeColor="text1"/>
          <w:szCs w:val="21"/>
        </w:rPr>
        <w:t>策略、期限配置策略、类属配置策略、套利策略等组合管理手段进行日常管理。</w:t>
      </w:r>
    </w:p>
    <w:p w:rsidR="005B294C" w:rsidRPr="003448C0" w:rsidRDefault="005B294C" w:rsidP="003448C0">
      <w:pPr>
        <w:rPr>
          <w:rFonts w:asciiTheme="minorEastAsia" w:hAnsiTheme="minorEastAsia"/>
          <w:b/>
          <w:color w:val="000000" w:themeColor="text1"/>
          <w:szCs w:val="21"/>
        </w:rPr>
      </w:pPr>
      <w:r w:rsidRPr="003448C0">
        <w:rPr>
          <w:rFonts w:asciiTheme="minorEastAsia" w:hAnsiTheme="minorEastAsia" w:hint="eastAsia"/>
          <w:b/>
          <w:color w:val="000000" w:themeColor="text1"/>
          <w:szCs w:val="21"/>
        </w:rPr>
        <w:t>业绩比较基准：</w:t>
      </w:r>
      <w:r w:rsidRPr="003448C0">
        <w:rPr>
          <w:rFonts w:hint="eastAsia"/>
          <w:bCs/>
          <w:color w:val="000000" w:themeColor="text1"/>
          <w:szCs w:val="21"/>
        </w:rPr>
        <w:t>七天通知存款利率（税前）</w:t>
      </w:r>
    </w:p>
    <w:p w:rsidR="005B294C" w:rsidRPr="003448C0" w:rsidRDefault="005B294C" w:rsidP="003448C0">
      <w:pPr>
        <w:rPr>
          <w:rFonts w:ascii="宋体" w:hAnsi="宋体"/>
          <w:color w:val="000000" w:themeColor="text1"/>
          <w:szCs w:val="21"/>
        </w:rPr>
      </w:pPr>
      <w:r w:rsidRPr="003448C0">
        <w:rPr>
          <w:rFonts w:asciiTheme="minorEastAsia" w:hAnsiTheme="minorEastAsia" w:hint="eastAsia"/>
          <w:b/>
          <w:color w:val="000000" w:themeColor="text1"/>
          <w:szCs w:val="21"/>
        </w:rPr>
        <w:t>收益分配：</w:t>
      </w:r>
      <w:r w:rsidRPr="003448C0">
        <w:rPr>
          <w:rFonts w:ascii="宋体" w:hAnsi="宋体" w:hint="eastAsia"/>
          <w:color w:val="000000" w:themeColor="text1"/>
          <w:szCs w:val="21"/>
        </w:rPr>
        <w:t>本基金每日进行收益计算并分配，累计收益支付方式只采用红利再投资（即红利</w:t>
      </w:r>
      <w:proofErr w:type="gramStart"/>
      <w:r w:rsidRPr="003448C0">
        <w:rPr>
          <w:rFonts w:ascii="宋体" w:hAnsi="宋体" w:hint="eastAsia"/>
          <w:color w:val="000000" w:themeColor="text1"/>
          <w:szCs w:val="21"/>
        </w:rPr>
        <w:t>转基金</w:t>
      </w:r>
      <w:proofErr w:type="gramEnd"/>
      <w:r w:rsidRPr="003448C0">
        <w:rPr>
          <w:rFonts w:ascii="宋体" w:hAnsi="宋体" w:hint="eastAsia"/>
          <w:color w:val="000000" w:themeColor="text1"/>
          <w:szCs w:val="21"/>
        </w:rPr>
        <w:t>份额）方式。若投资者在运作期到期日累计收益支付时，累计收益为正值，则为投资者增加相应的基金份额；其累计收益为负值，则缩减投资者基金份额。</w:t>
      </w:r>
    </w:p>
    <w:p w:rsidR="005B294C" w:rsidRPr="003448C0" w:rsidRDefault="005B294C" w:rsidP="003448C0">
      <w:pPr>
        <w:rPr>
          <w:rFonts w:asciiTheme="minorEastAsia" w:hAnsiTheme="minorEastAsia"/>
          <w:color w:val="000000" w:themeColor="text1"/>
          <w:szCs w:val="21"/>
        </w:rPr>
      </w:pPr>
      <w:r w:rsidRPr="003448C0">
        <w:rPr>
          <w:rFonts w:asciiTheme="minorEastAsia" w:hAnsiTheme="minorEastAsia" w:hint="eastAsia"/>
          <w:b/>
          <w:color w:val="000000" w:themeColor="text1"/>
          <w:szCs w:val="21"/>
        </w:rPr>
        <w:t>基金经理：</w:t>
      </w:r>
      <w:r w:rsidRPr="003448C0">
        <w:rPr>
          <w:rFonts w:asciiTheme="minorEastAsia" w:hAnsiTheme="minorEastAsia" w:hint="eastAsia"/>
          <w:color w:val="000000" w:themeColor="text1"/>
          <w:szCs w:val="21"/>
        </w:rPr>
        <w:t>朱建华先生，硕士。曾任大连博达系统工程公司职员、中诚信国际信用评级公司项目组长，2007年10月起任中诚信证券评估有限公司公司</w:t>
      </w:r>
      <w:proofErr w:type="gramStart"/>
      <w:r w:rsidRPr="003448C0">
        <w:rPr>
          <w:rFonts w:asciiTheme="minorEastAsia" w:hAnsiTheme="minorEastAsia" w:hint="eastAsia"/>
          <w:color w:val="000000" w:themeColor="text1"/>
          <w:szCs w:val="21"/>
        </w:rPr>
        <w:t>评级部</w:t>
      </w:r>
      <w:proofErr w:type="gramEnd"/>
      <w:r w:rsidRPr="003448C0">
        <w:rPr>
          <w:rFonts w:asciiTheme="minorEastAsia" w:hAnsiTheme="minorEastAsia" w:hint="eastAsia"/>
          <w:color w:val="000000" w:themeColor="text1"/>
          <w:szCs w:val="21"/>
        </w:rPr>
        <w:t>总经理助理，2008年8月起任国泰基金管理公司高级研究员。朱建华于2011年6月加入我公司研究部任高级债券研究员，2011年10月起任建</w:t>
      </w:r>
      <w:proofErr w:type="gramStart"/>
      <w:r w:rsidRPr="003448C0">
        <w:rPr>
          <w:rFonts w:asciiTheme="minorEastAsia" w:hAnsiTheme="minorEastAsia" w:hint="eastAsia"/>
          <w:color w:val="000000" w:themeColor="text1"/>
          <w:szCs w:val="21"/>
        </w:rPr>
        <w:t>信货</w:t>
      </w:r>
      <w:proofErr w:type="gramEnd"/>
      <w:r w:rsidRPr="003448C0">
        <w:rPr>
          <w:rFonts w:asciiTheme="minorEastAsia" w:hAnsiTheme="minorEastAsia" w:hint="eastAsia"/>
          <w:color w:val="000000" w:themeColor="text1"/>
          <w:szCs w:val="21"/>
        </w:rPr>
        <w:t>币市场基金的基金经理助理。</w:t>
      </w:r>
      <w:smartTag w:uri="urn:schemas-microsoft-com:office:smarttags" w:element="chsdate">
        <w:smartTagPr>
          <w:attr w:name="IsROCDate" w:val="False"/>
          <w:attr w:name="IsLunarDate" w:val="False"/>
          <w:attr w:name="Day" w:val="28"/>
          <w:attr w:name="Month" w:val="08"/>
          <w:attr w:name="Year" w:val="2012"/>
        </w:smartTagPr>
        <w:r w:rsidRPr="003448C0">
          <w:rPr>
            <w:rFonts w:asciiTheme="minorEastAsia" w:hAnsiTheme="minorEastAsia" w:hint="eastAsia"/>
            <w:color w:val="000000" w:themeColor="text1"/>
            <w:szCs w:val="21"/>
          </w:rPr>
          <w:t>2012年08月28日起</w:t>
        </w:r>
      </w:smartTag>
      <w:r w:rsidRPr="003448C0">
        <w:rPr>
          <w:rFonts w:asciiTheme="minorEastAsia" w:hAnsiTheme="minorEastAsia" w:hint="eastAsia"/>
          <w:color w:val="000000" w:themeColor="text1"/>
          <w:szCs w:val="21"/>
        </w:rPr>
        <w:t>任建信双周安心理财债券型证券投资</w:t>
      </w:r>
      <w:proofErr w:type="gramStart"/>
      <w:r w:rsidRPr="003448C0">
        <w:rPr>
          <w:rFonts w:asciiTheme="minorEastAsia" w:hAnsiTheme="minorEastAsia" w:hint="eastAsia"/>
          <w:color w:val="000000" w:themeColor="text1"/>
          <w:szCs w:val="21"/>
        </w:rPr>
        <w:t>基金基金</w:t>
      </w:r>
      <w:proofErr w:type="gramEnd"/>
      <w:r w:rsidRPr="003448C0">
        <w:rPr>
          <w:rFonts w:asciiTheme="minorEastAsia" w:hAnsiTheme="minorEastAsia" w:hint="eastAsia"/>
          <w:color w:val="000000" w:themeColor="text1"/>
          <w:szCs w:val="21"/>
        </w:rPr>
        <w:t>经理。</w:t>
      </w:r>
      <w:smartTag w:uri="urn:schemas-microsoft-com:office:smarttags" w:element="chsdate">
        <w:smartTagPr>
          <w:attr w:name="IsROCDate" w:val="False"/>
          <w:attr w:name="IsLunarDate" w:val="False"/>
          <w:attr w:name="Day" w:val="15"/>
          <w:attr w:name="Month" w:val="11"/>
          <w:attr w:name="Year" w:val="2012"/>
        </w:smartTagPr>
        <w:r w:rsidRPr="003448C0">
          <w:rPr>
            <w:rFonts w:asciiTheme="minorEastAsia" w:hAnsiTheme="minorEastAsia" w:hint="eastAsia"/>
            <w:color w:val="000000" w:themeColor="text1"/>
            <w:szCs w:val="21"/>
          </w:rPr>
          <w:t>2012年11月15日起</w:t>
        </w:r>
      </w:smartTag>
      <w:r w:rsidRPr="003448C0">
        <w:rPr>
          <w:rFonts w:asciiTheme="minorEastAsia" w:hAnsiTheme="minorEastAsia" w:hint="eastAsia"/>
          <w:color w:val="000000" w:themeColor="text1"/>
          <w:szCs w:val="21"/>
        </w:rPr>
        <w:t>任建</w:t>
      </w:r>
      <w:proofErr w:type="gramStart"/>
      <w:r w:rsidRPr="003448C0">
        <w:rPr>
          <w:rFonts w:asciiTheme="minorEastAsia" w:hAnsiTheme="minorEastAsia" w:hint="eastAsia"/>
          <w:color w:val="000000" w:themeColor="text1"/>
          <w:szCs w:val="21"/>
        </w:rPr>
        <w:t>信纯债债券</w:t>
      </w:r>
      <w:proofErr w:type="gramEnd"/>
      <w:r w:rsidRPr="003448C0">
        <w:rPr>
          <w:rFonts w:asciiTheme="minorEastAsia" w:hAnsiTheme="minorEastAsia" w:hint="eastAsia"/>
          <w:color w:val="000000" w:themeColor="text1"/>
          <w:szCs w:val="21"/>
        </w:rPr>
        <w:t>型证券投资</w:t>
      </w:r>
      <w:proofErr w:type="gramStart"/>
      <w:r w:rsidRPr="003448C0">
        <w:rPr>
          <w:rFonts w:asciiTheme="minorEastAsia" w:hAnsiTheme="minorEastAsia" w:hint="eastAsia"/>
          <w:color w:val="000000" w:themeColor="text1"/>
          <w:szCs w:val="21"/>
        </w:rPr>
        <w:t>基金基金</w:t>
      </w:r>
      <w:proofErr w:type="gramEnd"/>
      <w:r w:rsidRPr="003448C0">
        <w:rPr>
          <w:rFonts w:asciiTheme="minorEastAsia" w:hAnsiTheme="minorEastAsia" w:hint="eastAsia"/>
          <w:color w:val="000000" w:themeColor="text1"/>
          <w:szCs w:val="21"/>
        </w:rPr>
        <w:t>经理。</w:t>
      </w:r>
    </w:p>
    <w:p w:rsidR="005B294C" w:rsidRPr="003448C0" w:rsidRDefault="005B294C" w:rsidP="003448C0">
      <w:pPr>
        <w:adjustRightInd w:val="0"/>
        <w:snapToGrid w:val="0"/>
        <w:ind w:firstLineChars="200" w:firstLine="420"/>
        <w:rPr>
          <w:rFonts w:asciiTheme="minorEastAsia" w:hAnsiTheme="minorEastAsia"/>
          <w:color w:val="000000" w:themeColor="text1"/>
          <w:szCs w:val="21"/>
        </w:rPr>
      </w:pPr>
      <w:r w:rsidRPr="003448C0">
        <w:rPr>
          <w:rFonts w:asciiTheme="minorEastAsia" w:hAnsiTheme="minorEastAsia" w:hint="eastAsia"/>
          <w:color w:val="000000" w:themeColor="text1"/>
          <w:szCs w:val="21"/>
        </w:rPr>
        <w:t>高珊女士，硕士。2006年7月至2007年6月期间在中</w:t>
      </w:r>
      <w:proofErr w:type="gramStart"/>
      <w:r w:rsidRPr="003448C0">
        <w:rPr>
          <w:rFonts w:asciiTheme="minorEastAsia" w:hAnsiTheme="minorEastAsia" w:hint="eastAsia"/>
          <w:color w:val="000000" w:themeColor="text1"/>
          <w:szCs w:val="21"/>
        </w:rPr>
        <w:t>信建投证券公司</w:t>
      </w:r>
      <w:proofErr w:type="gramEnd"/>
      <w:r w:rsidRPr="003448C0">
        <w:rPr>
          <w:rFonts w:asciiTheme="minorEastAsia" w:hAnsiTheme="minorEastAsia" w:hint="eastAsia"/>
          <w:color w:val="000000" w:themeColor="text1"/>
          <w:szCs w:val="21"/>
        </w:rPr>
        <w:t>工作，</w:t>
      </w:r>
      <w:proofErr w:type="gramStart"/>
      <w:r w:rsidRPr="003448C0">
        <w:rPr>
          <w:rFonts w:asciiTheme="minorEastAsia" w:hAnsiTheme="minorEastAsia" w:hint="eastAsia"/>
          <w:color w:val="000000" w:themeColor="text1"/>
          <w:szCs w:val="21"/>
        </w:rPr>
        <w:t>任交易</w:t>
      </w:r>
      <w:proofErr w:type="gramEnd"/>
      <w:r w:rsidRPr="003448C0">
        <w:rPr>
          <w:rFonts w:asciiTheme="minorEastAsia" w:hAnsiTheme="minorEastAsia" w:hint="eastAsia"/>
          <w:color w:val="000000" w:themeColor="text1"/>
          <w:szCs w:val="21"/>
        </w:rPr>
        <w:t>员。2007年6月加入我公司工作，历任初级交易员、交易员，2009年7月起任建</w:t>
      </w:r>
      <w:proofErr w:type="gramStart"/>
      <w:r w:rsidRPr="003448C0">
        <w:rPr>
          <w:rFonts w:asciiTheme="minorEastAsia" w:hAnsiTheme="minorEastAsia" w:hint="eastAsia"/>
          <w:color w:val="000000" w:themeColor="text1"/>
          <w:szCs w:val="21"/>
        </w:rPr>
        <w:t>信货</w:t>
      </w:r>
      <w:proofErr w:type="gramEnd"/>
      <w:r w:rsidRPr="003448C0">
        <w:rPr>
          <w:rFonts w:asciiTheme="minorEastAsia" w:hAnsiTheme="minorEastAsia" w:hint="eastAsia"/>
          <w:color w:val="000000" w:themeColor="text1"/>
          <w:szCs w:val="21"/>
        </w:rPr>
        <w:t>币市场基金的基金经理助理。</w:t>
      </w:r>
      <w:smartTag w:uri="urn:schemas-microsoft-com:office:smarttags" w:element="chsdate">
        <w:smartTagPr>
          <w:attr w:name="IsROCDate" w:val="False"/>
          <w:attr w:name="IsLunarDate" w:val="False"/>
          <w:attr w:name="Day" w:val="28"/>
          <w:attr w:name="Month" w:val="08"/>
          <w:attr w:name="Year" w:val="2012"/>
        </w:smartTagPr>
        <w:r w:rsidRPr="003448C0">
          <w:rPr>
            <w:rFonts w:asciiTheme="minorEastAsia" w:hAnsiTheme="minorEastAsia" w:hint="eastAsia"/>
            <w:color w:val="000000" w:themeColor="text1"/>
            <w:szCs w:val="21"/>
          </w:rPr>
          <w:t>2012年08月28日起</w:t>
        </w:r>
      </w:smartTag>
      <w:r w:rsidRPr="003448C0">
        <w:rPr>
          <w:rFonts w:asciiTheme="minorEastAsia" w:hAnsiTheme="minorEastAsia" w:hint="eastAsia"/>
          <w:color w:val="000000" w:themeColor="text1"/>
          <w:szCs w:val="21"/>
        </w:rPr>
        <w:t>任建信双周安心理财债券型证券投资</w:t>
      </w:r>
      <w:proofErr w:type="gramStart"/>
      <w:r w:rsidRPr="003448C0">
        <w:rPr>
          <w:rFonts w:asciiTheme="minorEastAsia" w:hAnsiTheme="minorEastAsia" w:hint="eastAsia"/>
          <w:color w:val="000000" w:themeColor="text1"/>
          <w:szCs w:val="21"/>
        </w:rPr>
        <w:t>基金基金</w:t>
      </w:r>
      <w:proofErr w:type="gramEnd"/>
      <w:r w:rsidRPr="003448C0">
        <w:rPr>
          <w:rFonts w:asciiTheme="minorEastAsia" w:hAnsiTheme="minorEastAsia" w:hint="eastAsia"/>
          <w:color w:val="000000" w:themeColor="text1"/>
          <w:szCs w:val="21"/>
        </w:rPr>
        <w:t>经理。</w:t>
      </w:r>
    </w:p>
    <w:p w:rsidR="005B294C" w:rsidRPr="00E025E2" w:rsidRDefault="005B294C" w:rsidP="005B294C">
      <w:pPr>
        <w:rPr>
          <w:rFonts w:asciiTheme="minorEastAsia" w:hAnsiTheme="minorEastAsia"/>
          <w:b/>
          <w:color w:val="FF0000"/>
          <w:szCs w:val="21"/>
        </w:rPr>
      </w:pPr>
      <w:r w:rsidRPr="00E025E2">
        <w:rPr>
          <w:rFonts w:asciiTheme="minorEastAsia" w:hAnsiTheme="minorEastAsia" w:hint="eastAsia"/>
          <w:b/>
          <w:color w:val="FF0000"/>
          <w:szCs w:val="21"/>
        </w:rPr>
        <w:t>基金特点：</w:t>
      </w:r>
      <w:proofErr w:type="gramStart"/>
      <w:r w:rsidRPr="005410B7">
        <w:rPr>
          <w:rFonts w:ascii="宋体" w:hAnsi="宋体" w:cs="宋体" w:hint="eastAsia"/>
          <w:color w:val="000000"/>
          <w:kern w:val="0"/>
          <w:szCs w:val="21"/>
        </w:rPr>
        <w:t>建信月盈</w:t>
      </w:r>
      <w:proofErr w:type="gramEnd"/>
      <w:r w:rsidRPr="005410B7">
        <w:rPr>
          <w:rFonts w:ascii="宋体" w:hAnsi="宋体" w:cs="宋体" w:hint="eastAsia"/>
          <w:color w:val="000000"/>
          <w:kern w:val="0"/>
          <w:szCs w:val="21"/>
        </w:rPr>
        <w:t>安心理财债券</w:t>
      </w:r>
      <w:r w:rsidRPr="00BF42B3">
        <w:rPr>
          <w:rFonts w:ascii="宋体" w:hAnsi="宋体" w:cs="宋体" w:hint="eastAsia"/>
          <w:color w:val="000000"/>
          <w:kern w:val="0"/>
          <w:szCs w:val="21"/>
        </w:rPr>
        <w:t>是</w:t>
      </w:r>
      <w:r>
        <w:rPr>
          <w:rFonts w:ascii="宋体" w:hAnsi="宋体" w:cs="宋体" w:hint="eastAsia"/>
          <w:color w:val="000000"/>
          <w:kern w:val="0"/>
          <w:szCs w:val="21"/>
        </w:rPr>
        <w:t>建信</w:t>
      </w:r>
      <w:r w:rsidRPr="00BF42B3">
        <w:rPr>
          <w:rFonts w:ascii="宋体" w:hAnsi="宋体" w:cs="宋体" w:hint="eastAsia"/>
          <w:color w:val="000000"/>
          <w:kern w:val="0"/>
          <w:szCs w:val="21"/>
        </w:rPr>
        <w:t>基金公司旗下第</w:t>
      </w:r>
      <w:r>
        <w:rPr>
          <w:rFonts w:ascii="宋体" w:hAnsi="宋体" w:cs="宋体" w:hint="eastAsia"/>
          <w:color w:val="000000"/>
          <w:kern w:val="0"/>
          <w:szCs w:val="21"/>
        </w:rPr>
        <w:t>二</w:t>
      </w:r>
      <w:r w:rsidRPr="00BF42B3">
        <w:rPr>
          <w:rFonts w:ascii="宋体" w:hAnsi="宋体" w:cs="宋体" w:hint="eastAsia"/>
          <w:color w:val="000000"/>
          <w:kern w:val="0"/>
          <w:szCs w:val="21"/>
        </w:rPr>
        <w:t>只短期理财产品，从运作方式来看，</w:t>
      </w:r>
      <w:r w:rsidRPr="00F606D9">
        <w:rPr>
          <w:rFonts w:ascii="宋体" w:hAnsi="宋体" w:cs="宋体"/>
          <w:color w:val="000000"/>
          <w:kern w:val="0"/>
          <w:szCs w:val="21"/>
        </w:rPr>
        <w:t>以</w:t>
      </w:r>
      <w:r>
        <w:rPr>
          <w:rFonts w:ascii="宋体" w:hAnsi="宋体" w:cs="宋体" w:hint="eastAsia"/>
          <w:color w:val="000000"/>
          <w:kern w:val="0"/>
          <w:szCs w:val="21"/>
        </w:rPr>
        <w:t>月度</w:t>
      </w:r>
      <w:r w:rsidRPr="00F606D9">
        <w:rPr>
          <w:rFonts w:ascii="宋体" w:hAnsi="宋体" w:cs="宋体"/>
          <w:color w:val="000000"/>
          <w:kern w:val="0"/>
          <w:szCs w:val="21"/>
        </w:rPr>
        <w:t>作为一个运作周期</w:t>
      </w:r>
      <w:r>
        <w:rPr>
          <w:rFonts w:ascii="宋体" w:hAnsi="宋体" w:cs="宋体" w:hint="eastAsia"/>
          <w:color w:val="000000"/>
          <w:kern w:val="0"/>
          <w:szCs w:val="21"/>
        </w:rPr>
        <w:t>，可随时申购，到期开放方可赎回，该</w:t>
      </w:r>
      <w:r w:rsidRPr="00BF42B3">
        <w:rPr>
          <w:rFonts w:ascii="宋体" w:hAnsi="宋体" w:cs="宋体" w:hint="eastAsia"/>
          <w:color w:val="000000"/>
          <w:kern w:val="0"/>
          <w:szCs w:val="21"/>
        </w:rPr>
        <w:t>基金</w:t>
      </w:r>
      <w:r>
        <w:rPr>
          <w:rFonts w:ascii="宋体" w:hAnsi="宋体" w:cs="宋体" w:hint="eastAsia"/>
          <w:color w:val="000000"/>
          <w:kern w:val="0"/>
          <w:szCs w:val="21"/>
        </w:rPr>
        <w:t>与市场中存在的短期理财基金类似。另外可通过</w:t>
      </w:r>
      <w:r w:rsidRPr="00F606D9">
        <w:rPr>
          <w:rFonts w:ascii="宋体" w:hAnsi="宋体" w:cs="宋体" w:hint="eastAsia"/>
          <w:color w:val="000000"/>
          <w:kern w:val="0"/>
          <w:szCs w:val="21"/>
        </w:rPr>
        <w:t>农行预约赎回，资金</w:t>
      </w:r>
      <w:r>
        <w:rPr>
          <w:rFonts w:ascii="宋体" w:hAnsi="宋体" w:cs="宋体" w:hint="eastAsia"/>
          <w:color w:val="000000"/>
          <w:kern w:val="0"/>
          <w:szCs w:val="21"/>
        </w:rPr>
        <w:t>提</w:t>
      </w:r>
      <w:r w:rsidRPr="00F606D9">
        <w:rPr>
          <w:rFonts w:ascii="宋体" w:hAnsi="宋体" w:cs="宋体" w:hint="eastAsia"/>
          <w:color w:val="000000"/>
          <w:kern w:val="0"/>
          <w:szCs w:val="21"/>
        </w:rPr>
        <w:t>示到帐</w:t>
      </w:r>
      <w:r>
        <w:rPr>
          <w:rFonts w:ascii="宋体" w:hAnsi="宋体" w:cs="宋体" w:hint="eastAsia"/>
          <w:color w:val="000000"/>
          <w:kern w:val="0"/>
          <w:szCs w:val="21"/>
        </w:rPr>
        <w:t>。该基金分为</w:t>
      </w:r>
      <w:r>
        <w:rPr>
          <w:rFonts w:ascii="Calibri" w:hAnsi="Calibri" w:hint="eastAsia"/>
          <w:color w:val="000000"/>
          <w:szCs w:val="21"/>
        </w:rPr>
        <w:t>A</w:t>
      </w:r>
      <w:r>
        <w:rPr>
          <w:rFonts w:ascii="Calibri" w:hAnsi="Calibri" w:hint="eastAsia"/>
          <w:color w:val="000000"/>
          <w:szCs w:val="21"/>
        </w:rPr>
        <w:t>类，</w:t>
      </w:r>
      <w:r>
        <w:rPr>
          <w:rFonts w:ascii="Calibri" w:hAnsi="Calibri" w:hint="eastAsia"/>
          <w:color w:val="000000"/>
          <w:szCs w:val="21"/>
        </w:rPr>
        <w:t>B</w:t>
      </w:r>
      <w:r>
        <w:rPr>
          <w:rFonts w:ascii="Calibri" w:hAnsi="Calibri" w:hint="eastAsia"/>
          <w:color w:val="000000"/>
          <w:szCs w:val="21"/>
        </w:rPr>
        <w:t>类，其中</w:t>
      </w:r>
      <w:r w:rsidRPr="00951EDC">
        <w:rPr>
          <w:rFonts w:ascii="宋体" w:hAnsi="宋体" w:cs="宋体" w:hint="eastAsia"/>
          <w:kern w:val="0"/>
          <w:szCs w:val="21"/>
        </w:rPr>
        <w:t>A类份额</w:t>
      </w:r>
      <w:r>
        <w:rPr>
          <w:rFonts w:ascii="宋体" w:hAnsi="宋体" w:cs="宋体" w:hint="eastAsia"/>
          <w:kern w:val="0"/>
          <w:szCs w:val="21"/>
        </w:rPr>
        <w:t>最低认购金额为1000元，</w:t>
      </w:r>
      <w:r w:rsidRPr="00951EDC">
        <w:rPr>
          <w:rFonts w:ascii="宋体" w:hAnsi="宋体" w:cs="宋体" w:hint="eastAsia"/>
          <w:kern w:val="0"/>
          <w:szCs w:val="21"/>
        </w:rPr>
        <w:t>按照0.</w:t>
      </w:r>
      <w:r>
        <w:rPr>
          <w:rFonts w:ascii="宋体" w:hAnsi="宋体" w:cs="宋体" w:hint="eastAsia"/>
          <w:kern w:val="0"/>
          <w:szCs w:val="21"/>
        </w:rPr>
        <w:t>30</w:t>
      </w:r>
      <w:r w:rsidRPr="00951EDC">
        <w:rPr>
          <w:rFonts w:ascii="宋体" w:hAnsi="宋体" w:cs="宋体" w:hint="eastAsia"/>
          <w:kern w:val="0"/>
          <w:szCs w:val="21"/>
        </w:rPr>
        <w:t>%年费率计提销售服务费，B类基金份额</w:t>
      </w:r>
      <w:r>
        <w:rPr>
          <w:rFonts w:ascii="宋体" w:hAnsi="宋体" w:cs="宋体" w:hint="eastAsia"/>
          <w:kern w:val="0"/>
          <w:szCs w:val="21"/>
        </w:rPr>
        <w:t>最低认</w:t>
      </w:r>
      <w:r>
        <w:rPr>
          <w:rFonts w:ascii="宋体" w:hAnsi="宋体" w:cs="宋体" w:hint="eastAsia"/>
          <w:kern w:val="0"/>
          <w:szCs w:val="21"/>
        </w:rPr>
        <w:lastRenderedPageBreak/>
        <w:t>购金额为500万元，</w:t>
      </w:r>
      <w:r w:rsidRPr="00951EDC">
        <w:rPr>
          <w:rFonts w:ascii="宋体" w:hAnsi="宋体" w:cs="宋体" w:hint="eastAsia"/>
          <w:kern w:val="0"/>
          <w:szCs w:val="21"/>
        </w:rPr>
        <w:t>按照0.01%年费率计提销售服务费。</w:t>
      </w:r>
      <w:r>
        <w:rPr>
          <w:rFonts w:ascii="宋体" w:hAnsi="宋体" w:cs="宋体" w:hint="eastAsia"/>
          <w:kern w:val="0"/>
          <w:szCs w:val="21"/>
        </w:rPr>
        <w:t>从投资范围看，</w:t>
      </w:r>
      <w:r w:rsidRPr="00BF42B3">
        <w:rPr>
          <w:rFonts w:ascii="宋体" w:hAnsi="宋体" w:cs="宋体" w:hint="eastAsia"/>
          <w:color w:val="000000"/>
          <w:kern w:val="0"/>
          <w:szCs w:val="21"/>
        </w:rPr>
        <w:t>该基金不投资股票，</w:t>
      </w:r>
      <w:r w:rsidRPr="00F606D9">
        <w:rPr>
          <w:rFonts w:ascii="宋体" w:hAnsi="宋体" w:cs="宋体"/>
          <w:color w:val="000000"/>
          <w:kern w:val="0"/>
          <w:szCs w:val="21"/>
        </w:rPr>
        <w:t>主要投资国内市场收益性与流动性较好的金融工具，不投资股票、可转债、信用等级在AAA级以下的企业债等</w:t>
      </w:r>
      <w:r>
        <w:rPr>
          <w:rFonts w:ascii="宋体" w:hAnsi="宋体" w:cs="宋体" w:hint="eastAsia"/>
          <w:color w:val="000000"/>
          <w:kern w:val="0"/>
          <w:szCs w:val="21"/>
        </w:rPr>
        <w:t>。</w:t>
      </w:r>
      <w:r w:rsidRPr="00BF42B3">
        <w:rPr>
          <w:rFonts w:ascii="宋体" w:hAnsi="宋体" w:cs="宋体" w:hint="eastAsia"/>
          <w:color w:val="000000"/>
          <w:kern w:val="0"/>
          <w:szCs w:val="21"/>
        </w:rPr>
        <w:t>可以天天</w:t>
      </w:r>
      <w:r>
        <w:rPr>
          <w:rFonts w:ascii="宋体" w:hAnsi="宋体" w:cs="宋体" w:hint="eastAsia"/>
          <w:color w:val="000000"/>
          <w:kern w:val="0"/>
          <w:szCs w:val="21"/>
        </w:rPr>
        <w:t>申购</w:t>
      </w:r>
      <w:r w:rsidRPr="00BF42B3">
        <w:rPr>
          <w:rFonts w:ascii="宋体" w:hAnsi="宋体" w:cs="宋体" w:hint="eastAsia"/>
          <w:color w:val="000000"/>
          <w:kern w:val="0"/>
          <w:szCs w:val="21"/>
        </w:rPr>
        <w:t>，且投资人持有到期后，不需办理任何手续，可自动连本带利滚入下期运作，不留任何收益空白期，节假日也能享受收益。</w:t>
      </w:r>
      <w:r>
        <w:rPr>
          <w:rFonts w:ascii="Calibri" w:hAnsi="Calibri" w:hint="eastAsia"/>
          <w:szCs w:val="21"/>
        </w:rPr>
        <w:t>从风险收益特征来看，</w:t>
      </w:r>
      <w:r>
        <w:rPr>
          <w:rFonts w:ascii="宋体" w:hAnsi="宋体" w:cs="宋体" w:hint="eastAsia"/>
          <w:color w:val="000000"/>
          <w:kern w:val="0"/>
          <w:szCs w:val="21"/>
        </w:rPr>
        <w:t>基金</w:t>
      </w:r>
      <w:r w:rsidRPr="00BF42B3">
        <w:rPr>
          <w:rFonts w:ascii="宋体" w:hAnsi="宋体" w:cs="宋体" w:hint="eastAsia"/>
          <w:color w:val="000000"/>
          <w:kern w:val="0"/>
          <w:szCs w:val="21"/>
        </w:rPr>
        <w:t>长期风险收益水平低于股票型基金、混合型基金，高于货币市场型证券投资基金。</w:t>
      </w:r>
    </w:p>
    <w:p w:rsidR="005B294C" w:rsidRDefault="005B294C" w:rsidP="005B294C">
      <w:pPr>
        <w:rPr>
          <w:rFonts w:asciiTheme="minorEastAsia" w:hAnsiTheme="minorEastAsia"/>
          <w:color w:val="FF0000"/>
          <w:szCs w:val="21"/>
        </w:rPr>
      </w:pPr>
      <w:r w:rsidRPr="00E025E2">
        <w:rPr>
          <w:rFonts w:asciiTheme="minorEastAsia" w:hAnsiTheme="minorEastAsia" w:hint="eastAsia"/>
          <w:b/>
          <w:color w:val="FF0000"/>
          <w:szCs w:val="21"/>
        </w:rPr>
        <w:t>基金经理过往业绩：</w:t>
      </w:r>
    </w:p>
    <w:p w:rsidR="005B294C" w:rsidRPr="0025485E" w:rsidRDefault="005B294C" w:rsidP="005B294C">
      <w:pPr>
        <w:rPr>
          <w:rFonts w:asciiTheme="minorEastAsia" w:hAnsiTheme="minorEastAsia"/>
          <w:b/>
          <w:color w:val="FF0000"/>
          <w:szCs w:val="21"/>
        </w:rPr>
      </w:pPr>
      <w:r w:rsidRPr="0025485E">
        <w:rPr>
          <w:rFonts w:asciiTheme="minorEastAsia" w:hAnsiTheme="minorEastAsia" w:hint="eastAsia"/>
          <w:b/>
          <w:color w:val="000000" w:themeColor="text1"/>
          <w:szCs w:val="21"/>
        </w:rPr>
        <w:t>朱建华过往业绩:</w:t>
      </w:r>
    </w:p>
    <w:tbl>
      <w:tblPr>
        <w:tblW w:w="8676" w:type="dxa"/>
        <w:tblInd w:w="93" w:type="dxa"/>
        <w:tblLook w:val="04A0"/>
      </w:tblPr>
      <w:tblGrid>
        <w:gridCol w:w="1291"/>
        <w:gridCol w:w="992"/>
        <w:gridCol w:w="957"/>
        <w:gridCol w:w="1116"/>
        <w:gridCol w:w="1046"/>
        <w:gridCol w:w="1114"/>
        <w:gridCol w:w="1080"/>
        <w:gridCol w:w="1080"/>
      </w:tblGrid>
      <w:tr w:rsidR="005B294C" w:rsidRPr="0025485E" w:rsidTr="003448C0">
        <w:trPr>
          <w:trHeight w:val="285"/>
        </w:trPr>
        <w:tc>
          <w:tcPr>
            <w:tcW w:w="1291" w:type="dxa"/>
            <w:tcBorders>
              <w:top w:val="single" w:sz="8" w:space="0" w:color="auto"/>
              <w:left w:val="single" w:sz="8" w:space="0" w:color="auto"/>
              <w:bottom w:val="single" w:sz="8" w:space="0" w:color="auto"/>
              <w:right w:val="single" w:sz="8" w:space="0" w:color="auto"/>
            </w:tcBorders>
            <w:shd w:val="clear" w:color="000000" w:fill="99CCFF"/>
            <w:noWrap/>
            <w:vAlign w:val="center"/>
            <w:hideMark/>
          </w:tcPr>
          <w:p w:rsidR="005B294C" w:rsidRPr="0025485E" w:rsidRDefault="005B294C" w:rsidP="003448C0">
            <w:pPr>
              <w:widowControl/>
              <w:jc w:val="center"/>
              <w:rPr>
                <w:rFonts w:ascii="宋体" w:hAnsi="宋体" w:cs="宋体"/>
                <w:b/>
                <w:bCs/>
                <w:color w:val="000000"/>
                <w:kern w:val="0"/>
                <w:sz w:val="18"/>
                <w:szCs w:val="18"/>
              </w:rPr>
            </w:pPr>
            <w:r w:rsidRPr="0025485E">
              <w:rPr>
                <w:rFonts w:ascii="宋体" w:hAnsi="宋体" w:cs="宋体" w:hint="eastAsia"/>
                <w:b/>
                <w:bCs/>
                <w:color w:val="000000"/>
                <w:kern w:val="0"/>
                <w:sz w:val="18"/>
                <w:szCs w:val="18"/>
              </w:rPr>
              <w:t>产品名称</w:t>
            </w:r>
          </w:p>
        </w:tc>
        <w:tc>
          <w:tcPr>
            <w:tcW w:w="992"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25485E" w:rsidRDefault="005B294C" w:rsidP="003448C0">
            <w:pPr>
              <w:widowControl/>
              <w:jc w:val="center"/>
              <w:rPr>
                <w:rFonts w:ascii="宋体" w:hAnsi="宋体" w:cs="宋体"/>
                <w:b/>
                <w:bCs/>
                <w:color w:val="000000"/>
                <w:kern w:val="0"/>
                <w:sz w:val="18"/>
                <w:szCs w:val="18"/>
              </w:rPr>
            </w:pPr>
            <w:r w:rsidRPr="0025485E">
              <w:rPr>
                <w:rFonts w:ascii="宋体" w:hAnsi="宋体" w:cs="宋体" w:hint="eastAsia"/>
                <w:b/>
                <w:bCs/>
                <w:color w:val="000000"/>
                <w:kern w:val="0"/>
                <w:sz w:val="18"/>
                <w:szCs w:val="18"/>
              </w:rPr>
              <w:t>管理类型</w:t>
            </w:r>
          </w:p>
        </w:tc>
        <w:tc>
          <w:tcPr>
            <w:tcW w:w="957"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25485E" w:rsidRDefault="005B294C" w:rsidP="003448C0">
            <w:pPr>
              <w:widowControl/>
              <w:jc w:val="center"/>
              <w:rPr>
                <w:rFonts w:ascii="宋体" w:hAnsi="宋体" w:cs="宋体"/>
                <w:b/>
                <w:bCs/>
                <w:color w:val="000000"/>
                <w:kern w:val="0"/>
                <w:sz w:val="18"/>
                <w:szCs w:val="18"/>
              </w:rPr>
            </w:pPr>
            <w:r w:rsidRPr="0025485E">
              <w:rPr>
                <w:rFonts w:ascii="宋体" w:hAnsi="宋体" w:cs="宋体" w:hint="eastAsia"/>
                <w:b/>
                <w:bCs/>
                <w:color w:val="000000"/>
                <w:kern w:val="0"/>
                <w:sz w:val="18"/>
                <w:szCs w:val="18"/>
              </w:rPr>
              <w:t>任职公司</w:t>
            </w:r>
          </w:p>
        </w:tc>
        <w:tc>
          <w:tcPr>
            <w:tcW w:w="1116"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25485E" w:rsidRDefault="005B294C" w:rsidP="003448C0">
            <w:pPr>
              <w:widowControl/>
              <w:jc w:val="center"/>
              <w:rPr>
                <w:rFonts w:ascii="宋体" w:hAnsi="宋体" w:cs="宋体"/>
                <w:b/>
                <w:bCs/>
                <w:color w:val="000000"/>
                <w:kern w:val="0"/>
                <w:sz w:val="18"/>
                <w:szCs w:val="18"/>
              </w:rPr>
            </w:pPr>
            <w:r w:rsidRPr="0025485E">
              <w:rPr>
                <w:rFonts w:ascii="宋体" w:hAnsi="宋体" w:cs="宋体" w:hint="eastAsia"/>
                <w:b/>
                <w:bCs/>
                <w:color w:val="000000"/>
                <w:kern w:val="0"/>
                <w:sz w:val="18"/>
                <w:szCs w:val="18"/>
              </w:rPr>
              <w:t>任职时间</w:t>
            </w:r>
          </w:p>
        </w:tc>
        <w:tc>
          <w:tcPr>
            <w:tcW w:w="1046"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25485E" w:rsidRDefault="005B294C" w:rsidP="003448C0">
            <w:pPr>
              <w:widowControl/>
              <w:jc w:val="center"/>
              <w:rPr>
                <w:rFonts w:ascii="宋体" w:hAnsi="宋体" w:cs="宋体"/>
                <w:b/>
                <w:bCs/>
                <w:color w:val="000000"/>
                <w:kern w:val="0"/>
                <w:sz w:val="18"/>
                <w:szCs w:val="18"/>
              </w:rPr>
            </w:pPr>
            <w:r w:rsidRPr="0025485E">
              <w:rPr>
                <w:rFonts w:ascii="宋体" w:hAnsi="宋体" w:cs="宋体" w:hint="eastAsia"/>
                <w:b/>
                <w:bCs/>
                <w:color w:val="000000"/>
                <w:kern w:val="0"/>
                <w:sz w:val="18"/>
                <w:szCs w:val="18"/>
              </w:rPr>
              <w:t>离职时间</w:t>
            </w:r>
          </w:p>
        </w:tc>
        <w:tc>
          <w:tcPr>
            <w:tcW w:w="1114"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25485E" w:rsidRDefault="005B294C" w:rsidP="003448C0">
            <w:pPr>
              <w:widowControl/>
              <w:jc w:val="center"/>
              <w:rPr>
                <w:rFonts w:ascii="宋体" w:hAnsi="宋体" w:cs="宋体"/>
                <w:b/>
                <w:bCs/>
                <w:color w:val="000000"/>
                <w:kern w:val="0"/>
                <w:sz w:val="18"/>
                <w:szCs w:val="18"/>
              </w:rPr>
            </w:pPr>
            <w:r w:rsidRPr="0025485E">
              <w:rPr>
                <w:rFonts w:ascii="宋体" w:hAnsi="宋体" w:cs="宋体" w:hint="eastAsia"/>
                <w:b/>
                <w:bCs/>
                <w:color w:val="000000"/>
                <w:kern w:val="0"/>
                <w:sz w:val="18"/>
                <w:szCs w:val="18"/>
              </w:rPr>
              <w:t>任期回报</w:t>
            </w:r>
          </w:p>
        </w:tc>
        <w:tc>
          <w:tcPr>
            <w:tcW w:w="1080"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25485E" w:rsidRDefault="005B294C" w:rsidP="003448C0">
            <w:pPr>
              <w:widowControl/>
              <w:jc w:val="center"/>
              <w:rPr>
                <w:rFonts w:ascii="宋体" w:hAnsi="宋体" w:cs="宋体"/>
                <w:b/>
                <w:bCs/>
                <w:color w:val="000000"/>
                <w:kern w:val="0"/>
                <w:sz w:val="18"/>
                <w:szCs w:val="18"/>
              </w:rPr>
            </w:pPr>
            <w:r w:rsidRPr="0025485E">
              <w:rPr>
                <w:rFonts w:ascii="宋体" w:hAnsi="宋体" w:cs="宋体" w:hint="eastAsia"/>
                <w:b/>
                <w:bCs/>
                <w:color w:val="000000"/>
                <w:kern w:val="0"/>
                <w:sz w:val="18"/>
                <w:szCs w:val="18"/>
              </w:rPr>
              <w:t>同类平均</w:t>
            </w:r>
          </w:p>
        </w:tc>
        <w:tc>
          <w:tcPr>
            <w:tcW w:w="1080"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25485E" w:rsidRDefault="005B294C" w:rsidP="003448C0">
            <w:pPr>
              <w:widowControl/>
              <w:jc w:val="center"/>
              <w:rPr>
                <w:rFonts w:ascii="宋体" w:hAnsi="宋体" w:cs="宋体"/>
                <w:b/>
                <w:bCs/>
                <w:color w:val="000000"/>
                <w:kern w:val="0"/>
                <w:sz w:val="18"/>
                <w:szCs w:val="18"/>
              </w:rPr>
            </w:pPr>
            <w:r w:rsidRPr="0025485E">
              <w:rPr>
                <w:rFonts w:ascii="宋体" w:hAnsi="宋体" w:cs="宋体" w:hint="eastAsia"/>
                <w:b/>
                <w:bCs/>
                <w:color w:val="000000"/>
                <w:kern w:val="0"/>
                <w:sz w:val="18"/>
                <w:szCs w:val="18"/>
              </w:rPr>
              <w:t>行业排名</w:t>
            </w:r>
          </w:p>
        </w:tc>
      </w:tr>
      <w:tr w:rsidR="005B294C" w:rsidRPr="0025485E" w:rsidTr="003448C0">
        <w:trPr>
          <w:trHeight w:val="450"/>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294C" w:rsidRPr="0025485E" w:rsidRDefault="00ED50EE" w:rsidP="003448C0">
            <w:pPr>
              <w:widowControl/>
              <w:jc w:val="center"/>
              <w:rPr>
                <w:rFonts w:ascii="宋体" w:hAnsi="宋体" w:cs="宋体"/>
                <w:kern w:val="0"/>
                <w:sz w:val="18"/>
                <w:szCs w:val="18"/>
              </w:rPr>
            </w:pPr>
            <w:hyperlink r:id="rId79" w:history="1">
              <w:r w:rsidR="005B294C" w:rsidRPr="0025485E">
                <w:rPr>
                  <w:rFonts w:ascii="宋体" w:hAnsi="宋体" w:cs="宋体" w:hint="eastAsia"/>
                  <w:kern w:val="0"/>
                  <w:sz w:val="18"/>
                </w:rPr>
                <w:t>建信纯</w:t>
              </w:r>
              <w:proofErr w:type="gramStart"/>
              <w:r w:rsidR="005B294C" w:rsidRPr="0025485E">
                <w:rPr>
                  <w:rFonts w:ascii="宋体" w:hAnsi="宋体" w:cs="宋体" w:hint="eastAsia"/>
                  <w:kern w:val="0"/>
                  <w:sz w:val="18"/>
                </w:rPr>
                <w:t>债</w:t>
              </w:r>
              <w:proofErr w:type="gramEnd"/>
              <w:r w:rsidR="005B294C" w:rsidRPr="0025485E">
                <w:rPr>
                  <w:rFonts w:ascii="宋体" w:hAnsi="宋体" w:cs="宋体" w:hint="eastAsia"/>
                  <w:kern w:val="0"/>
                  <w:sz w:val="18"/>
                </w:rPr>
                <w:t>债券C</w:t>
              </w:r>
            </w:hyperlink>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B294C" w:rsidRPr="0025485E" w:rsidRDefault="005B294C" w:rsidP="003448C0">
            <w:pPr>
              <w:widowControl/>
              <w:jc w:val="center"/>
              <w:rPr>
                <w:rFonts w:ascii="宋体" w:hAnsi="宋体" w:cs="宋体"/>
                <w:kern w:val="0"/>
                <w:sz w:val="18"/>
                <w:szCs w:val="18"/>
              </w:rPr>
            </w:pPr>
            <w:proofErr w:type="gramStart"/>
            <w:r w:rsidRPr="0025485E">
              <w:rPr>
                <w:rFonts w:ascii="宋体" w:hAnsi="宋体" w:cs="宋体" w:hint="eastAsia"/>
                <w:kern w:val="0"/>
                <w:sz w:val="18"/>
                <w:szCs w:val="18"/>
              </w:rPr>
              <w:t>纯债型</w:t>
            </w:r>
            <w:proofErr w:type="gramEnd"/>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5B294C" w:rsidRPr="0025485E" w:rsidRDefault="00ED50EE" w:rsidP="003448C0">
            <w:pPr>
              <w:widowControl/>
              <w:jc w:val="center"/>
              <w:rPr>
                <w:rFonts w:ascii="宋体" w:hAnsi="宋体" w:cs="宋体"/>
                <w:kern w:val="0"/>
                <w:sz w:val="18"/>
                <w:szCs w:val="18"/>
              </w:rPr>
            </w:pPr>
            <w:hyperlink r:id="rId80" w:history="1">
              <w:r w:rsidR="005B294C" w:rsidRPr="0025485E">
                <w:rPr>
                  <w:rFonts w:ascii="宋体" w:hAnsi="宋体" w:cs="宋体" w:hint="eastAsia"/>
                  <w:kern w:val="0"/>
                  <w:sz w:val="18"/>
                </w:rPr>
                <w:t>建信基金</w:t>
              </w:r>
            </w:hyperlink>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5B294C" w:rsidRPr="0025485E" w:rsidRDefault="005B294C" w:rsidP="003448C0">
            <w:pPr>
              <w:widowControl/>
              <w:jc w:val="center"/>
              <w:rPr>
                <w:rFonts w:ascii="宋体" w:hAnsi="宋体" w:cs="宋体"/>
                <w:kern w:val="0"/>
                <w:sz w:val="18"/>
                <w:szCs w:val="18"/>
              </w:rPr>
            </w:pPr>
            <w:r w:rsidRPr="0025485E">
              <w:rPr>
                <w:rFonts w:ascii="宋体" w:hAnsi="宋体" w:cs="宋体" w:hint="eastAsia"/>
                <w:kern w:val="0"/>
                <w:sz w:val="18"/>
                <w:szCs w:val="18"/>
              </w:rPr>
              <w:t>2012.10.13</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rsidR="005B294C" w:rsidRPr="0025485E" w:rsidRDefault="005B294C" w:rsidP="003448C0">
            <w:pPr>
              <w:widowControl/>
              <w:jc w:val="center"/>
              <w:rPr>
                <w:rFonts w:ascii="宋体" w:hAnsi="宋体" w:cs="宋体"/>
                <w:kern w:val="0"/>
                <w:sz w:val="18"/>
                <w:szCs w:val="18"/>
              </w:rPr>
            </w:pPr>
            <w:r w:rsidRPr="0025485E">
              <w:rPr>
                <w:rFonts w:ascii="宋体" w:hAnsi="宋体" w:cs="宋体" w:hint="eastAsia"/>
                <w:kern w:val="0"/>
                <w:sz w:val="18"/>
                <w:szCs w:val="18"/>
              </w:rPr>
              <w:t>至今</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rsidR="005B294C" w:rsidRPr="0025485E" w:rsidRDefault="005B294C" w:rsidP="003448C0">
            <w:pPr>
              <w:widowControl/>
              <w:jc w:val="center"/>
              <w:rPr>
                <w:rFonts w:ascii="宋体" w:hAnsi="宋体" w:cs="宋体"/>
                <w:kern w:val="0"/>
                <w:sz w:val="18"/>
                <w:szCs w:val="18"/>
              </w:rPr>
            </w:pPr>
            <w:r w:rsidRPr="0025485E">
              <w:rPr>
                <w:rFonts w:ascii="宋体" w:hAnsi="宋体" w:cs="宋体" w:hint="eastAsia"/>
                <w:kern w:val="0"/>
                <w:sz w:val="18"/>
                <w:szCs w:val="18"/>
              </w:rPr>
              <w:t>0.10%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B294C" w:rsidRPr="0025485E" w:rsidRDefault="005B294C" w:rsidP="003448C0">
            <w:pPr>
              <w:widowControl/>
              <w:jc w:val="center"/>
              <w:rPr>
                <w:rFonts w:ascii="宋体" w:hAnsi="宋体" w:cs="宋体"/>
                <w:kern w:val="0"/>
                <w:sz w:val="18"/>
                <w:szCs w:val="18"/>
              </w:rPr>
            </w:pPr>
            <w:r w:rsidRPr="0025485E">
              <w:rPr>
                <w:rFonts w:ascii="宋体" w:hAnsi="宋体" w:cs="宋体" w:hint="eastAsia"/>
                <w:kern w:val="0"/>
                <w:sz w:val="18"/>
                <w:szCs w:val="18"/>
              </w:rPr>
              <w:t>0.10%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B294C" w:rsidRPr="0025485E" w:rsidRDefault="005B294C" w:rsidP="003448C0">
            <w:pPr>
              <w:widowControl/>
              <w:jc w:val="center"/>
              <w:rPr>
                <w:rFonts w:ascii="宋体" w:hAnsi="宋体" w:cs="宋体"/>
                <w:kern w:val="0"/>
                <w:sz w:val="18"/>
                <w:szCs w:val="18"/>
              </w:rPr>
            </w:pPr>
            <w:r w:rsidRPr="0025485E">
              <w:rPr>
                <w:rFonts w:ascii="宋体" w:hAnsi="宋体" w:cs="宋体" w:hint="eastAsia"/>
                <w:kern w:val="0"/>
                <w:sz w:val="18"/>
                <w:szCs w:val="18"/>
              </w:rPr>
              <w:t>37/99</w:t>
            </w:r>
          </w:p>
        </w:tc>
      </w:tr>
      <w:tr w:rsidR="005B294C" w:rsidRPr="0025485E" w:rsidTr="003448C0">
        <w:trPr>
          <w:trHeight w:val="450"/>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5B294C" w:rsidRPr="0025485E" w:rsidRDefault="00ED50EE" w:rsidP="003448C0">
            <w:pPr>
              <w:widowControl/>
              <w:jc w:val="center"/>
              <w:rPr>
                <w:rFonts w:ascii="宋体" w:hAnsi="宋体" w:cs="宋体"/>
                <w:kern w:val="0"/>
                <w:sz w:val="18"/>
                <w:szCs w:val="18"/>
              </w:rPr>
            </w:pPr>
            <w:hyperlink r:id="rId81" w:history="1">
              <w:r w:rsidR="005B294C" w:rsidRPr="0025485E">
                <w:rPr>
                  <w:rFonts w:ascii="宋体" w:hAnsi="宋体" w:cs="宋体" w:hint="eastAsia"/>
                  <w:kern w:val="0"/>
                  <w:sz w:val="18"/>
                </w:rPr>
                <w:t>建信纯</w:t>
              </w:r>
              <w:proofErr w:type="gramStart"/>
              <w:r w:rsidR="005B294C" w:rsidRPr="0025485E">
                <w:rPr>
                  <w:rFonts w:ascii="宋体" w:hAnsi="宋体" w:cs="宋体" w:hint="eastAsia"/>
                  <w:kern w:val="0"/>
                  <w:sz w:val="18"/>
                </w:rPr>
                <w:t>债</w:t>
              </w:r>
              <w:proofErr w:type="gramEnd"/>
              <w:r w:rsidR="005B294C" w:rsidRPr="0025485E">
                <w:rPr>
                  <w:rFonts w:ascii="宋体" w:hAnsi="宋体" w:cs="宋体" w:hint="eastAsia"/>
                  <w:kern w:val="0"/>
                  <w:sz w:val="18"/>
                </w:rPr>
                <w:t>债券A</w:t>
              </w:r>
            </w:hyperlink>
          </w:p>
        </w:tc>
        <w:tc>
          <w:tcPr>
            <w:tcW w:w="992" w:type="dxa"/>
            <w:tcBorders>
              <w:top w:val="nil"/>
              <w:left w:val="nil"/>
              <w:bottom w:val="single" w:sz="4" w:space="0" w:color="auto"/>
              <w:right w:val="single" w:sz="4" w:space="0" w:color="auto"/>
            </w:tcBorders>
            <w:shd w:val="clear" w:color="auto" w:fill="auto"/>
            <w:vAlign w:val="center"/>
            <w:hideMark/>
          </w:tcPr>
          <w:p w:rsidR="005B294C" w:rsidRPr="0025485E" w:rsidRDefault="005B294C" w:rsidP="003448C0">
            <w:pPr>
              <w:widowControl/>
              <w:jc w:val="center"/>
              <w:rPr>
                <w:rFonts w:ascii="宋体" w:hAnsi="宋体" w:cs="宋体"/>
                <w:kern w:val="0"/>
                <w:sz w:val="18"/>
                <w:szCs w:val="18"/>
              </w:rPr>
            </w:pPr>
            <w:proofErr w:type="gramStart"/>
            <w:r w:rsidRPr="0025485E">
              <w:rPr>
                <w:rFonts w:ascii="宋体" w:hAnsi="宋体" w:cs="宋体" w:hint="eastAsia"/>
                <w:kern w:val="0"/>
                <w:sz w:val="18"/>
                <w:szCs w:val="18"/>
              </w:rPr>
              <w:t>纯债型</w:t>
            </w:r>
            <w:proofErr w:type="gramEnd"/>
          </w:p>
        </w:tc>
        <w:tc>
          <w:tcPr>
            <w:tcW w:w="957" w:type="dxa"/>
            <w:tcBorders>
              <w:top w:val="nil"/>
              <w:left w:val="nil"/>
              <w:bottom w:val="single" w:sz="4" w:space="0" w:color="auto"/>
              <w:right w:val="single" w:sz="4" w:space="0" w:color="auto"/>
            </w:tcBorders>
            <w:shd w:val="clear" w:color="auto" w:fill="auto"/>
            <w:vAlign w:val="center"/>
            <w:hideMark/>
          </w:tcPr>
          <w:p w:rsidR="005B294C" w:rsidRPr="0025485E" w:rsidRDefault="00ED50EE" w:rsidP="003448C0">
            <w:pPr>
              <w:widowControl/>
              <w:jc w:val="center"/>
              <w:rPr>
                <w:rFonts w:ascii="宋体" w:hAnsi="宋体" w:cs="宋体"/>
                <w:kern w:val="0"/>
                <w:sz w:val="18"/>
                <w:szCs w:val="18"/>
              </w:rPr>
            </w:pPr>
            <w:hyperlink r:id="rId82" w:history="1">
              <w:r w:rsidR="005B294C" w:rsidRPr="0025485E">
                <w:rPr>
                  <w:rFonts w:ascii="宋体" w:hAnsi="宋体" w:cs="宋体" w:hint="eastAsia"/>
                  <w:kern w:val="0"/>
                  <w:sz w:val="18"/>
                </w:rPr>
                <w:t>建信基金</w:t>
              </w:r>
            </w:hyperlink>
          </w:p>
        </w:tc>
        <w:tc>
          <w:tcPr>
            <w:tcW w:w="1116" w:type="dxa"/>
            <w:tcBorders>
              <w:top w:val="nil"/>
              <w:left w:val="nil"/>
              <w:bottom w:val="single" w:sz="4" w:space="0" w:color="auto"/>
              <w:right w:val="single" w:sz="4" w:space="0" w:color="auto"/>
            </w:tcBorders>
            <w:shd w:val="clear" w:color="auto" w:fill="auto"/>
            <w:vAlign w:val="center"/>
            <w:hideMark/>
          </w:tcPr>
          <w:p w:rsidR="005B294C" w:rsidRPr="0025485E" w:rsidRDefault="005B294C" w:rsidP="003448C0">
            <w:pPr>
              <w:widowControl/>
              <w:jc w:val="center"/>
              <w:rPr>
                <w:rFonts w:ascii="宋体" w:hAnsi="宋体" w:cs="宋体"/>
                <w:kern w:val="0"/>
                <w:sz w:val="18"/>
                <w:szCs w:val="18"/>
              </w:rPr>
            </w:pPr>
            <w:r w:rsidRPr="0025485E">
              <w:rPr>
                <w:rFonts w:ascii="宋体" w:hAnsi="宋体" w:cs="宋体" w:hint="eastAsia"/>
                <w:kern w:val="0"/>
                <w:sz w:val="18"/>
                <w:szCs w:val="18"/>
              </w:rPr>
              <w:t>2012.10.13</w:t>
            </w:r>
          </w:p>
        </w:tc>
        <w:tc>
          <w:tcPr>
            <w:tcW w:w="1046" w:type="dxa"/>
            <w:tcBorders>
              <w:top w:val="nil"/>
              <w:left w:val="nil"/>
              <w:bottom w:val="single" w:sz="4" w:space="0" w:color="auto"/>
              <w:right w:val="single" w:sz="4" w:space="0" w:color="auto"/>
            </w:tcBorders>
            <w:shd w:val="clear" w:color="auto" w:fill="auto"/>
            <w:vAlign w:val="center"/>
            <w:hideMark/>
          </w:tcPr>
          <w:p w:rsidR="005B294C" w:rsidRPr="0025485E" w:rsidRDefault="005B294C" w:rsidP="003448C0">
            <w:pPr>
              <w:widowControl/>
              <w:jc w:val="center"/>
              <w:rPr>
                <w:rFonts w:ascii="宋体" w:hAnsi="宋体" w:cs="宋体"/>
                <w:kern w:val="0"/>
                <w:sz w:val="18"/>
                <w:szCs w:val="18"/>
              </w:rPr>
            </w:pPr>
            <w:r w:rsidRPr="0025485E">
              <w:rPr>
                <w:rFonts w:ascii="宋体" w:hAnsi="宋体" w:cs="宋体" w:hint="eastAsia"/>
                <w:kern w:val="0"/>
                <w:sz w:val="18"/>
                <w:szCs w:val="18"/>
              </w:rPr>
              <w:t>至今</w:t>
            </w:r>
          </w:p>
        </w:tc>
        <w:tc>
          <w:tcPr>
            <w:tcW w:w="1114" w:type="dxa"/>
            <w:tcBorders>
              <w:top w:val="nil"/>
              <w:left w:val="nil"/>
              <w:bottom w:val="single" w:sz="4" w:space="0" w:color="auto"/>
              <w:right w:val="single" w:sz="4" w:space="0" w:color="auto"/>
            </w:tcBorders>
            <w:shd w:val="clear" w:color="auto" w:fill="auto"/>
            <w:vAlign w:val="center"/>
            <w:hideMark/>
          </w:tcPr>
          <w:p w:rsidR="005B294C" w:rsidRPr="0025485E" w:rsidRDefault="005B294C" w:rsidP="003448C0">
            <w:pPr>
              <w:widowControl/>
              <w:jc w:val="center"/>
              <w:rPr>
                <w:rFonts w:ascii="宋体" w:hAnsi="宋体" w:cs="宋体"/>
                <w:kern w:val="0"/>
                <w:sz w:val="18"/>
                <w:szCs w:val="18"/>
              </w:rPr>
            </w:pPr>
            <w:r w:rsidRPr="0025485E">
              <w:rPr>
                <w:rFonts w:ascii="宋体" w:hAnsi="宋体" w:cs="宋体" w:hint="eastAsia"/>
                <w:kern w:val="0"/>
                <w:sz w:val="18"/>
                <w:szCs w:val="18"/>
              </w:rPr>
              <w:t>0.10%</w:t>
            </w:r>
          </w:p>
        </w:tc>
        <w:tc>
          <w:tcPr>
            <w:tcW w:w="1080" w:type="dxa"/>
            <w:tcBorders>
              <w:top w:val="nil"/>
              <w:left w:val="nil"/>
              <w:bottom w:val="single" w:sz="4" w:space="0" w:color="auto"/>
              <w:right w:val="single" w:sz="4" w:space="0" w:color="auto"/>
            </w:tcBorders>
            <w:shd w:val="clear" w:color="auto" w:fill="auto"/>
            <w:vAlign w:val="center"/>
            <w:hideMark/>
          </w:tcPr>
          <w:p w:rsidR="005B294C" w:rsidRPr="0025485E" w:rsidRDefault="005B294C" w:rsidP="003448C0">
            <w:pPr>
              <w:widowControl/>
              <w:jc w:val="center"/>
              <w:rPr>
                <w:rFonts w:ascii="宋体" w:hAnsi="宋体" w:cs="宋体"/>
                <w:kern w:val="0"/>
                <w:sz w:val="18"/>
                <w:szCs w:val="18"/>
              </w:rPr>
            </w:pPr>
            <w:r w:rsidRPr="0025485E">
              <w:rPr>
                <w:rFonts w:ascii="宋体" w:hAnsi="宋体" w:cs="宋体" w:hint="eastAsia"/>
                <w:kern w:val="0"/>
                <w:sz w:val="18"/>
                <w:szCs w:val="18"/>
              </w:rPr>
              <w:t>0.10%</w:t>
            </w:r>
          </w:p>
        </w:tc>
        <w:tc>
          <w:tcPr>
            <w:tcW w:w="1080" w:type="dxa"/>
            <w:tcBorders>
              <w:top w:val="nil"/>
              <w:left w:val="nil"/>
              <w:bottom w:val="single" w:sz="4" w:space="0" w:color="auto"/>
              <w:right w:val="single" w:sz="4" w:space="0" w:color="auto"/>
            </w:tcBorders>
            <w:shd w:val="clear" w:color="auto" w:fill="auto"/>
            <w:vAlign w:val="center"/>
            <w:hideMark/>
          </w:tcPr>
          <w:p w:rsidR="005B294C" w:rsidRPr="0025485E" w:rsidRDefault="005B294C" w:rsidP="003448C0">
            <w:pPr>
              <w:widowControl/>
              <w:jc w:val="center"/>
              <w:rPr>
                <w:rFonts w:ascii="宋体" w:hAnsi="宋体" w:cs="宋体"/>
                <w:kern w:val="0"/>
                <w:sz w:val="18"/>
                <w:szCs w:val="18"/>
              </w:rPr>
            </w:pPr>
            <w:r w:rsidRPr="0025485E">
              <w:rPr>
                <w:rFonts w:ascii="宋体" w:hAnsi="宋体" w:cs="宋体" w:hint="eastAsia"/>
                <w:kern w:val="0"/>
                <w:sz w:val="18"/>
                <w:szCs w:val="18"/>
              </w:rPr>
              <w:t>37/99</w:t>
            </w:r>
          </w:p>
        </w:tc>
      </w:tr>
      <w:tr w:rsidR="005B294C" w:rsidRPr="0025485E" w:rsidTr="003448C0">
        <w:trPr>
          <w:trHeight w:val="450"/>
        </w:trPr>
        <w:tc>
          <w:tcPr>
            <w:tcW w:w="1291" w:type="dxa"/>
            <w:tcBorders>
              <w:top w:val="nil"/>
              <w:left w:val="single" w:sz="4" w:space="0" w:color="auto"/>
              <w:bottom w:val="single" w:sz="4" w:space="0" w:color="auto"/>
              <w:right w:val="single" w:sz="4" w:space="0" w:color="auto"/>
            </w:tcBorders>
            <w:shd w:val="clear" w:color="auto" w:fill="auto"/>
            <w:hideMark/>
          </w:tcPr>
          <w:p w:rsidR="005B294C" w:rsidRPr="0025485E" w:rsidRDefault="00ED50EE" w:rsidP="003448C0">
            <w:pPr>
              <w:widowControl/>
              <w:jc w:val="center"/>
              <w:rPr>
                <w:rFonts w:ascii="宋体" w:hAnsi="宋体" w:cs="宋体"/>
                <w:kern w:val="0"/>
                <w:sz w:val="18"/>
                <w:szCs w:val="18"/>
              </w:rPr>
            </w:pPr>
            <w:hyperlink r:id="rId83" w:history="1">
              <w:r w:rsidR="005B294C" w:rsidRPr="0025485E">
                <w:rPr>
                  <w:rFonts w:ascii="宋体" w:hAnsi="宋体" w:cs="宋体" w:hint="eastAsia"/>
                  <w:kern w:val="0"/>
                  <w:sz w:val="18"/>
                </w:rPr>
                <w:t>建信双周理财债券A</w:t>
              </w:r>
            </w:hyperlink>
          </w:p>
        </w:tc>
        <w:tc>
          <w:tcPr>
            <w:tcW w:w="992" w:type="dxa"/>
            <w:tcBorders>
              <w:top w:val="nil"/>
              <w:left w:val="nil"/>
              <w:bottom w:val="single" w:sz="4" w:space="0" w:color="auto"/>
              <w:right w:val="single" w:sz="4" w:space="0" w:color="auto"/>
            </w:tcBorders>
            <w:shd w:val="clear" w:color="auto" w:fill="auto"/>
            <w:hideMark/>
          </w:tcPr>
          <w:p w:rsidR="005B294C" w:rsidRPr="0025485E" w:rsidRDefault="005B294C" w:rsidP="003448C0">
            <w:pPr>
              <w:widowControl/>
              <w:jc w:val="center"/>
              <w:rPr>
                <w:rFonts w:ascii="宋体" w:hAnsi="宋体" w:cs="宋体"/>
                <w:kern w:val="0"/>
                <w:sz w:val="18"/>
                <w:szCs w:val="18"/>
              </w:rPr>
            </w:pPr>
            <w:proofErr w:type="gramStart"/>
            <w:r w:rsidRPr="0025485E">
              <w:rPr>
                <w:rFonts w:ascii="宋体" w:hAnsi="宋体" w:cs="宋体" w:hint="eastAsia"/>
                <w:kern w:val="0"/>
                <w:sz w:val="18"/>
                <w:szCs w:val="18"/>
              </w:rPr>
              <w:t>纯债型</w:t>
            </w:r>
            <w:proofErr w:type="gramEnd"/>
          </w:p>
        </w:tc>
        <w:tc>
          <w:tcPr>
            <w:tcW w:w="957" w:type="dxa"/>
            <w:tcBorders>
              <w:top w:val="nil"/>
              <w:left w:val="nil"/>
              <w:bottom w:val="single" w:sz="4" w:space="0" w:color="auto"/>
              <w:right w:val="single" w:sz="4" w:space="0" w:color="auto"/>
            </w:tcBorders>
            <w:shd w:val="clear" w:color="auto" w:fill="auto"/>
            <w:vAlign w:val="center"/>
            <w:hideMark/>
          </w:tcPr>
          <w:p w:rsidR="005B294C" w:rsidRPr="0025485E" w:rsidRDefault="00ED50EE" w:rsidP="003448C0">
            <w:pPr>
              <w:widowControl/>
              <w:jc w:val="center"/>
              <w:rPr>
                <w:rFonts w:ascii="宋体" w:hAnsi="宋体" w:cs="宋体"/>
                <w:kern w:val="0"/>
                <w:sz w:val="18"/>
                <w:szCs w:val="18"/>
              </w:rPr>
            </w:pPr>
            <w:hyperlink r:id="rId84" w:history="1">
              <w:r w:rsidR="005B294C" w:rsidRPr="0025485E">
                <w:rPr>
                  <w:rFonts w:ascii="宋体" w:hAnsi="宋体" w:cs="宋体" w:hint="eastAsia"/>
                  <w:kern w:val="0"/>
                  <w:sz w:val="18"/>
                </w:rPr>
                <w:t>建信基金</w:t>
              </w:r>
            </w:hyperlink>
          </w:p>
        </w:tc>
        <w:tc>
          <w:tcPr>
            <w:tcW w:w="1116" w:type="dxa"/>
            <w:tcBorders>
              <w:top w:val="nil"/>
              <w:left w:val="nil"/>
              <w:bottom w:val="single" w:sz="4" w:space="0" w:color="auto"/>
              <w:right w:val="single" w:sz="4" w:space="0" w:color="auto"/>
            </w:tcBorders>
            <w:shd w:val="clear" w:color="auto" w:fill="auto"/>
            <w:hideMark/>
          </w:tcPr>
          <w:p w:rsidR="005B294C" w:rsidRPr="0025485E" w:rsidRDefault="005B294C" w:rsidP="003448C0">
            <w:pPr>
              <w:widowControl/>
              <w:jc w:val="center"/>
              <w:rPr>
                <w:rFonts w:ascii="宋体" w:hAnsi="宋体" w:cs="宋体"/>
                <w:kern w:val="0"/>
                <w:sz w:val="18"/>
                <w:szCs w:val="18"/>
              </w:rPr>
            </w:pPr>
            <w:r w:rsidRPr="0025485E">
              <w:rPr>
                <w:rFonts w:ascii="宋体" w:hAnsi="宋体" w:cs="宋体" w:hint="eastAsia"/>
                <w:kern w:val="0"/>
                <w:sz w:val="18"/>
                <w:szCs w:val="18"/>
              </w:rPr>
              <w:t>2012.08.18</w:t>
            </w:r>
          </w:p>
        </w:tc>
        <w:tc>
          <w:tcPr>
            <w:tcW w:w="1046" w:type="dxa"/>
            <w:tcBorders>
              <w:top w:val="nil"/>
              <w:left w:val="nil"/>
              <w:bottom w:val="single" w:sz="4" w:space="0" w:color="auto"/>
              <w:right w:val="single" w:sz="4" w:space="0" w:color="auto"/>
            </w:tcBorders>
            <w:shd w:val="clear" w:color="auto" w:fill="auto"/>
            <w:hideMark/>
          </w:tcPr>
          <w:p w:rsidR="005B294C" w:rsidRPr="0025485E" w:rsidRDefault="005B294C" w:rsidP="003448C0">
            <w:pPr>
              <w:widowControl/>
              <w:jc w:val="center"/>
              <w:rPr>
                <w:rFonts w:ascii="宋体" w:hAnsi="宋体" w:cs="宋体"/>
                <w:kern w:val="0"/>
                <w:sz w:val="18"/>
                <w:szCs w:val="18"/>
              </w:rPr>
            </w:pPr>
            <w:r w:rsidRPr="0025485E">
              <w:rPr>
                <w:rFonts w:ascii="宋体" w:hAnsi="宋体" w:cs="宋体" w:hint="eastAsia"/>
                <w:kern w:val="0"/>
                <w:sz w:val="18"/>
                <w:szCs w:val="18"/>
              </w:rPr>
              <w:t>至今</w:t>
            </w:r>
          </w:p>
        </w:tc>
        <w:tc>
          <w:tcPr>
            <w:tcW w:w="1114" w:type="dxa"/>
            <w:tcBorders>
              <w:top w:val="nil"/>
              <w:left w:val="nil"/>
              <w:bottom w:val="single" w:sz="4" w:space="0" w:color="auto"/>
              <w:right w:val="single" w:sz="4" w:space="0" w:color="auto"/>
            </w:tcBorders>
            <w:shd w:val="clear" w:color="auto" w:fill="auto"/>
            <w:hideMark/>
          </w:tcPr>
          <w:p w:rsidR="005B294C" w:rsidRPr="0025485E" w:rsidRDefault="005B294C" w:rsidP="003448C0">
            <w:pPr>
              <w:widowControl/>
              <w:jc w:val="center"/>
              <w:rPr>
                <w:rFonts w:ascii="宋体" w:hAnsi="宋体" w:cs="宋体"/>
                <w:kern w:val="0"/>
                <w:sz w:val="18"/>
                <w:szCs w:val="18"/>
              </w:rPr>
            </w:pPr>
            <w:r w:rsidRPr="0025485E">
              <w:rPr>
                <w:rFonts w:ascii="宋体" w:hAnsi="宋体" w:cs="宋体" w:hint="eastAsia"/>
                <w:kern w:val="0"/>
                <w:sz w:val="18"/>
                <w:szCs w:val="18"/>
              </w:rPr>
              <w:t>--</w:t>
            </w:r>
          </w:p>
        </w:tc>
        <w:tc>
          <w:tcPr>
            <w:tcW w:w="1080" w:type="dxa"/>
            <w:tcBorders>
              <w:top w:val="nil"/>
              <w:left w:val="nil"/>
              <w:bottom w:val="single" w:sz="4" w:space="0" w:color="auto"/>
              <w:right w:val="single" w:sz="4" w:space="0" w:color="auto"/>
            </w:tcBorders>
            <w:shd w:val="clear" w:color="auto" w:fill="auto"/>
            <w:hideMark/>
          </w:tcPr>
          <w:p w:rsidR="005B294C" w:rsidRPr="0025485E" w:rsidRDefault="005B294C" w:rsidP="003448C0">
            <w:pPr>
              <w:widowControl/>
              <w:jc w:val="center"/>
              <w:rPr>
                <w:rFonts w:ascii="宋体" w:hAnsi="宋体" w:cs="宋体"/>
                <w:kern w:val="0"/>
                <w:sz w:val="18"/>
                <w:szCs w:val="18"/>
              </w:rPr>
            </w:pPr>
            <w:r w:rsidRPr="0025485E">
              <w:rPr>
                <w:rFonts w:ascii="宋体" w:hAnsi="宋体" w:cs="宋体" w:hint="eastAsia"/>
                <w:kern w:val="0"/>
                <w:sz w:val="18"/>
                <w:szCs w:val="18"/>
              </w:rPr>
              <w:t>0.78%</w:t>
            </w:r>
          </w:p>
        </w:tc>
        <w:tc>
          <w:tcPr>
            <w:tcW w:w="1080" w:type="dxa"/>
            <w:tcBorders>
              <w:top w:val="nil"/>
              <w:left w:val="nil"/>
              <w:bottom w:val="single" w:sz="4" w:space="0" w:color="auto"/>
              <w:right w:val="single" w:sz="4" w:space="0" w:color="auto"/>
            </w:tcBorders>
            <w:shd w:val="clear" w:color="auto" w:fill="auto"/>
            <w:hideMark/>
          </w:tcPr>
          <w:p w:rsidR="005B294C" w:rsidRPr="0025485E" w:rsidRDefault="005B294C" w:rsidP="003448C0">
            <w:pPr>
              <w:widowControl/>
              <w:jc w:val="center"/>
              <w:rPr>
                <w:rFonts w:ascii="宋体" w:hAnsi="宋体" w:cs="宋体"/>
                <w:kern w:val="0"/>
                <w:sz w:val="18"/>
                <w:szCs w:val="18"/>
              </w:rPr>
            </w:pPr>
            <w:r w:rsidRPr="0025485E">
              <w:rPr>
                <w:rFonts w:ascii="宋体" w:hAnsi="宋体" w:cs="宋体" w:hint="eastAsia"/>
                <w:kern w:val="0"/>
                <w:sz w:val="18"/>
                <w:szCs w:val="18"/>
              </w:rPr>
              <w:t>35/45</w:t>
            </w:r>
          </w:p>
        </w:tc>
      </w:tr>
      <w:tr w:rsidR="005B294C" w:rsidRPr="0025485E" w:rsidTr="003448C0">
        <w:trPr>
          <w:trHeight w:val="675"/>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5B294C" w:rsidRPr="0025485E" w:rsidRDefault="00ED50EE" w:rsidP="003448C0">
            <w:pPr>
              <w:widowControl/>
              <w:jc w:val="center"/>
              <w:rPr>
                <w:rFonts w:ascii="宋体" w:hAnsi="宋体" w:cs="宋体"/>
                <w:kern w:val="0"/>
                <w:sz w:val="18"/>
                <w:szCs w:val="18"/>
              </w:rPr>
            </w:pPr>
            <w:hyperlink r:id="rId85" w:history="1">
              <w:r w:rsidR="005B294C" w:rsidRPr="0025485E">
                <w:rPr>
                  <w:rFonts w:ascii="宋体" w:hAnsi="宋体" w:cs="宋体" w:hint="eastAsia"/>
                  <w:kern w:val="0"/>
                  <w:sz w:val="18"/>
                </w:rPr>
                <w:t>建信双周安心理财债券B类</w:t>
              </w:r>
            </w:hyperlink>
          </w:p>
        </w:tc>
        <w:tc>
          <w:tcPr>
            <w:tcW w:w="992" w:type="dxa"/>
            <w:tcBorders>
              <w:top w:val="nil"/>
              <w:left w:val="nil"/>
              <w:bottom w:val="single" w:sz="4" w:space="0" w:color="auto"/>
              <w:right w:val="single" w:sz="4" w:space="0" w:color="auto"/>
            </w:tcBorders>
            <w:shd w:val="clear" w:color="auto" w:fill="auto"/>
            <w:vAlign w:val="center"/>
            <w:hideMark/>
          </w:tcPr>
          <w:p w:rsidR="005B294C" w:rsidRPr="0025485E" w:rsidRDefault="005B294C" w:rsidP="003448C0">
            <w:pPr>
              <w:widowControl/>
              <w:jc w:val="center"/>
              <w:rPr>
                <w:rFonts w:ascii="宋体" w:hAnsi="宋体" w:cs="宋体"/>
                <w:kern w:val="0"/>
                <w:sz w:val="18"/>
                <w:szCs w:val="18"/>
              </w:rPr>
            </w:pPr>
            <w:proofErr w:type="gramStart"/>
            <w:r w:rsidRPr="0025485E">
              <w:rPr>
                <w:rFonts w:ascii="宋体" w:hAnsi="宋体" w:cs="宋体" w:hint="eastAsia"/>
                <w:kern w:val="0"/>
                <w:sz w:val="18"/>
                <w:szCs w:val="18"/>
              </w:rPr>
              <w:t>纯债型</w:t>
            </w:r>
            <w:proofErr w:type="gramEnd"/>
          </w:p>
        </w:tc>
        <w:tc>
          <w:tcPr>
            <w:tcW w:w="957" w:type="dxa"/>
            <w:tcBorders>
              <w:top w:val="nil"/>
              <w:left w:val="nil"/>
              <w:bottom w:val="single" w:sz="4" w:space="0" w:color="auto"/>
              <w:right w:val="single" w:sz="4" w:space="0" w:color="auto"/>
            </w:tcBorders>
            <w:shd w:val="clear" w:color="auto" w:fill="auto"/>
            <w:vAlign w:val="center"/>
            <w:hideMark/>
          </w:tcPr>
          <w:p w:rsidR="005B294C" w:rsidRPr="0025485E" w:rsidRDefault="00ED50EE" w:rsidP="003448C0">
            <w:pPr>
              <w:widowControl/>
              <w:jc w:val="center"/>
              <w:rPr>
                <w:rFonts w:ascii="宋体" w:hAnsi="宋体" w:cs="宋体"/>
                <w:kern w:val="0"/>
                <w:sz w:val="18"/>
                <w:szCs w:val="18"/>
              </w:rPr>
            </w:pPr>
            <w:hyperlink r:id="rId86" w:history="1">
              <w:r w:rsidR="005B294C" w:rsidRPr="0025485E">
                <w:rPr>
                  <w:rFonts w:ascii="宋体" w:hAnsi="宋体" w:cs="宋体" w:hint="eastAsia"/>
                  <w:kern w:val="0"/>
                  <w:sz w:val="18"/>
                </w:rPr>
                <w:t>建信基金</w:t>
              </w:r>
            </w:hyperlink>
          </w:p>
        </w:tc>
        <w:tc>
          <w:tcPr>
            <w:tcW w:w="1116" w:type="dxa"/>
            <w:tcBorders>
              <w:top w:val="nil"/>
              <w:left w:val="nil"/>
              <w:bottom w:val="single" w:sz="4" w:space="0" w:color="auto"/>
              <w:right w:val="single" w:sz="4" w:space="0" w:color="auto"/>
            </w:tcBorders>
            <w:shd w:val="clear" w:color="auto" w:fill="auto"/>
            <w:vAlign w:val="center"/>
            <w:hideMark/>
          </w:tcPr>
          <w:p w:rsidR="005B294C" w:rsidRPr="0025485E" w:rsidRDefault="005B294C" w:rsidP="003448C0">
            <w:pPr>
              <w:widowControl/>
              <w:jc w:val="center"/>
              <w:rPr>
                <w:rFonts w:ascii="宋体" w:hAnsi="宋体" w:cs="宋体"/>
                <w:kern w:val="0"/>
                <w:sz w:val="18"/>
                <w:szCs w:val="18"/>
              </w:rPr>
            </w:pPr>
            <w:r w:rsidRPr="0025485E">
              <w:rPr>
                <w:rFonts w:ascii="宋体" w:hAnsi="宋体" w:cs="宋体" w:hint="eastAsia"/>
                <w:kern w:val="0"/>
                <w:sz w:val="18"/>
                <w:szCs w:val="18"/>
              </w:rPr>
              <w:t>2012.08.18</w:t>
            </w:r>
          </w:p>
        </w:tc>
        <w:tc>
          <w:tcPr>
            <w:tcW w:w="1046" w:type="dxa"/>
            <w:tcBorders>
              <w:top w:val="nil"/>
              <w:left w:val="nil"/>
              <w:bottom w:val="single" w:sz="4" w:space="0" w:color="auto"/>
              <w:right w:val="single" w:sz="4" w:space="0" w:color="auto"/>
            </w:tcBorders>
            <w:shd w:val="clear" w:color="auto" w:fill="auto"/>
            <w:vAlign w:val="center"/>
            <w:hideMark/>
          </w:tcPr>
          <w:p w:rsidR="005B294C" w:rsidRPr="0025485E" w:rsidRDefault="005B294C" w:rsidP="003448C0">
            <w:pPr>
              <w:widowControl/>
              <w:jc w:val="center"/>
              <w:rPr>
                <w:rFonts w:ascii="宋体" w:hAnsi="宋体" w:cs="宋体"/>
                <w:kern w:val="0"/>
                <w:sz w:val="18"/>
                <w:szCs w:val="18"/>
              </w:rPr>
            </w:pPr>
            <w:r w:rsidRPr="0025485E">
              <w:rPr>
                <w:rFonts w:ascii="宋体" w:hAnsi="宋体" w:cs="宋体" w:hint="eastAsia"/>
                <w:kern w:val="0"/>
                <w:sz w:val="18"/>
                <w:szCs w:val="18"/>
              </w:rPr>
              <w:t>至今</w:t>
            </w:r>
          </w:p>
        </w:tc>
        <w:tc>
          <w:tcPr>
            <w:tcW w:w="1114" w:type="dxa"/>
            <w:tcBorders>
              <w:top w:val="nil"/>
              <w:left w:val="nil"/>
              <w:bottom w:val="single" w:sz="4" w:space="0" w:color="auto"/>
              <w:right w:val="single" w:sz="4" w:space="0" w:color="auto"/>
            </w:tcBorders>
            <w:shd w:val="clear" w:color="auto" w:fill="auto"/>
            <w:vAlign w:val="center"/>
            <w:hideMark/>
          </w:tcPr>
          <w:p w:rsidR="005B294C" w:rsidRPr="0025485E" w:rsidRDefault="005B294C" w:rsidP="003448C0">
            <w:pPr>
              <w:widowControl/>
              <w:jc w:val="center"/>
              <w:rPr>
                <w:rFonts w:ascii="宋体" w:hAnsi="宋体" w:cs="宋体"/>
                <w:kern w:val="0"/>
                <w:sz w:val="18"/>
                <w:szCs w:val="18"/>
              </w:rPr>
            </w:pPr>
            <w:r w:rsidRPr="0025485E">
              <w:rPr>
                <w:rFonts w:ascii="宋体" w:hAnsi="宋体" w:cs="宋体" w:hint="eastAsia"/>
                <w:kern w:val="0"/>
                <w:sz w:val="18"/>
                <w:szCs w:val="18"/>
              </w:rPr>
              <w:t>1.03%</w:t>
            </w:r>
          </w:p>
        </w:tc>
        <w:tc>
          <w:tcPr>
            <w:tcW w:w="1080" w:type="dxa"/>
            <w:tcBorders>
              <w:top w:val="nil"/>
              <w:left w:val="nil"/>
              <w:bottom w:val="single" w:sz="4" w:space="0" w:color="auto"/>
              <w:right w:val="single" w:sz="4" w:space="0" w:color="auto"/>
            </w:tcBorders>
            <w:shd w:val="clear" w:color="auto" w:fill="auto"/>
            <w:vAlign w:val="center"/>
            <w:hideMark/>
          </w:tcPr>
          <w:p w:rsidR="005B294C" w:rsidRPr="0025485E" w:rsidRDefault="005B294C" w:rsidP="003448C0">
            <w:pPr>
              <w:widowControl/>
              <w:jc w:val="center"/>
              <w:rPr>
                <w:rFonts w:ascii="宋体" w:hAnsi="宋体" w:cs="宋体"/>
                <w:kern w:val="0"/>
                <w:sz w:val="18"/>
                <w:szCs w:val="18"/>
              </w:rPr>
            </w:pPr>
            <w:r w:rsidRPr="0025485E">
              <w:rPr>
                <w:rFonts w:ascii="宋体" w:hAnsi="宋体" w:cs="宋体" w:hint="eastAsia"/>
                <w:kern w:val="0"/>
                <w:sz w:val="18"/>
                <w:szCs w:val="18"/>
              </w:rPr>
              <w:t>0.80%</w:t>
            </w:r>
          </w:p>
        </w:tc>
        <w:tc>
          <w:tcPr>
            <w:tcW w:w="1080" w:type="dxa"/>
            <w:tcBorders>
              <w:top w:val="nil"/>
              <w:left w:val="nil"/>
              <w:bottom w:val="single" w:sz="4" w:space="0" w:color="auto"/>
              <w:right w:val="single" w:sz="4" w:space="0" w:color="auto"/>
            </w:tcBorders>
            <w:shd w:val="clear" w:color="auto" w:fill="auto"/>
            <w:vAlign w:val="center"/>
            <w:hideMark/>
          </w:tcPr>
          <w:p w:rsidR="005B294C" w:rsidRPr="0025485E" w:rsidRDefault="005B294C" w:rsidP="003448C0">
            <w:pPr>
              <w:widowControl/>
              <w:jc w:val="center"/>
              <w:rPr>
                <w:rFonts w:ascii="宋体" w:hAnsi="宋体" w:cs="宋体"/>
                <w:kern w:val="0"/>
                <w:sz w:val="18"/>
                <w:szCs w:val="18"/>
              </w:rPr>
            </w:pPr>
            <w:r w:rsidRPr="0025485E">
              <w:rPr>
                <w:rFonts w:ascii="宋体" w:hAnsi="宋体" w:cs="宋体" w:hint="eastAsia"/>
                <w:kern w:val="0"/>
                <w:sz w:val="18"/>
                <w:szCs w:val="18"/>
              </w:rPr>
              <w:t>17/45</w:t>
            </w:r>
          </w:p>
        </w:tc>
      </w:tr>
    </w:tbl>
    <w:p w:rsidR="005B294C" w:rsidRDefault="005B294C" w:rsidP="005B294C">
      <w:pPr>
        <w:rPr>
          <w:rFonts w:asciiTheme="minorEastAsia" w:hAnsiTheme="minorEastAsia"/>
          <w:color w:val="FF0000"/>
          <w:szCs w:val="21"/>
        </w:rPr>
      </w:pPr>
    </w:p>
    <w:p w:rsidR="005B294C" w:rsidRPr="0025485E" w:rsidRDefault="005B294C" w:rsidP="005B294C">
      <w:pPr>
        <w:rPr>
          <w:rFonts w:asciiTheme="minorEastAsia" w:hAnsiTheme="minorEastAsia"/>
          <w:b/>
          <w:color w:val="FF0000"/>
          <w:szCs w:val="21"/>
        </w:rPr>
      </w:pPr>
      <w:r w:rsidRPr="0025485E">
        <w:rPr>
          <w:rFonts w:asciiTheme="minorEastAsia" w:hAnsiTheme="minorEastAsia" w:hint="eastAsia"/>
          <w:b/>
          <w:color w:val="000000" w:themeColor="text1"/>
          <w:szCs w:val="21"/>
        </w:rPr>
        <w:t>高珊过往业绩：</w:t>
      </w:r>
    </w:p>
    <w:tbl>
      <w:tblPr>
        <w:tblW w:w="8640" w:type="dxa"/>
        <w:tblInd w:w="93" w:type="dxa"/>
        <w:tblLook w:val="04A0"/>
      </w:tblPr>
      <w:tblGrid>
        <w:gridCol w:w="1080"/>
        <w:gridCol w:w="1080"/>
        <w:gridCol w:w="1080"/>
        <w:gridCol w:w="1116"/>
        <w:gridCol w:w="1080"/>
        <w:gridCol w:w="1080"/>
        <w:gridCol w:w="1080"/>
        <w:gridCol w:w="1080"/>
      </w:tblGrid>
      <w:tr w:rsidR="005B294C" w:rsidRPr="0025485E" w:rsidTr="003448C0">
        <w:trPr>
          <w:trHeight w:val="285"/>
        </w:trPr>
        <w:tc>
          <w:tcPr>
            <w:tcW w:w="1080" w:type="dxa"/>
            <w:tcBorders>
              <w:top w:val="single" w:sz="8" w:space="0" w:color="auto"/>
              <w:left w:val="single" w:sz="8" w:space="0" w:color="auto"/>
              <w:bottom w:val="single" w:sz="8" w:space="0" w:color="auto"/>
              <w:right w:val="single" w:sz="8" w:space="0" w:color="auto"/>
            </w:tcBorders>
            <w:shd w:val="clear" w:color="000000" w:fill="99CCFF"/>
            <w:noWrap/>
            <w:vAlign w:val="center"/>
            <w:hideMark/>
          </w:tcPr>
          <w:p w:rsidR="005B294C" w:rsidRPr="0025485E" w:rsidRDefault="005B294C" w:rsidP="003448C0">
            <w:pPr>
              <w:widowControl/>
              <w:jc w:val="center"/>
              <w:rPr>
                <w:rFonts w:ascii="宋体" w:hAnsi="宋体" w:cs="宋体"/>
                <w:b/>
                <w:bCs/>
                <w:color w:val="000000"/>
                <w:kern w:val="0"/>
                <w:sz w:val="18"/>
                <w:szCs w:val="18"/>
              </w:rPr>
            </w:pPr>
            <w:r w:rsidRPr="0025485E">
              <w:rPr>
                <w:rFonts w:ascii="宋体" w:hAnsi="宋体" w:cs="宋体" w:hint="eastAsia"/>
                <w:b/>
                <w:bCs/>
                <w:color w:val="000000"/>
                <w:kern w:val="0"/>
                <w:sz w:val="18"/>
                <w:szCs w:val="18"/>
              </w:rPr>
              <w:t>产品名称</w:t>
            </w:r>
          </w:p>
        </w:tc>
        <w:tc>
          <w:tcPr>
            <w:tcW w:w="1080"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25485E" w:rsidRDefault="005B294C" w:rsidP="003448C0">
            <w:pPr>
              <w:widowControl/>
              <w:jc w:val="center"/>
              <w:rPr>
                <w:rFonts w:ascii="宋体" w:hAnsi="宋体" w:cs="宋体"/>
                <w:b/>
                <w:bCs/>
                <w:color w:val="000000"/>
                <w:kern w:val="0"/>
                <w:sz w:val="18"/>
                <w:szCs w:val="18"/>
              </w:rPr>
            </w:pPr>
            <w:r w:rsidRPr="0025485E">
              <w:rPr>
                <w:rFonts w:ascii="宋体" w:hAnsi="宋体" w:cs="宋体" w:hint="eastAsia"/>
                <w:b/>
                <w:bCs/>
                <w:color w:val="000000"/>
                <w:kern w:val="0"/>
                <w:sz w:val="18"/>
                <w:szCs w:val="18"/>
              </w:rPr>
              <w:t>管理类型</w:t>
            </w:r>
          </w:p>
        </w:tc>
        <w:tc>
          <w:tcPr>
            <w:tcW w:w="1080"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25485E" w:rsidRDefault="005B294C" w:rsidP="003448C0">
            <w:pPr>
              <w:widowControl/>
              <w:jc w:val="center"/>
              <w:rPr>
                <w:rFonts w:ascii="宋体" w:hAnsi="宋体" w:cs="宋体"/>
                <w:b/>
                <w:bCs/>
                <w:color w:val="000000"/>
                <w:kern w:val="0"/>
                <w:sz w:val="18"/>
                <w:szCs w:val="18"/>
              </w:rPr>
            </w:pPr>
            <w:r w:rsidRPr="0025485E">
              <w:rPr>
                <w:rFonts w:ascii="宋体" w:hAnsi="宋体" w:cs="宋体" w:hint="eastAsia"/>
                <w:b/>
                <w:bCs/>
                <w:color w:val="000000"/>
                <w:kern w:val="0"/>
                <w:sz w:val="18"/>
                <w:szCs w:val="18"/>
              </w:rPr>
              <w:t>任职公司</w:t>
            </w:r>
          </w:p>
        </w:tc>
        <w:tc>
          <w:tcPr>
            <w:tcW w:w="1080"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25485E" w:rsidRDefault="005B294C" w:rsidP="003448C0">
            <w:pPr>
              <w:widowControl/>
              <w:jc w:val="center"/>
              <w:rPr>
                <w:rFonts w:ascii="宋体" w:hAnsi="宋体" w:cs="宋体"/>
                <w:b/>
                <w:bCs/>
                <w:color w:val="000000"/>
                <w:kern w:val="0"/>
                <w:sz w:val="18"/>
                <w:szCs w:val="18"/>
              </w:rPr>
            </w:pPr>
            <w:r w:rsidRPr="0025485E">
              <w:rPr>
                <w:rFonts w:ascii="宋体" w:hAnsi="宋体" w:cs="宋体" w:hint="eastAsia"/>
                <w:b/>
                <w:bCs/>
                <w:color w:val="000000"/>
                <w:kern w:val="0"/>
                <w:sz w:val="18"/>
                <w:szCs w:val="18"/>
              </w:rPr>
              <w:t>任职时间</w:t>
            </w:r>
          </w:p>
        </w:tc>
        <w:tc>
          <w:tcPr>
            <w:tcW w:w="1080"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25485E" w:rsidRDefault="005B294C" w:rsidP="003448C0">
            <w:pPr>
              <w:widowControl/>
              <w:jc w:val="center"/>
              <w:rPr>
                <w:rFonts w:ascii="宋体" w:hAnsi="宋体" w:cs="宋体"/>
                <w:b/>
                <w:bCs/>
                <w:color w:val="000000"/>
                <w:kern w:val="0"/>
                <w:sz w:val="18"/>
                <w:szCs w:val="18"/>
              </w:rPr>
            </w:pPr>
            <w:r w:rsidRPr="0025485E">
              <w:rPr>
                <w:rFonts w:ascii="宋体" w:hAnsi="宋体" w:cs="宋体" w:hint="eastAsia"/>
                <w:b/>
                <w:bCs/>
                <w:color w:val="000000"/>
                <w:kern w:val="0"/>
                <w:sz w:val="18"/>
                <w:szCs w:val="18"/>
              </w:rPr>
              <w:t>离职时间</w:t>
            </w:r>
          </w:p>
        </w:tc>
        <w:tc>
          <w:tcPr>
            <w:tcW w:w="1080"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25485E" w:rsidRDefault="005B294C" w:rsidP="003448C0">
            <w:pPr>
              <w:widowControl/>
              <w:jc w:val="center"/>
              <w:rPr>
                <w:rFonts w:ascii="宋体" w:hAnsi="宋体" w:cs="宋体"/>
                <w:b/>
                <w:bCs/>
                <w:color w:val="000000"/>
                <w:kern w:val="0"/>
                <w:sz w:val="18"/>
                <w:szCs w:val="18"/>
              </w:rPr>
            </w:pPr>
            <w:r w:rsidRPr="0025485E">
              <w:rPr>
                <w:rFonts w:ascii="宋体" w:hAnsi="宋体" w:cs="宋体" w:hint="eastAsia"/>
                <w:b/>
                <w:bCs/>
                <w:color w:val="000000"/>
                <w:kern w:val="0"/>
                <w:sz w:val="18"/>
                <w:szCs w:val="18"/>
              </w:rPr>
              <w:t>任期回报</w:t>
            </w:r>
          </w:p>
        </w:tc>
        <w:tc>
          <w:tcPr>
            <w:tcW w:w="1080"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25485E" w:rsidRDefault="005B294C" w:rsidP="003448C0">
            <w:pPr>
              <w:widowControl/>
              <w:jc w:val="center"/>
              <w:rPr>
                <w:rFonts w:ascii="宋体" w:hAnsi="宋体" w:cs="宋体"/>
                <w:b/>
                <w:bCs/>
                <w:color w:val="000000"/>
                <w:kern w:val="0"/>
                <w:sz w:val="18"/>
                <w:szCs w:val="18"/>
              </w:rPr>
            </w:pPr>
            <w:r w:rsidRPr="0025485E">
              <w:rPr>
                <w:rFonts w:ascii="宋体" w:hAnsi="宋体" w:cs="宋体" w:hint="eastAsia"/>
                <w:b/>
                <w:bCs/>
                <w:color w:val="000000"/>
                <w:kern w:val="0"/>
                <w:sz w:val="18"/>
                <w:szCs w:val="18"/>
              </w:rPr>
              <w:t>同类平均</w:t>
            </w:r>
          </w:p>
        </w:tc>
        <w:tc>
          <w:tcPr>
            <w:tcW w:w="1080"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25485E" w:rsidRDefault="005B294C" w:rsidP="003448C0">
            <w:pPr>
              <w:widowControl/>
              <w:jc w:val="center"/>
              <w:rPr>
                <w:rFonts w:ascii="宋体" w:hAnsi="宋体" w:cs="宋体"/>
                <w:b/>
                <w:bCs/>
                <w:color w:val="000000"/>
                <w:kern w:val="0"/>
                <w:sz w:val="18"/>
                <w:szCs w:val="18"/>
              </w:rPr>
            </w:pPr>
            <w:r w:rsidRPr="0025485E">
              <w:rPr>
                <w:rFonts w:ascii="宋体" w:hAnsi="宋体" w:cs="宋体" w:hint="eastAsia"/>
                <w:b/>
                <w:bCs/>
                <w:color w:val="000000"/>
                <w:kern w:val="0"/>
                <w:sz w:val="18"/>
                <w:szCs w:val="18"/>
              </w:rPr>
              <w:t>行业排名</w:t>
            </w:r>
          </w:p>
        </w:tc>
      </w:tr>
      <w:tr w:rsidR="005B294C" w:rsidRPr="0025485E" w:rsidTr="003448C0">
        <w:trPr>
          <w:trHeight w:val="45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294C" w:rsidRPr="0025485E" w:rsidRDefault="00ED50EE" w:rsidP="003448C0">
            <w:pPr>
              <w:widowControl/>
              <w:jc w:val="center"/>
              <w:rPr>
                <w:rFonts w:ascii="宋体" w:hAnsi="宋体" w:cs="宋体"/>
                <w:kern w:val="0"/>
                <w:sz w:val="18"/>
                <w:szCs w:val="18"/>
              </w:rPr>
            </w:pPr>
            <w:hyperlink r:id="rId87" w:history="1">
              <w:r w:rsidR="005B294C" w:rsidRPr="0025485E">
                <w:rPr>
                  <w:rFonts w:ascii="宋体" w:hAnsi="宋体" w:cs="宋体" w:hint="eastAsia"/>
                  <w:kern w:val="0"/>
                  <w:sz w:val="18"/>
                </w:rPr>
                <w:t>建信双周理财债券A</w:t>
              </w:r>
            </w:hyperlink>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B294C" w:rsidRPr="0025485E" w:rsidRDefault="005B294C" w:rsidP="003448C0">
            <w:pPr>
              <w:widowControl/>
              <w:jc w:val="center"/>
              <w:rPr>
                <w:rFonts w:ascii="宋体" w:hAnsi="宋体" w:cs="宋体"/>
                <w:kern w:val="0"/>
                <w:sz w:val="18"/>
                <w:szCs w:val="18"/>
              </w:rPr>
            </w:pPr>
            <w:proofErr w:type="gramStart"/>
            <w:r w:rsidRPr="0025485E">
              <w:rPr>
                <w:rFonts w:ascii="宋体" w:hAnsi="宋体" w:cs="宋体" w:hint="eastAsia"/>
                <w:kern w:val="0"/>
                <w:sz w:val="18"/>
                <w:szCs w:val="18"/>
              </w:rPr>
              <w:t>纯债型</w:t>
            </w:r>
            <w:proofErr w:type="gramEnd"/>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B294C" w:rsidRPr="0025485E" w:rsidRDefault="00ED50EE" w:rsidP="003448C0">
            <w:pPr>
              <w:widowControl/>
              <w:jc w:val="center"/>
              <w:rPr>
                <w:rFonts w:ascii="宋体" w:hAnsi="宋体" w:cs="宋体"/>
                <w:kern w:val="0"/>
                <w:sz w:val="18"/>
                <w:szCs w:val="18"/>
              </w:rPr>
            </w:pPr>
            <w:hyperlink r:id="rId88" w:history="1">
              <w:r w:rsidR="005B294C" w:rsidRPr="0025485E">
                <w:rPr>
                  <w:rFonts w:ascii="宋体" w:hAnsi="宋体" w:cs="宋体" w:hint="eastAsia"/>
                  <w:kern w:val="0"/>
                  <w:sz w:val="18"/>
                </w:rPr>
                <w:t>建信基金</w:t>
              </w:r>
            </w:hyperlink>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B294C" w:rsidRPr="0025485E" w:rsidRDefault="005B294C" w:rsidP="003448C0">
            <w:pPr>
              <w:widowControl/>
              <w:jc w:val="center"/>
              <w:rPr>
                <w:rFonts w:ascii="宋体" w:hAnsi="宋体" w:cs="宋体"/>
                <w:kern w:val="0"/>
                <w:sz w:val="18"/>
                <w:szCs w:val="18"/>
              </w:rPr>
            </w:pPr>
            <w:r w:rsidRPr="0025485E">
              <w:rPr>
                <w:rFonts w:ascii="宋体" w:hAnsi="宋体" w:cs="宋体" w:hint="eastAsia"/>
                <w:kern w:val="0"/>
                <w:sz w:val="18"/>
                <w:szCs w:val="18"/>
              </w:rPr>
              <w:t>2012.08.18</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B294C" w:rsidRPr="0025485E" w:rsidRDefault="005B294C" w:rsidP="003448C0">
            <w:pPr>
              <w:widowControl/>
              <w:jc w:val="center"/>
              <w:rPr>
                <w:rFonts w:ascii="宋体" w:hAnsi="宋体" w:cs="宋体"/>
                <w:kern w:val="0"/>
                <w:sz w:val="18"/>
                <w:szCs w:val="18"/>
              </w:rPr>
            </w:pPr>
            <w:r w:rsidRPr="0025485E">
              <w:rPr>
                <w:rFonts w:ascii="宋体" w:hAnsi="宋体" w:cs="宋体" w:hint="eastAsia"/>
                <w:kern w:val="0"/>
                <w:sz w:val="18"/>
                <w:szCs w:val="18"/>
              </w:rPr>
              <w:t>至今</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B294C" w:rsidRPr="0025485E" w:rsidRDefault="005B294C" w:rsidP="003448C0">
            <w:pPr>
              <w:widowControl/>
              <w:jc w:val="center"/>
              <w:rPr>
                <w:rFonts w:ascii="宋体" w:hAnsi="宋体" w:cs="宋体"/>
                <w:kern w:val="0"/>
                <w:sz w:val="18"/>
                <w:szCs w:val="18"/>
              </w:rPr>
            </w:pPr>
            <w:r w:rsidRPr="0025485E">
              <w:rPr>
                <w:rFonts w:ascii="宋体" w:hAnsi="宋体" w:cs="宋体" w:hint="eastAsia"/>
                <w:kern w:val="0"/>
                <w:sz w:val="18"/>
                <w:szCs w:val="18"/>
              </w:rPr>
              <w: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B294C" w:rsidRPr="0025485E" w:rsidRDefault="005B294C" w:rsidP="003448C0">
            <w:pPr>
              <w:widowControl/>
              <w:jc w:val="center"/>
              <w:rPr>
                <w:rFonts w:ascii="宋体" w:hAnsi="宋体" w:cs="宋体"/>
                <w:kern w:val="0"/>
                <w:sz w:val="18"/>
                <w:szCs w:val="18"/>
              </w:rPr>
            </w:pPr>
            <w:r w:rsidRPr="0025485E">
              <w:rPr>
                <w:rFonts w:ascii="宋体" w:hAnsi="宋体" w:cs="宋体" w:hint="eastAsia"/>
                <w:kern w:val="0"/>
                <w:sz w:val="18"/>
                <w:szCs w:val="18"/>
              </w:rPr>
              <w:t>0.78%</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B294C" w:rsidRPr="0025485E" w:rsidRDefault="005B294C" w:rsidP="003448C0">
            <w:pPr>
              <w:widowControl/>
              <w:jc w:val="center"/>
              <w:rPr>
                <w:rFonts w:ascii="宋体" w:hAnsi="宋体" w:cs="宋体"/>
                <w:kern w:val="0"/>
                <w:sz w:val="18"/>
                <w:szCs w:val="18"/>
              </w:rPr>
            </w:pPr>
            <w:r w:rsidRPr="0025485E">
              <w:rPr>
                <w:rFonts w:ascii="宋体" w:hAnsi="宋体" w:cs="宋体" w:hint="eastAsia"/>
                <w:kern w:val="0"/>
                <w:sz w:val="18"/>
                <w:szCs w:val="18"/>
              </w:rPr>
              <w:t>35/45</w:t>
            </w:r>
          </w:p>
        </w:tc>
      </w:tr>
      <w:tr w:rsidR="005B294C" w:rsidRPr="0025485E" w:rsidTr="003448C0">
        <w:trPr>
          <w:trHeight w:val="6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5B294C" w:rsidRPr="0025485E" w:rsidRDefault="00ED50EE" w:rsidP="003448C0">
            <w:pPr>
              <w:widowControl/>
              <w:jc w:val="center"/>
              <w:rPr>
                <w:rFonts w:ascii="宋体" w:hAnsi="宋体" w:cs="宋体"/>
                <w:kern w:val="0"/>
                <w:sz w:val="18"/>
                <w:szCs w:val="18"/>
              </w:rPr>
            </w:pPr>
            <w:hyperlink r:id="rId89" w:history="1">
              <w:r w:rsidR="005B294C" w:rsidRPr="0025485E">
                <w:rPr>
                  <w:rFonts w:ascii="宋体" w:hAnsi="宋体" w:cs="宋体" w:hint="eastAsia"/>
                  <w:kern w:val="0"/>
                  <w:sz w:val="18"/>
                </w:rPr>
                <w:t>建信双周安心理财债券B类</w:t>
              </w:r>
            </w:hyperlink>
          </w:p>
        </w:tc>
        <w:tc>
          <w:tcPr>
            <w:tcW w:w="1080" w:type="dxa"/>
            <w:tcBorders>
              <w:top w:val="nil"/>
              <w:left w:val="nil"/>
              <w:bottom w:val="single" w:sz="4" w:space="0" w:color="auto"/>
              <w:right w:val="single" w:sz="4" w:space="0" w:color="auto"/>
            </w:tcBorders>
            <w:shd w:val="clear" w:color="auto" w:fill="auto"/>
            <w:vAlign w:val="center"/>
            <w:hideMark/>
          </w:tcPr>
          <w:p w:rsidR="005B294C" w:rsidRPr="0025485E" w:rsidRDefault="005B294C" w:rsidP="003448C0">
            <w:pPr>
              <w:widowControl/>
              <w:jc w:val="center"/>
              <w:rPr>
                <w:rFonts w:ascii="宋体" w:hAnsi="宋体" w:cs="宋体"/>
                <w:kern w:val="0"/>
                <w:sz w:val="18"/>
                <w:szCs w:val="18"/>
              </w:rPr>
            </w:pPr>
            <w:proofErr w:type="gramStart"/>
            <w:r w:rsidRPr="0025485E">
              <w:rPr>
                <w:rFonts w:ascii="宋体" w:hAnsi="宋体" w:cs="宋体" w:hint="eastAsia"/>
                <w:kern w:val="0"/>
                <w:sz w:val="18"/>
                <w:szCs w:val="18"/>
              </w:rPr>
              <w:t>纯债型</w:t>
            </w:r>
            <w:proofErr w:type="gramEnd"/>
          </w:p>
        </w:tc>
        <w:tc>
          <w:tcPr>
            <w:tcW w:w="1080" w:type="dxa"/>
            <w:tcBorders>
              <w:top w:val="nil"/>
              <w:left w:val="nil"/>
              <w:bottom w:val="single" w:sz="4" w:space="0" w:color="auto"/>
              <w:right w:val="single" w:sz="4" w:space="0" w:color="auto"/>
            </w:tcBorders>
            <w:shd w:val="clear" w:color="auto" w:fill="auto"/>
            <w:vAlign w:val="center"/>
            <w:hideMark/>
          </w:tcPr>
          <w:p w:rsidR="005B294C" w:rsidRPr="0025485E" w:rsidRDefault="00ED50EE" w:rsidP="003448C0">
            <w:pPr>
              <w:widowControl/>
              <w:jc w:val="center"/>
              <w:rPr>
                <w:rFonts w:ascii="宋体" w:hAnsi="宋体" w:cs="宋体"/>
                <w:kern w:val="0"/>
                <w:sz w:val="18"/>
                <w:szCs w:val="18"/>
              </w:rPr>
            </w:pPr>
            <w:hyperlink r:id="rId90" w:history="1">
              <w:r w:rsidR="005B294C" w:rsidRPr="0025485E">
                <w:rPr>
                  <w:rFonts w:ascii="宋体" w:hAnsi="宋体" w:cs="宋体" w:hint="eastAsia"/>
                  <w:kern w:val="0"/>
                  <w:sz w:val="18"/>
                </w:rPr>
                <w:t>建信基金</w:t>
              </w:r>
            </w:hyperlink>
          </w:p>
        </w:tc>
        <w:tc>
          <w:tcPr>
            <w:tcW w:w="1080" w:type="dxa"/>
            <w:tcBorders>
              <w:top w:val="nil"/>
              <w:left w:val="nil"/>
              <w:bottom w:val="single" w:sz="4" w:space="0" w:color="auto"/>
              <w:right w:val="single" w:sz="4" w:space="0" w:color="auto"/>
            </w:tcBorders>
            <w:shd w:val="clear" w:color="auto" w:fill="auto"/>
            <w:vAlign w:val="center"/>
            <w:hideMark/>
          </w:tcPr>
          <w:p w:rsidR="005B294C" w:rsidRPr="0025485E" w:rsidRDefault="005B294C" w:rsidP="003448C0">
            <w:pPr>
              <w:widowControl/>
              <w:jc w:val="center"/>
              <w:rPr>
                <w:rFonts w:ascii="宋体" w:hAnsi="宋体" w:cs="宋体"/>
                <w:kern w:val="0"/>
                <w:sz w:val="18"/>
                <w:szCs w:val="18"/>
              </w:rPr>
            </w:pPr>
            <w:r w:rsidRPr="0025485E">
              <w:rPr>
                <w:rFonts w:ascii="宋体" w:hAnsi="宋体" w:cs="宋体" w:hint="eastAsia"/>
                <w:kern w:val="0"/>
                <w:sz w:val="18"/>
                <w:szCs w:val="18"/>
              </w:rPr>
              <w:t>2012.08.18</w:t>
            </w:r>
          </w:p>
        </w:tc>
        <w:tc>
          <w:tcPr>
            <w:tcW w:w="1080" w:type="dxa"/>
            <w:tcBorders>
              <w:top w:val="nil"/>
              <w:left w:val="nil"/>
              <w:bottom w:val="single" w:sz="4" w:space="0" w:color="auto"/>
              <w:right w:val="single" w:sz="4" w:space="0" w:color="auto"/>
            </w:tcBorders>
            <w:shd w:val="clear" w:color="auto" w:fill="auto"/>
            <w:vAlign w:val="center"/>
            <w:hideMark/>
          </w:tcPr>
          <w:p w:rsidR="005B294C" w:rsidRPr="0025485E" w:rsidRDefault="005B294C" w:rsidP="003448C0">
            <w:pPr>
              <w:widowControl/>
              <w:jc w:val="center"/>
              <w:rPr>
                <w:rFonts w:ascii="宋体" w:hAnsi="宋体" w:cs="宋体"/>
                <w:kern w:val="0"/>
                <w:sz w:val="18"/>
                <w:szCs w:val="18"/>
              </w:rPr>
            </w:pPr>
            <w:r w:rsidRPr="0025485E">
              <w:rPr>
                <w:rFonts w:ascii="宋体" w:hAnsi="宋体" w:cs="宋体" w:hint="eastAsia"/>
                <w:kern w:val="0"/>
                <w:sz w:val="18"/>
                <w:szCs w:val="18"/>
              </w:rPr>
              <w:t>至今</w:t>
            </w:r>
          </w:p>
        </w:tc>
        <w:tc>
          <w:tcPr>
            <w:tcW w:w="1080" w:type="dxa"/>
            <w:tcBorders>
              <w:top w:val="nil"/>
              <w:left w:val="nil"/>
              <w:bottom w:val="single" w:sz="4" w:space="0" w:color="auto"/>
              <w:right w:val="single" w:sz="4" w:space="0" w:color="auto"/>
            </w:tcBorders>
            <w:shd w:val="clear" w:color="auto" w:fill="auto"/>
            <w:vAlign w:val="center"/>
            <w:hideMark/>
          </w:tcPr>
          <w:p w:rsidR="005B294C" w:rsidRPr="0025485E" w:rsidRDefault="005B294C" w:rsidP="003448C0">
            <w:pPr>
              <w:widowControl/>
              <w:jc w:val="center"/>
              <w:rPr>
                <w:rFonts w:ascii="宋体" w:hAnsi="宋体" w:cs="宋体"/>
                <w:kern w:val="0"/>
                <w:sz w:val="18"/>
                <w:szCs w:val="18"/>
              </w:rPr>
            </w:pPr>
            <w:r w:rsidRPr="0025485E">
              <w:rPr>
                <w:rFonts w:ascii="宋体" w:hAnsi="宋体" w:cs="宋体" w:hint="eastAsia"/>
                <w:kern w:val="0"/>
                <w:sz w:val="18"/>
                <w:szCs w:val="18"/>
              </w:rPr>
              <w:t>1.03%</w:t>
            </w:r>
          </w:p>
        </w:tc>
        <w:tc>
          <w:tcPr>
            <w:tcW w:w="1080" w:type="dxa"/>
            <w:tcBorders>
              <w:top w:val="nil"/>
              <w:left w:val="nil"/>
              <w:bottom w:val="single" w:sz="4" w:space="0" w:color="auto"/>
              <w:right w:val="single" w:sz="4" w:space="0" w:color="auto"/>
            </w:tcBorders>
            <w:shd w:val="clear" w:color="auto" w:fill="auto"/>
            <w:vAlign w:val="center"/>
            <w:hideMark/>
          </w:tcPr>
          <w:p w:rsidR="005B294C" w:rsidRPr="0025485E" w:rsidRDefault="005B294C" w:rsidP="003448C0">
            <w:pPr>
              <w:widowControl/>
              <w:jc w:val="center"/>
              <w:rPr>
                <w:rFonts w:ascii="宋体" w:hAnsi="宋体" w:cs="宋体"/>
                <w:kern w:val="0"/>
                <w:sz w:val="18"/>
                <w:szCs w:val="18"/>
              </w:rPr>
            </w:pPr>
            <w:r w:rsidRPr="0025485E">
              <w:rPr>
                <w:rFonts w:ascii="宋体" w:hAnsi="宋体" w:cs="宋体" w:hint="eastAsia"/>
                <w:kern w:val="0"/>
                <w:sz w:val="18"/>
                <w:szCs w:val="18"/>
              </w:rPr>
              <w:t>0.80%</w:t>
            </w:r>
          </w:p>
        </w:tc>
        <w:tc>
          <w:tcPr>
            <w:tcW w:w="1080" w:type="dxa"/>
            <w:tcBorders>
              <w:top w:val="nil"/>
              <w:left w:val="nil"/>
              <w:bottom w:val="single" w:sz="4" w:space="0" w:color="auto"/>
              <w:right w:val="single" w:sz="4" w:space="0" w:color="auto"/>
            </w:tcBorders>
            <w:shd w:val="clear" w:color="auto" w:fill="auto"/>
            <w:vAlign w:val="center"/>
            <w:hideMark/>
          </w:tcPr>
          <w:p w:rsidR="005B294C" w:rsidRPr="0025485E" w:rsidRDefault="005B294C" w:rsidP="003448C0">
            <w:pPr>
              <w:widowControl/>
              <w:jc w:val="center"/>
              <w:rPr>
                <w:rFonts w:ascii="宋体" w:hAnsi="宋体" w:cs="宋体"/>
                <w:kern w:val="0"/>
                <w:sz w:val="18"/>
                <w:szCs w:val="18"/>
              </w:rPr>
            </w:pPr>
            <w:r w:rsidRPr="0025485E">
              <w:rPr>
                <w:rFonts w:ascii="宋体" w:hAnsi="宋体" w:cs="宋体" w:hint="eastAsia"/>
                <w:kern w:val="0"/>
                <w:sz w:val="18"/>
                <w:szCs w:val="18"/>
              </w:rPr>
              <w:t>17/45</w:t>
            </w:r>
          </w:p>
        </w:tc>
      </w:tr>
    </w:tbl>
    <w:p w:rsidR="005B294C" w:rsidRPr="00D93F2C" w:rsidRDefault="005B294C" w:rsidP="005B294C">
      <w:pPr>
        <w:rPr>
          <w:rFonts w:asciiTheme="minorEastAsia" w:hAnsiTheme="minorEastAsia"/>
          <w:color w:val="FF0000"/>
          <w:szCs w:val="21"/>
        </w:rPr>
      </w:pPr>
    </w:p>
    <w:p w:rsidR="005B294C" w:rsidRDefault="005B294C" w:rsidP="005B294C">
      <w:pPr>
        <w:rPr>
          <w:rFonts w:asciiTheme="minorEastAsia" w:hAnsiTheme="minorEastAsia"/>
          <w:b/>
          <w:szCs w:val="21"/>
        </w:rPr>
      </w:pPr>
      <w:r>
        <w:rPr>
          <w:rFonts w:asciiTheme="minorEastAsia" w:hAnsiTheme="minorEastAsia" w:hint="eastAsia"/>
          <w:b/>
          <w:szCs w:val="21"/>
        </w:rPr>
        <w:t>基金公司评级：</w:t>
      </w:r>
    </w:p>
    <w:tbl>
      <w:tblPr>
        <w:tblW w:w="7528" w:type="dxa"/>
        <w:tblInd w:w="93" w:type="dxa"/>
        <w:tblLayout w:type="fixed"/>
        <w:tblLook w:val="04A0"/>
      </w:tblPr>
      <w:tblGrid>
        <w:gridCol w:w="1716"/>
        <w:gridCol w:w="1418"/>
        <w:gridCol w:w="992"/>
        <w:gridCol w:w="992"/>
        <w:gridCol w:w="1134"/>
        <w:gridCol w:w="1276"/>
      </w:tblGrid>
      <w:tr w:rsidR="005B294C" w:rsidRPr="00B731F2" w:rsidTr="003448C0">
        <w:trPr>
          <w:trHeight w:val="285"/>
        </w:trPr>
        <w:tc>
          <w:tcPr>
            <w:tcW w:w="1716" w:type="dxa"/>
            <w:tcBorders>
              <w:top w:val="single" w:sz="8" w:space="0" w:color="auto"/>
              <w:left w:val="single" w:sz="8" w:space="0" w:color="auto"/>
              <w:bottom w:val="single" w:sz="8" w:space="0" w:color="auto"/>
              <w:right w:val="single" w:sz="8" w:space="0" w:color="auto"/>
            </w:tcBorders>
            <w:shd w:val="clear" w:color="000000" w:fill="99CCFF"/>
            <w:noWrap/>
            <w:vAlign w:val="center"/>
            <w:hideMark/>
          </w:tcPr>
          <w:p w:rsidR="005B294C" w:rsidRPr="00B731F2" w:rsidRDefault="005B294C" w:rsidP="003448C0">
            <w:pPr>
              <w:widowControl/>
              <w:jc w:val="center"/>
              <w:rPr>
                <w:rFonts w:ascii="宋体" w:hAnsi="宋体" w:cs="宋体"/>
                <w:b/>
                <w:bCs/>
                <w:color w:val="000000"/>
                <w:kern w:val="0"/>
                <w:sz w:val="18"/>
                <w:szCs w:val="18"/>
              </w:rPr>
            </w:pPr>
            <w:r w:rsidRPr="00B731F2">
              <w:rPr>
                <w:rFonts w:ascii="宋体" w:hAnsi="宋体" w:cs="宋体" w:hint="eastAsia"/>
                <w:b/>
                <w:bCs/>
                <w:color w:val="000000"/>
                <w:kern w:val="0"/>
                <w:sz w:val="18"/>
                <w:szCs w:val="18"/>
              </w:rPr>
              <w:t>公司名称</w:t>
            </w:r>
          </w:p>
        </w:tc>
        <w:tc>
          <w:tcPr>
            <w:tcW w:w="1418"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B731F2" w:rsidRDefault="005B294C" w:rsidP="003448C0">
            <w:pPr>
              <w:widowControl/>
              <w:jc w:val="center"/>
              <w:rPr>
                <w:rFonts w:ascii="宋体" w:hAnsi="宋体" w:cs="宋体"/>
                <w:b/>
                <w:bCs/>
                <w:color w:val="000000"/>
                <w:kern w:val="0"/>
                <w:sz w:val="18"/>
                <w:szCs w:val="18"/>
              </w:rPr>
            </w:pPr>
            <w:r w:rsidRPr="00B731F2">
              <w:rPr>
                <w:rFonts w:ascii="宋体" w:hAnsi="宋体" w:cs="宋体" w:hint="eastAsia"/>
                <w:b/>
                <w:bCs/>
                <w:color w:val="000000"/>
                <w:kern w:val="0"/>
                <w:sz w:val="18"/>
                <w:szCs w:val="18"/>
              </w:rPr>
              <w:t>基金评级类型</w:t>
            </w:r>
          </w:p>
        </w:tc>
        <w:tc>
          <w:tcPr>
            <w:tcW w:w="992" w:type="dxa"/>
            <w:tcBorders>
              <w:top w:val="single" w:sz="8" w:space="0" w:color="auto"/>
              <w:left w:val="nil"/>
              <w:bottom w:val="single" w:sz="8" w:space="0" w:color="auto"/>
              <w:right w:val="single" w:sz="8" w:space="0" w:color="auto"/>
            </w:tcBorders>
            <w:shd w:val="clear" w:color="000000" w:fill="99CCFF"/>
            <w:vAlign w:val="center"/>
            <w:hideMark/>
          </w:tcPr>
          <w:p w:rsidR="005B294C" w:rsidRPr="00B731F2" w:rsidRDefault="005B294C" w:rsidP="003448C0">
            <w:pPr>
              <w:widowControl/>
              <w:jc w:val="center"/>
              <w:rPr>
                <w:rFonts w:ascii="宋体" w:hAnsi="宋体" w:cs="宋体"/>
                <w:b/>
                <w:bCs/>
                <w:color w:val="000000"/>
                <w:kern w:val="0"/>
                <w:sz w:val="18"/>
                <w:szCs w:val="18"/>
              </w:rPr>
            </w:pPr>
            <w:r w:rsidRPr="00B731F2">
              <w:rPr>
                <w:rFonts w:ascii="宋体" w:hAnsi="宋体" w:cs="宋体" w:hint="eastAsia"/>
                <w:b/>
                <w:bCs/>
                <w:color w:val="000000"/>
                <w:kern w:val="0"/>
                <w:sz w:val="18"/>
                <w:szCs w:val="18"/>
              </w:rPr>
              <w:t>综合评级</w:t>
            </w:r>
          </w:p>
        </w:tc>
        <w:tc>
          <w:tcPr>
            <w:tcW w:w="992" w:type="dxa"/>
            <w:tcBorders>
              <w:top w:val="single" w:sz="8" w:space="0" w:color="auto"/>
              <w:left w:val="nil"/>
              <w:bottom w:val="single" w:sz="8" w:space="0" w:color="auto"/>
              <w:right w:val="single" w:sz="8" w:space="0" w:color="auto"/>
            </w:tcBorders>
            <w:shd w:val="clear" w:color="000000" w:fill="99CCFF"/>
            <w:vAlign w:val="center"/>
            <w:hideMark/>
          </w:tcPr>
          <w:p w:rsidR="005B294C" w:rsidRPr="00B731F2" w:rsidRDefault="005B294C" w:rsidP="003448C0">
            <w:pPr>
              <w:widowControl/>
              <w:jc w:val="center"/>
              <w:rPr>
                <w:rFonts w:ascii="宋体" w:hAnsi="宋体" w:cs="宋体"/>
                <w:b/>
                <w:bCs/>
                <w:color w:val="000000"/>
                <w:kern w:val="0"/>
                <w:sz w:val="18"/>
                <w:szCs w:val="18"/>
              </w:rPr>
            </w:pPr>
            <w:r w:rsidRPr="00B731F2">
              <w:rPr>
                <w:rFonts w:ascii="宋体" w:hAnsi="宋体" w:cs="宋体" w:hint="eastAsia"/>
                <w:b/>
                <w:bCs/>
                <w:color w:val="000000"/>
                <w:kern w:val="0"/>
                <w:sz w:val="18"/>
                <w:szCs w:val="18"/>
              </w:rPr>
              <w:t>盈利能力</w:t>
            </w:r>
          </w:p>
        </w:tc>
        <w:tc>
          <w:tcPr>
            <w:tcW w:w="1134" w:type="dxa"/>
            <w:tcBorders>
              <w:top w:val="single" w:sz="8" w:space="0" w:color="auto"/>
              <w:left w:val="nil"/>
              <w:bottom w:val="single" w:sz="8" w:space="0" w:color="auto"/>
              <w:right w:val="single" w:sz="8" w:space="0" w:color="auto"/>
            </w:tcBorders>
            <w:shd w:val="clear" w:color="000000" w:fill="99CCFF"/>
            <w:vAlign w:val="center"/>
            <w:hideMark/>
          </w:tcPr>
          <w:p w:rsidR="005B294C" w:rsidRPr="00B731F2" w:rsidRDefault="005B294C" w:rsidP="003448C0">
            <w:pPr>
              <w:widowControl/>
              <w:jc w:val="center"/>
              <w:rPr>
                <w:rFonts w:ascii="宋体" w:hAnsi="宋体" w:cs="宋体"/>
                <w:b/>
                <w:bCs/>
                <w:color w:val="000000"/>
                <w:kern w:val="0"/>
                <w:sz w:val="18"/>
                <w:szCs w:val="18"/>
              </w:rPr>
            </w:pPr>
            <w:r w:rsidRPr="00B731F2">
              <w:rPr>
                <w:rFonts w:ascii="宋体" w:hAnsi="宋体" w:cs="宋体" w:hint="eastAsia"/>
                <w:b/>
                <w:bCs/>
                <w:color w:val="000000"/>
                <w:kern w:val="0"/>
                <w:sz w:val="18"/>
                <w:szCs w:val="18"/>
              </w:rPr>
              <w:t>抗风险能力</w:t>
            </w:r>
          </w:p>
        </w:tc>
        <w:tc>
          <w:tcPr>
            <w:tcW w:w="1276" w:type="dxa"/>
            <w:tcBorders>
              <w:top w:val="single" w:sz="8" w:space="0" w:color="auto"/>
              <w:left w:val="nil"/>
              <w:bottom w:val="single" w:sz="8" w:space="0" w:color="auto"/>
              <w:right w:val="single" w:sz="8" w:space="0" w:color="auto"/>
            </w:tcBorders>
            <w:shd w:val="clear" w:color="000000" w:fill="99CCFF"/>
            <w:vAlign w:val="center"/>
            <w:hideMark/>
          </w:tcPr>
          <w:p w:rsidR="005B294C" w:rsidRPr="00B731F2" w:rsidRDefault="005B294C" w:rsidP="003448C0">
            <w:pPr>
              <w:widowControl/>
              <w:jc w:val="center"/>
              <w:rPr>
                <w:rFonts w:ascii="宋体" w:hAnsi="宋体" w:cs="宋体"/>
                <w:b/>
                <w:bCs/>
                <w:color w:val="000000"/>
                <w:kern w:val="0"/>
                <w:sz w:val="18"/>
                <w:szCs w:val="18"/>
              </w:rPr>
            </w:pPr>
            <w:r w:rsidRPr="00B731F2">
              <w:rPr>
                <w:rFonts w:ascii="宋体" w:hAnsi="宋体" w:cs="宋体" w:hint="eastAsia"/>
                <w:b/>
                <w:bCs/>
                <w:color w:val="000000"/>
                <w:kern w:val="0"/>
                <w:sz w:val="18"/>
                <w:szCs w:val="18"/>
              </w:rPr>
              <w:t>规模适度性</w:t>
            </w:r>
          </w:p>
        </w:tc>
      </w:tr>
      <w:tr w:rsidR="005B294C" w:rsidRPr="00B731F2" w:rsidTr="003448C0">
        <w:trPr>
          <w:trHeight w:val="285"/>
        </w:trPr>
        <w:tc>
          <w:tcPr>
            <w:tcW w:w="1716" w:type="dxa"/>
            <w:tcBorders>
              <w:top w:val="nil"/>
              <w:left w:val="single" w:sz="8" w:space="0" w:color="auto"/>
              <w:bottom w:val="single" w:sz="8" w:space="0" w:color="auto"/>
              <w:right w:val="single" w:sz="8" w:space="0" w:color="auto"/>
            </w:tcBorders>
            <w:shd w:val="clear" w:color="auto" w:fill="auto"/>
            <w:noWrap/>
            <w:vAlign w:val="center"/>
            <w:hideMark/>
          </w:tcPr>
          <w:p w:rsidR="005B294C" w:rsidRPr="00B731F2" w:rsidRDefault="005B294C" w:rsidP="003448C0">
            <w:pPr>
              <w:widowControl/>
              <w:jc w:val="center"/>
              <w:rPr>
                <w:rFonts w:ascii="宋体" w:hAnsi="宋体" w:cs="宋体"/>
                <w:kern w:val="0"/>
                <w:sz w:val="18"/>
                <w:szCs w:val="18"/>
              </w:rPr>
            </w:pPr>
            <w:r>
              <w:rPr>
                <w:rFonts w:ascii="宋体" w:hAnsi="宋体" w:cs="宋体" w:hint="eastAsia"/>
                <w:kern w:val="0"/>
                <w:sz w:val="18"/>
                <w:szCs w:val="18"/>
              </w:rPr>
              <w:t>建信</w:t>
            </w:r>
            <w:r w:rsidRPr="00B731F2">
              <w:rPr>
                <w:rFonts w:ascii="宋体" w:hAnsi="宋体" w:cs="宋体" w:hint="eastAsia"/>
                <w:kern w:val="0"/>
                <w:sz w:val="18"/>
                <w:szCs w:val="18"/>
              </w:rPr>
              <w:t>基金</w:t>
            </w:r>
          </w:p>
        </w:tc>
        <w:tc>
          <w:tcPr>
            <w:tcW w:w="1418" w:type="dxa"/>
            <w:tcBorders>
              <w:top w:val="nil"/>
              <w:left w:val="nil"/>
              <w:bottom w:val="single" w:sz="8" w:space="0" w:color="auto"/>
              <w:right w:val="single" w:sz="8" w:space="0" w:color="auto"/>
            </w:tcBorders>
            <w:shd w:val="clear" w:color="auto" w:fill="auto"/>
            <w:noWrap/>
            <w:vAlign w:val="center"/>
            <w:hideMark/>
          </w:tcPr>
          <w:p w:rsidR="005B294C" w:rsidRPr="00B731F2" w:rsidRDefault="005B294C" w:rsidP="003448C0">
            <w:pPr>
              <w:widowControl/>
              <w:jc w:val="center"/>
              <w:rPr>
                <w:rFonts w:ascii="宋体" w:hAnsi="宋体" w:cs="宋体"/>
                <w:color w:val="000000"/>
                <w:kern w:val="0"/>
                <w:sz w:val="18"/>
                <w:szCs w:val="18"/>
              </w:rPr>
            </w:pPr>
            <w:r w:rsidRPr="00B731F2">
              <w:rPr>
                <w:rFonts w:ascii="宋体" w:hAnsi="宋体" w:cs="宋体" w:hint="eastAsia"/>
                <w:color w:val="000000"/>
                <w:kern w:val="0"/>
                <w:sz w:val="18"/>
                <w:szCs w:val="18"/>
              </w:rPr>
              <w:t>货币型</w:t>
            </w:r>
          </w:p>
        </w:tc>
        <w:tc>
          <w:tcPr>
            <w:tcW w:w="992" w:type="dxa"/>
            <w:tcBorders>
              <w:top w:val="nil"/>
              <w:left w:val="nil"/>
              <w:bottom w:val="single" w:sz="8" w:space="0" w:color="auto"/>
              <w:right w:val="single" w:sz="8" w:space="0" w:color="auto"/>
            </w:tcBorders>
            <w:shd w:val="clear" w:color="auto" w:fill="auto"/>
            <w:vAlign w:val="center"/>
            <w:hideMark/>
          </w:tcPr>
          <w:p w:rsidR="005B294C" w:rsidRPr="00B731F2" w:rsidRDefault="005B294C" w:rsidP="003448C0">
            <w:pPr>
              <w:widowControl/>
              <w:jc w:val="center"/>
              <w:rPr>
                <w:rFonts w:ascii="宋体" w:hAnsi="宋体" w:cs="宋体"/>
                <w:color w:val="000000"/>
                <w:kern w:val="0"/>
                <w:sz w:val="18"/>
                <w:szCs w:val="18"/>
              </w:rPr>
            </w:pPr>
            <w:r w:rsidRPr="00B731F2">
              <w:rPr>
                <w:rFonts w:ascii="宋体" w:hAnsi="宋体" w:cs="宋体" w:hint="eastAsia"/>
                <w:color w:val="000000"/>
                <w:kern w:val="0"/>
                <w:sz w:val="18"/>
                <w:szCs w:val="18"/>
              </w:rPr>
              <w:t>★★★</w:t>
            </w:r>
          </w:p>
        </w:tc>
        <w:tc>
          <w:tcPr>
            <w:tcW w:w="992" w:type="dxa"/>
            <w:tcBorders>
              <w:top w:val="nil"/>
              <w:left w:val="nil"/>
              <w:bottom w:val="single" w:sz="8" w:space="0" w:color="auto"/>
              <w:right w:val="single" w:sz="8" w:space="0" w:color="auto"/>
            </w:tcBorders>
            <w:shd w:val="clear" w:color="auto" w:fill="auto"/>
            <w:vAlign w:val="center"/>
            <w:hideMark/>
          </w:tcPr>
          <w:p w:rsidR="005B294C" w:rsidRPr="00B731F2" w:rsidRDefault="005B294C" w:rsidP="003448C0">
            <w:pPr>
              <w:widowControl/>
              <w:jc w:val="center"/>
              <w:rPr>
                <w:rFonts w:ascii="宋体" w:hAnsi="宋体" w:cs="宋体"/>
                <w:color w:val="000000"/>
                <w:kern w:val="0"/>
                <w:sz w:val="18"/>
                <w:szCs w:val="18"/>
              </w:rPr>
            </w:pPr>
            <w:r w:rsidRPr="00B731F2">
              <w:rPr>
                <w:rFonts w:ascii="宋体" w:hAnsi="宋体" w:cs="宋体" w:hint="eastAsia"/>
                <w:color w:val="000000"/>
                <w:kern w:val="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rsidR="005B294C" w:rsidRPr="00B731F2" w:rsidRDefault="005B294C" w:rsidP="003448C0">
            <w:pPr>
              <w:widowControl/>
              <w:jc w:val="center"/>
              <w:rPr>
                <w:rFonts w:ascii="宋体" w:hAnsi="宋体" w:cs="宋体"/>
                <w:color w:val="000000"/>
                <w:kern w:val="0"/>
                <w:sz w:val="18"/>
                <w:szCs w:val="18"/>
              </w:rPr>
            </w:pPr>
            <w:r w:rsidRPr="00B731F2">
              <w:rPr>
                <w:rFonts w:ascii="宋体" w:hAnsi="宋体" w:cs="宋体" w:hint="eastAsia"/>
                <w:color w:val="000000"/>
                <w:kern w:val="0"/>
                <w:sz w:val="18"/>
                <w:szCs w:val="18"/>
              </w:rPr>
              <w:t>★★</w:t>
            </w:r>
          </w:p>
        </w:tc>
        <w:tc>
          <w:tcPr>
            <w:tcW w:w="1276" w:type="dxa"/>
            <w:tcBorders>
              <w:top w:val="nil"/>
              <w:left w:val="nil"/>
              <w:bottom w:val="single" w:sz="8" w:space="0" w:color="auto"/>
              <w:right w:val="single" w:sz="8" w:space="0" w:color="auto"/>
            </w:tcBorders>
            <w:shd w:val="clear" w:color="auto" w:fill="auto"/>
            <w:vAlign w:val="center"/>
            <w:hideMark/>
          </w:tcPr>
          <w:p w:rsidR="005B294C" w:rsidRPr="00B731F2" w:rsidRDefault="005B294C" w:rsidP="003448C0">
            <w:pPr>
              <w:widowControl/>
              <w:jc w:val="center"/>
              <w:rPr>
                <w:rFonts w:ascii="宋体" w:hAnsi="宋体" w:cs="宋体"/>
                <w:color w:val="000000"/>
                <w:kern w:val="0"/>
                <w:sz w:val="18"/>
                <w:szCs w:val="18"/>
              </w:rPr>
            </w:pPr>
            <w:r w:rsidRPr="00B731F2">
              <w:rPr>
                <w:rFonts w:ascii="宋体" w:hAnsi="宋体" w:cs="宋体" w:hint="eastAsia"/>
                <w:color w:val="000000"/>
                <w:kern w:val="0"/>
                <w:sz w:val="18"/>
                <w:szCs w:val="18"/>
              </w:rPr>
              <w:t>★★★★</w:t>
            </w:r>
          </w:p>
        </w:tc>
      </w:tr>
    </w:tbl>
    <w:p w:rsidR="005B294C" w:rsidRDefault="005B294C" w:rsidP="005B294C">
      <w:pPr>
        <w:pStyle w:val="Default"/>
        <w:rPr>
          <w:rFonts w:hAnsi="宋体" w:cs="Arial Unicode MS"/>
          <w:sz w:val="18"/>
          <w:szCs w:val="18"/>
        </w:rPr>
      </w:pPr>
    </w:p>
    <w:p w:rsidR="005B294C" w:rsidRDefault="005B294C" w:rsidP="005B294C"/>
    <w:p w:rsidR="005B294C" w:rsidRDefault="005B294C" w:rsidP="005B294C"/>
    <w:p w:rsidR="005B294C" w:rsidRPr="0091574B" w:rsidRDefault="005B294C" w:rsidP="005B294C">
      <w:pPr>
        <w:rPr>
          <w:rFonts w:asciiTheme="majorEastAsia" w:eastAsiaTheme="majorEastAsia" w:hAnsiTheme="majorEastAsia"/>
          <w:b/>
          <w:sz w:val="28"/>
          <w:szCs w:val="28"/>
        </w:rPr>
      </w:pPr>
      <w:r>
        <w:rPr>
          <w:rFonts w:asciiTheme="majorEastAsia" w:eastAsiaTheme="majorEastAsia" w:hAnsiTheme="majorEastAsia" w:hint="eastAsia"/>
          <w:b/>
          <w:sz w:val="28"/>
          <w:szCs w:val="28"/>
        </w:rPr>
        <w:t>2.鹏华理财21天证券投资基金</w:t>
      </w:r>
    </w:p>
    <w:p w:rsidR="005B294C" w:rsidRDefault="005B294C" w:rsidP="005B294C">
      <w:pPr>
        <w:rPr>
          <w:rFonts w:asciiTheme="minorEastAsia" w:hAnsiTheme="minorEastAsia"/>
          <w:b/>
          <w:szCs w:val="21"/>
        </w:rPr>
      </w:pPr>
    </w:p>
    <w:p w:rsidR="005B294C" w:rsidRDefault="005B294C" w:rsidP="005B294C">
      <w:pPr>
        <w:rPr>
          <w:rFonts w:asciiTheme="minorEastAsia" w:hAnsiTheme="minorEastAsia"/>
          <w:b/>
          <w:szCs w:val="21"/>
        </w:rPr>
      </w:pPr>
    </w:p>
    <w:p w:rsidR="005B294C" w:rsidRPr="0091574B" w:rsidRDefault="005B294C" w:rsidP="005B294C">
      <w:pPr>
        <w:rPr>
          <w:rFonts w:asciiTheme="minorEastAsia" w:hAnsiTheme="minorEastAsia"/>
          <w:b/>
          <w:szCs w:val="21"/>
        </w:rPr>
      </w:pPr>
      <w:r>
        <w:rPr>
          <w:rFonts w:asciiTheme="minorEastAsia" w:hAnsiTheme="minorEastAsia" w:hint="eastAsia"/>
          <w:b/>
          <w:szCs w:val="21"/>
        </w:rPr>
        <w:t>基金简称：</w:t>
      </w:r>
      <w:r>
        <w:rPr>
          <w:color w:val="00019E"/>
        </w:rPr>
        <w:t> </w:t>
      </w:r>
      <w:r w:rsidRPr="0091574B">
        <w:rPr>
          <w:rFonts w:hint="eastAsia"/>
          <w:b/>
        </w:rPr>
        <w:t>鹏华理财</w:t>
      </w:r>
      <w:r w:rsidRPr="0091574B">
        <w:rPr>
          <w:rFonts w:hint="eastAsia"/>
          <w:b/>
        </w:rPr>
        <w:t>21</w:t>
      </w:r>
      <w:r w:rsidRPr="0091574B">
        <w:rPr>
          <w:rFonts w:hint="eastAsia"/>
          <w:b/>
        </w:rPr>
        <w:t>天债券</w:t>
      </w:r>
      <w:r w:rsidRPr="0091574B">
        <w:rPr>
          <w:rFonts w:hint="eastAsia"/>
          <w:b/>
        </w:rPr>
        <w:t>A/B (206016/206017)</w:t>
      </w:r>
    </w:p>
    <w:p w:rsidR="005B294C" w:rsidRDefault="005B294C" w:rsidP="005B294C">
      <w:pPr>
        <w:rPr>
          <w:rFonts w:asciiTheme="minorEastAsia" w:hAnsiTheme="minorEastAsia"/>
          <w:b/>
          <w:szCs w:val="21"/>
        </w:rPr>
      </w:pPr>
      <w:r>
        <w:rPr>
          <w:rFonts w:asciiTheme="minorEastAsia" w:hAnsiTheme="minorEastAsia" w:hint="eastAsia"/>
          <w:b/>
          <w:szCs w:val="21"/>
        </w:rPr>
        <w:t>投资类型：</w:t>
      </w:r>
      <w:proofErr w:type="gramStart"/>
      <w:r w:rsidRPr="00CF0BE7">
        <w:rPr>
          <w:rFonts w:asciiTheme="minorEastAsia" w:hAnsiTheme="minorEastAsia" w:hint="eastAsia"/>
          <w:b/>
          <w:color w:val="FF0000"/>
          <w:szCs w:val="21"/>
        </w:rPr>
        <w:t>纯债型</w:t>
      </w:r>
      <w:proofErr w:type="gramEnd"/>
      <w:r>
        <w:rPr>
          <w:rFonts w:asciiTheme="minorEastAsia" w:hAnsiTheme="minorEastAsia" w:hint="eastAsia"/>
          <w:b/>
          <w:color w:val="FF0000"/>
          <w:szCs w:val="21"/>
        </w:rPr>
        <w:t>基金</w:t>
      </w:r>
    </w:p>
    <w:p w:rsidR="005B294C" w:rsidRDefault="005B294C" w:rsidP="005B294C">
      <w:pPr>
        <w:rPr>
          <w:rFonts w:asciiTheme="minorEastAsia" w:hAnsiTheme="minorEastAsia"/>
          <w:b/>
          <w:szCs w:val="21"/>
        </w:rPr>
      </w:pPr>
      <w:r>
        <w:rPr>
          <w:rFonts w:asciiTheme="minorEastAsia" w:hAnsiTheme="minorEastAsia" w:hint="eastAsia"/>
          <w:b/>
          <w:szCs w:val="21"/>
        </w:rPr>
        <w:t>风险收益特征：</w:t>
      </w:r>
      <w:r w:rsidRPr="00CF0BE7">
        <w:rPr>
          <w:rFonts w:asciiTheme="minorEastAsia" w:hAnsiTheme="minorEastAsia" w:hint="eastAsia"/>
          <w:b/>
          <w:color w:val="FF0000"/>
          <w:szCs w:val="21"/>
        </w:rPr>
        <w:t>低</w:t>
      </w:r>
      <w:r>
        <w:rPr>
          <w:rFonts w:asciiTheme="minorEastAsia" w:hAnsiTheme="minorEastAsia" w:hint="eastAsia"/>
          <w:b/>
          <w:color w:val="FF0000"/>
          <w:szCs w:val="21"/>
        </w:rPr>
        <w:t>等级</w:t>
      </w:r>
      <w:r w:rsidRPr="00CF0BE7">
        <w:rPr>
          <w:rFonts w:asciiTheme="minorEastAsia" w:hAnsiTheme="minorEastAsia" w:hint="eastAsia"/>
          <w:b/>
          <w:color w:val="FF0000"/>
          <w:szCs w:val="21"/>
        </w:rPr>
        <w:t>风险</w:t>
      </w:r>
    </w:p>
    <w:p w:rsidR="005B294C" w:rsidRDefault="005B294C" w:rsidP="005B294C">
      <w:pPr>
        <w:rPr>
          <w:rFonts w:asciiTheme="minorEastAsia" w:hAnsiTheme="minorEastAsia"/>
          <w:b/>
          <w:szCs w:val="21"/>
        </w:rPr>
      </w:pPr>
      <w:r>
        <w:rPr>
          <w:rFonts w:asciiTheme="minorEastAsia" w:hAnsiTheme="minorEastAsia" w:hint="eastAsia"/>
          <w:b/>
          <w:szCs w:val="21"/>
        </w:rPr>
        <w:t>投资目标：</w:t>
      </w:r>
      <w:r>
        <w:rPr>
          <w:rFonts w:ascii="宋体" w:hAnsi="宋体" w:cs="宋体" w:hint="eastAsia"/>
          <w:kern w:val="0"/>
          <w:szCs w:val="21"/>
        </w:rPr>
        <w:t>在力保本金安全的基础上，以有效控制投资风险和保持高度流动性为前提，追求获得高于业绩比较基准的稳定收益。</w:t>
      </w:r>
    </w:p>
    <w:p w:rsidR="005B294C" w:rsidRDefault="005B294C" w:rsidP="005B294C">
      <w:pPr>
        <w:rPr>
          <w:rFonts w:asciiTheme="minorEastAsia" w:hAnsiTheme="minorEastAsia"/>
          <w:b/>
          <w:szCs w:val="21"/>
        </w:rPr>
      </w:pPr>
      <w:r>
        <w:rPr>
          <w:rFonts w:asciiTheme="minorEastAsia" w:hAnsiTheme="minorEastAsia" w:hint="eastAsia"/>
          <w:b/>
          <w:szCs w:val="21"/>
        </w:rPr>
        <w:t>投资范围：</w:t>
      </w:r>
      <w:r>
        <w:rPr>
          <w:rFonts w:ascii="宋体" w:hAnsi="宋体" w:cs="宋体" w:hint="eastAsia"/>
          <w:kern w:val="0"/>
          <w:szCs w:val="21"/>
        </w:rPr>
        <w:t xml:space="preserve">　投资于法律法规及监管机构允许投资的金融工具，包括现金，通知存款，短期融资</w:t>
      </w:r>
      <w:proofErr w:type="gramStart"/>
      <w:r>
        <w:rPr>
          <w:rFonts w:ascii="宋体" w:hAnsi="宋体" w:cs="宋体" w:hint="eastAsia"/>
          <w:kern w:val="0"/>
          <w:szCs w:val="21"/>
        </w:rPr>
        <w:t>券</w:t>
      </w:r>
      <w:proofErr w:type="gramEnd"/>
      <w:r>
        <w:rPr>
          <w:rFonts w:ascii="宋体" w:hAnsi="宋体" w:cs="宋体" w:hint="eastAsia"/>
          <w:kern w:val="0"/>
          <w:szCs w:val="21"/>
        </w:rPr>
        <w:t>，一年以内（含一年）的银行定期存款、大额存单，期限在一年以内（含一年）的债券回购，期限在一年以内（含一年）的中央银行票据，剩余期限在397天以内（含397天）</w:t>
      </w:r>
      <w:r>
        <w:rPr>
          <w:rFonts w:ascii="宋体" w:hAnsi="宋体" w:cs="宋体" w:hint="eastAsia"/>
          <w:kern w:val="0"/>
          <w:szCs w:val="21"/>
        </w:rPr>
        <w:lastRenderedPageBreak/>
        <w:t>的债券、资产支持证券、中期票据，以及中国证监会认可的其他具有良好流动性的金融工具。</w:t>
      </w:r>
    </w:p>
    <w:p w:rsidR="005B294C" w:rsidRDefault="005B294C" w:rsidP="005B294C">
      <w:pPr>
        <w:rPr>
          <w:rFonts w:asciiTheme="minorEastAsia" w:hAnsiTheme="minorEastAsia"/>
          <w:b/>
          <w:szCs w:val="21"/>
        </w:rPr>
      </w:pPr>
      <w:r>
        <w:rPr>
          <w:rFonts w:asciiTheme="minorEastAsia" w:hAnsiTheme="minorEastAsia" w:hint="eastAsia"/>
          <w:b/>
          <w:szCs w:val="21"/>
        </w:rPr>
        <w:t>投资策略：</w:t>
      </w:r>
      <w:r>
        <w:rPr>
          <w:rFonts w:ascii="宋体" w:hAnsi="宋体" w:cs="宋体" w:hint="eastAsia"/>
          <w:kern w:val="0"/>
          <w:szCs w:val="21"/>
        </w:rPr>
        <w:t>本基金采用积极管理型的投资策略，将投资组合的平均剩余期限控制在141天以内，在控制利率风险、尽量降低基金净值波动风险并满足流动性的前提下，提高基金收益。</w:t>
      </w:r>
      <w:r>
        <w:rPr>
          <w:rFonts w:ascii="宋体" w:hAnsi="宋体" w:cs="宋体" w:hint="eastAsia"/>
          <w:kern w:val="0"/>
          <w:szCs w:val="21"/>
        </w:rPr>
        <w:br/>
        <w:t>采用“自上而下”的研究方法，通过全面研究GDP、物价、就业以及国际收支等主要经济变量，预测经济发展前景，判断财政政策、货币政策等宏观经济政策取向，分析金融市场资金供求状况变化趋势及结构，预测金融市场利率水平及收益率曲线斜度变化趋势。在宏观分析与流动性分析的基础上，本基金将制定利率预期策略，确定组合平均剩余期限，并据此动态调整投资组合。如果预期利率下降，将增加组合的久期；反之，如果预期利率将上升，则缩短组合的久期。</w:t>
      </w:r>
    </w:p>
    <w:p w:rsidR="005B294C" w:rsidRDefault="005B294C" w:rsidP="005B294C">
      <w:pPr>
        <w:rPr>
          <w:rFonts w:asciiTheme="minorEastAsia" w:hAnsiTheme="minorEastAsia"/>
          <w:b/>
          <w:szCs w:val="21"/>
        </w:rPr>
      </w:pPr>
      <w:r>
        <w:rPr>
          <w:rFonts w:asciiTheme="minorEastAsia" w:hAnsiTheme="minorEastAsia" w:hint="eastAsia"/>
          <w:b/>
          <w:szCs w:val="21"/>
        </w:rPr>
        <w:t>业绩比较基准：</w:t>
      </w:r>
      <w:r>
        <w:rPr>
          <w:rFonts w:ascii="宋体" w:hAnsi="宋体" w:cs="宋体" w:hint="eastAsia"/>
          <w:kern w:val="0"/>
          <w:szCs w:val="21"/>
        </w:rPr>
        <w:t>七天通知存款利率（税后）</w:t>
      </w:r>
    </w:p>
    <w:p w:rsidR="005B294C" w:rsidRDefault="005B294C" w:rsidP="005B294C">
      <w:pPr>
        <w:rPr>
          <w:rFonts w:asciiTheme="minorEastAsia" w:hAnsiTheme="minorEastAsia"/>
          <w:b/>
          <w:szCs w:val="21"/>
        </w:rPr>
      </w:pPr>
      <w:r>
        <w:rPr>
          <w:rFonts w:asciiTheme="minorEastAsia" w:hAnsiTheme="minorEastAsia" w:hint="eastAsia"/>
          <w:b/>
          <w:szCs w:val="21"/>
        </w:rPr>
        <w:t>收益分配：</w:t>
      </w:r>
      <w:r>
        <w:rPr>
          <w:rFonts w:ascii="宋体" w:hAnsi="宋体" w:cs="宋体" w:hint="eastAsia"/>
          <w:kern w:val="0"/>
          <w:szCs w:val="21"/>
        </w:rPr>
        <w:t>本基金根据每日收益情况，将当日收益全部分配，若当日净收益大于零时，为基金份额持有</w:t>
      </w:r>
      <w:proofErr w:type="gramStart"/>
      <w:r>
        <w:rPr>
          <w:rFonts w:ascii="宋体" w:hAnsi="宋体" w:cs="宋体" w:hint="eastAsia"/>
          <w:kern w:val="0"/>
          <w:szCs w:val="21"/>
        </w:rPr>
        <w:t>人记正收益</w:t>
      </w:r>
      <w:proofErr w:type="gramEnd"/>
      <w:r>
        <w:rPr>
          <w:rFonts w:ascii="宋体" w:hAnsi="宋体" w:cs="宋体" w:hint="eastAsia"/>
          <w:kern w:val="0"/>
          <w:szCs w:val="21"/>
        </w:rPr>
        <w:t>；若当日净收益小于零时，为基金份额持有</w:t>
      </w:r>
      <w:proofErr w:type="gramStart"/>
      <w:r>
        <w:rPr>
          <w:rFonts w:ascii="宋体" w:hAnsi="宋体" w:cs="宋体" w:hint="eastAsia"/>
          <w:kern w:val="0"/>
          <w:szCs w:val="21"/>
        </w:rPr>
        <w:t>人记负收益</w:t>
      </w:r>
      <w:proofErr w:type="gramEnd"/>
      <w:r>
        <w:rPr>
          <w:rFonts w:ascii="宋体" w:hAnsi="宋体" w:cs="宋体" w:hint="eastAsia"/>
          <w:kern w:val="0"/>
          <w:szCs w:val="21"/>
        </w:rPr>
        <w:t>；若当日净收益等于零时，当日基金份额持有人不记收益；本基金每日进行收益计算并分配，每个运作期期末采用红利再投资（即红利</w:t>
      </w:r>
      <w:proofErr w:type="gramStart"/>
      <w:r>
        <w:rPr>
          <w:rFonts w:ascii="宋体" w:hAnsi="宋体" w:cs="宋体" w:hint="eastAsia"/>
          <w:kern w:val="0"/>
          <w:szCs w:val="21"/>
        </w:rPr>
        <w:t>转基金</w:t>
      </w:r>
      <w:proofErr w:type="gramEnd"/>
      <w:r>
        <w:rPr>
          <w:rFonts w:ascii="宋体" w:hAnsi="宋体" w:cs="宋体" w:hint="eastAsia"/>
          <w:kern w:val="0"/>
          <w:szCs w:val="21"/>
        </w:rPr>
        <w:t>份额）方式支付累计收益。</w:t>
      </w:r>
      <w:proofErr w:type="gramStart"/>
      <w:r>
        <w:rPr>
          <w:rFonts w:ascii="宋体" w:hAnsi="宋体" w:cs="宋体" w:hint="eastAsia"/>
          <w:kern w:val="0"/>
          <w:szCs w:val="21"/>
        </w:rPr>
        <w:t>若基金</w:t>
      </w:r>
      <w:proofErr w:type="gramEnd"/>
      <w:r>
        <w:rPr>
          <w:rFonts w:ascii="宋体" w:hAnsi="宋体" w:cs="宋体" w:hint="eastAsia"/>
          <w:kern w:val="0"/>
          <w:szCs w:val="21"/>
        </w:rPr>
        <w:t>份额持有人在运作期期末累计收益支付时，累计收益为正值，则为基金份额持有人增加相应的基金份额，其累计收益为负值，则缩减基金份额持有人基金份额。基金份额持有人可通过赎回基金份额获得当期运作期的收益。</w:t>
      </w:r>
    </w:p>
    <w:p w:rsidR="005B294C" w:rsidRDefault="005B294C" w:rsidP="005B294C">
      <w:pPr>
        <w:rPr>
          <w:rFonts w:asciiTheme="minorEastAsia" w:hAnsiTheme="minorEastAsia"/>
          <w:b/>
          <w:szCs w:val="21"/>
        </w:rPr>
      </w:pPr>
      <w:r>
        <w:rPr>
          <w:rFonts w:asciiTheme="minorEastAsia" w:hAnsiTheme="minorEastAsia" w:hint="eastAsia"/>
          <w:b/>
          <w:szCs w:val="21"/>
        </w:rPr>
        <w:t>基金经理：</w:t>
      </w:r>
      <w:r w:rsidRPr="00CF0BE7">
        <w:rPr>
          <w:rFonts w:asciiTheme="minorEastAsia" w:hAnsiTheme="minorEastAsia" w:hint="eastAsia"/>
          <w:color w:val="262626"/>
          <w:szCs w:val="21"/>
        </w:rPr>
        <w:t>刘太阳先生：理学硕士。历任中国农业银行金融市场部高级交易员，从事债券投资交易工作；2011年5月加盟鹏华基金管理有限公司，从事债券研究工作，担任固定收益部研究员，2012年9月起至今担任鹏</w:t>
      </w:r>
      <w:proofErr w:type="gramStart"/>
      <w:r w:rsidRPr="00CF0BE7">
        <w:rPr>
          <w:rFonts w:asciiTheme="minorEastAsia" w:hAnsiTheme="minorEastAsia" w:hint="eastAsia"/>
          <w:color w:val="262626"/>
          <w:szCs w:val="21"/>
        </w:rPr>
        <w:t>华纯债</w:t>
      </w:r>
      <w:proofErr w:type="gramEnd"/>
      <w:r w:rsidRPr="00CF0BE7">
        <w:rPr>
          <w:rFonts w:asciiTheme="minorEastAsia" w:hAnsiTheme="minorEastAsia" w:hint="eastAsia"/>
          <w:color w:val="262626"/>
          <w:szCs w:val="21"/>
        </w:rPr>
        <w:t>债券型证券投资</w:t>
      </w:r>
      <w:proofErr w:type="gramStart"/>
      <w:r w:rsidRPr="00CF0BE7">
        <w:rPr>
          <w:rFonts w:asciiTheme="minorEastAsia" w:hAnsiTheme="minorEastAsia" w:hint="eastAsia"/>
          <w:color w:val="262626"/>
          <w:szCs w:val="21"/>
        </w:rPr>
        <w:t>基金基金</w:t>
      </w:r>
      <w:proofErr w:type="gramEnd"/>
      <w:r w:rsidRPr="00CF0BE7">
        <w:rPr>
          <w:rFonts w:asciiTheme="minorEastAsia" w:hAnsiTheme="minorEastAsia" w:hint="eastAsia"/>
          <w:color w:val="262626"/>
          <w:szCs w:val="21"/>
        </w:rPr>
        <w:t>经理。</w:t>
      </w:r>
    </w:p>
    <w:p w:rsidR="005B294C" w:rsidRPr="00E025E2" w:rsidRDefault="005B294C" w:rsidP="005B294C">
      <w:pPr>
        <w:rPr>
          <w:rFonts w:asciiTheme="minorEastAsia" w:hAnsiTheme="minorEastAsia"/>
          <w:b/>
          <w:color w:val="FF0000"/>
          <w:szCs w:val="21"/>
        </w:rPr>
      </w:pPr>
      <w:r w:rsidRPr="00E025E2">
        <w:rPr>
          <w:rFonts w:asciiTheme="minorEastAsia" w:hAnsiTheme="minorEastAsia" w:hint="eastAsia"/>
          <w:b/>
          <w:color w:val="FF0000"/>
          <w:szCs w:val="21"/>
        </w:rPr>
        <w:t>基金特点：</w:t>
      </w:r>
      <w:r w:rsidRPr="00C30B48">
        <w:rPr>
          <w:rFonts w:asciiTheme="minorEastAsia" w:hAnsiTheme="minorEastAsia" w:hint="eastAsia"/>
          <w:color w:val="262626"/>
          <w:szCs w:val="21"/>
        </w:rPr>
        <w:t>鹏华理财21</w:t>
      </w:r>
      <w:r w:rsidRPr="00971650">
        <w:rPr>
          <w:rFonts w:ascii="宋体" w:hAnsi="宋体" w:cs="宋体" w:hint="eastAsia"/>
          <w:kern w:val="0"/>
          <w:szCs w:val="21"/>
        </w:rPr>
        <w:t>天债券型</w:t>
      </w:r>
      <w:r>
        <w:rPr>
          <w:rFonts w:ascii="宋体" w:hAnsi="宋体" w:cs="宋体" w:hint="eastAsia"/>
          <w:kern w:val="0"/>
          <w:szCs w:val="21"/>
        </w:rPr>
        <w:t>基金</w:t>
      </w:r>
      <w:r w:rsidRPr="00BF42B3">
        <w:rPr>
          <w:rFonts w:ascii="宋体" w:hAnsi="宋体" w:cs="宋体" w:hint="eastAsia"/>
          <w:color w:val="000000"/>
          <w:kern w:val="0"/>
          <w:szCs w:val="21"/>
        </w:rPr>
        <w:t>是</w:t>
      </w:r>
      <w:r>
        <w:rPr>
          <w:rFonts w:ascii="宋体" w:hAnsi="宋体" w:cs="宋体" w:hint="eastAsia"/>
          <w:color w:val="000000"/>
          <w:kern w:val="0"/>
          <w:szCs w:val="21"/>
        </w:rPr>
        <w:t>大成</w:t>
      </w:r>
      <w:r w:rsidRPr="00BF42B3">
        <w:rPr>
          <w:rFonts w:ascii="宋体" w:hAnsi="宋体" w:cs="宋体" w:hint="eastAsia"/>
          <w:color w:val="000000"/>
          <w:kern w:val="0"/>
          <w:szCs w:val="21"/>
        </w:rPr>
        <w:t>基金公司旗下第</w:t>
      </w:r>
      <w:r>
        <w:rPr>
          <w:rFonts w:ascii="宋体" w:hAnsi="宋体" w:cs="宋体" w:hint="eastAsia"/>
          <w:color w:val="000000"/>
          <w:kern w:val="0"/>
          <w:szCs w:val="21"/>
        </w:rPr>
        <w:t>一</w:t>
      </w:r>
      <w:r w:rsidRPr="00BF42B3">
        <w:rPr>
          <w:rFonts w:ascii="宋体" w:hAnsi="宋体" w:cs="宋体" w:hint="eastAsia"/>
          <w:color w:val="000000"/>
          <w:kern w:val="0"/>
          <w:szCs w:val="21"/>
        </w:rPr>
        <w:t>只短期理财产品，从运作方式来看，</w:t>
      </w:r>
      <w:r w:rsidRPr="00F606D9">
        <w:rPr>
          <w:rFonts w:ascii="宋体" w:hAnsi="宋体" w:cs="宋体"/>
          <w:color w:val="000000"/>
          <w:kern w:val="0"/>
          <w:szCs w:val="21"/>
        </w:rPr>
        <w:t>以21天作为一个运作周期</w:t>
      </w:r>
      <w:r>
        <w:rPr>
          <w:rFonts w:ascii="宋体" w:hAnsi="宋体" w:cs="宋体" w:hint="eastAsia"/>
          <w:color w:val="000000"/>
          <w:kern w:val="0"/>
          <w:szCs w:val="21"/>
        </w:rPr>
        <w:t>，该</w:t>
      </w:r>
      <w:r w:rsidRPr="00BF42B3">
        <w:rPr>
          <w:rFonts w:ascii="宋体" w:hAnsi="宋体" w:cs="宋体" w:hint="eastAsia"/>
          <w:color w:val="000000"/>
          <w:kern w:val="0"/>
          <w:szCs w:val="21"/>
        </w:rPr>
        <w:t>基金</w:t>
      </w:r>
      <w:r>
        <w:rPr>
          <w:rFonts w:ascii="宋体" w:hAnsi="宋体" w:cs="宋体" w:hint="eastAsia"/>
          <w:color w:val="000000"/>
          <w:kern w:val="0"/>
          <w:szCs w:val="21"/>
        </w:rPr>
        <w:t>与市场中存在的短期理财基金类似。另外可通过</w:t>
      </w:r>
      <w:r w:rsidRPr="00F606D9">
        <w:rPr>
          <w:rFonts w:ascii="宋体" w:hAnsi="宋体" w:cs="宋体" w:hint="eastAsia"/>
          <w:color w:val="000000"/>
          <w:kern w:val="0"/>
          <w:szCs w:val="21"/>
        </w:rPr>
        <w:t>农行预约赎回，资金</w:t>
      </w:r>
      <w:r>
        <w:rPr>
          <w:rFonts w:ascii="宋体" w:hAnsi="宋体" w:cs="宋体" w:hint="eastAsia"/>
          <w:color w:val="000000"/>
          <w:kern w:val="0"/>
          <w:szCs w:val="21"/>
        </w:rPr>
        <w:t>提</w:t>
      </w:r>
      <w:r w:rsidRPr="00F606D9">
        <w:rPr>
          <w:rFonts w:ascii="宋体" w:hAnsi="宋体" w:cs="宋体" w:hint="eastAsia"/>
          <w:color w:val="000000"/>
          <w:kern w:val="0"/>
          <w:szCs w:val="21"/>
        </w:rPr>
        <w:t>示到帐</w:t>
      </w:r>
      <w:r>
        <w:rPr>
          <w:rFonts w:ascii="宋体" w:hAnsi="宋体" w:cs="宋体" w:hint="eastAsia"/>
          <w:color w:val="000000"/>
          <w:kern w:val="0"/>
          <w:szCs w:val="21"/>
        </w:rPr>
        <w:t>。该基金分为</w:t>
      </w:r>
      <w:r>
        <w:rPr>
          <w:rFonts w:hint="eastAsia"/>
          <w:color w:val="000000"/>
          <w:szCs w:val="21"/>
        </w:rPr>
        <w:t>A</w:t>
      </w:r>
      <w:r>
        <w:rPr>
          <w:rFonts w:hint="eastAsia"/>
          <w:color w:val="000000"/>
          <w:szCs w:val="21"/>
        </w:rPr>
        <w:t>类，</w:t>
      </w:r>
      <w:r>
        <w:rPr>
          <w:rFonts w:hint="eastAsia"/>
          <w:color w:val="000000"/>
          <w:szCs w:val="21"/>
        </w:rPr>
        <w:t>B</w:t>
      </w:r>
      <w:r>
        <w:rPr>
          <w:rFonts w:hint="eastAsia"/>
          <w:color w:val="000000"/>
          <w:szCs w:val="21"/>
        </w:rPr>
        <w:t>类，其中</w:t>
      </w:r>
      <w:r w:rsidRPr="00951EDC">
        <w:rPr>
          <w:rFonts w:ascii="宋体" w:hAnsi="宋体" w:cs="宋体" w:hint="eastAsia"/>
          <w:kern w:val="0"/>
          <w:szCs w:val="21"/>
        </w:rPr>
        <w:t>A类份额</w:t>
      </w:r>
      <w:r>
        <w:rPr>
          <w:rFonts w:ascii="宋体" w:hAnsi="宋体" w:cs="宋体" w:hint="eastAsia"/>
          <w:kern w:val="0"/>
          <w:szCs w:val="21"/>
        </w:rPr>
        <w:t>最低认购金额为1000元，</w:t>
      </w:r>
      <w:r w:rsidRPr="00951EDC">
        <w:rPr>
          <w:rFonts w:ascii="宋体" w:hAnsi="宋体" w:cs="宋体" w:hint="eastAsia"/>
          <w:kern w:val="0"/>
          <w:szCs w:val="21"/>
        </w:rPr>
        <w:t>按照0.</w:t>
      </w:r>
      <w:r>
        <w:rPr>
          <w:rFonts w:ascii="宋体" w:hAnsi="宋体" w:cs="宋体" w:hint="eastAsia"/>
          <w:kern w:val="0"/>
          <w:szCs w:val="21"/>
        </w:rPr>
        <w:t>30</w:t>
      </w:r>
      <w:r w:rsidRPr="00951EDC">
        <w:rPr>
          <w:rFonts w:ascii="宋体" w:hAnsi="宋体" w:cs="宋体" w:hint="eastAsia"/>
          <w:kern w:val="0"/>
          <w:szCs w:val="21"/>
        </w:rPr>
        <w:t>%年费率计提销售服务费，B类基金份额</w:t>
      </w:r>
      <w:r>
        <w:rPr>
          <w:rFonts w:ascii="宋体" w:hAnsi="宋体" w:cs="宋体" w:hint="eastAsia"/>
          <w:kern w:val="0"/>
          <w:szCs w:val="21"/>
        </w:rPr>
        <w:t>最低认购金额为500万元，</w:t>
      </w:r>
      <w:r w:rsidRPr="00951EDC">
        <w:rPr>
          <w:rFonts w:ascii="宋体" w:hAnsi="宋体" w:cs="宋体" w:hint="eastAsia"/>
          <w:kern w:val="0"/>
          <w:szCs w:val="21"/>
        </w:rPr>
        <w:t>按照0.01%年费率计提销售服务费。</w:t>
      </w:r>
      <w:r>
        <w:rPr>
          <w:rFonts w:ascii="宋体" w:hAnsi="宋体" w:cs="宋体" w:hint="eastAsia"/>
          <w:kern w:val="0"/>
          <w:szCs w:val="21"/>
        </w:rPr>
        <w:t>从投资范围看，</w:t>
      </w:r>
      <w:r w:rsidRPr="00BF42B3">
        <w:rPr>
          <w:rFonts w:ascii="宋体" w:hAnsi="宋体" w:cs="宋体" w:hint="eastAsia"/>
          <w:color w:val="000000"/>
          <w:kern w:val="0"/>
          <w:szCs w:val="21"/>
        </w:rPr>
        <w:t>该基金不投资股票，</w:t>
      </w:r>
      <w:r w:rsidRPr="00F606D9">
        <w:rPr>
          <w:rFonts w:ascii="宋体" w:hAnsi="宋体" w:cs="宋体"/>
          <w:color w:val="000000"/>
          <w:kern w:val="0"/>
          <w:szCs w:val="21"/>
        </w:rPr>
        <w:t>主要投资国内市场收益性与流动性较好的金融工具，不投资股票、可转债、信用等级在AAA级以下的企业债等，投资者随时购买，即有机会享受21天理财投资收益。</w:t>
      </w:r>
      <w:r w:rsidRPr="00F606D9">
        <w:rPr>
          <w:rFonts w:ascii="宋体" w:hAnsi="宋体" w:cs="宋体" w:hint="eastAsia"/>
          <w:color w:val="000000"/>
          <w:kern w:val="0"/>
          <w:szCs w:val="21"/>
        </w:rPr>
        <w:t>农行预约赎回，资金</w:t>
      </w:r>
      <w:r>
        <w:rPr>
          <w:rFonts w:ascii="宋体" w:hAnsi="宋体" w:cs="宋体" w:hint="eastAsia"/>
          <w:color w:val="000000"/>
          <w:kern w:val="0"/>
          <w:szCs w:val="21"/>
        </w:rPr>
        <w:t>提</w:t>
      </w:r>
      <w:r w:rsidRPr="00F606D9">
        <w:rPr>
          <w:rFonts w:ascii="宋体" w:hAnsi="宋体" w:cs="宋体" w:hint="eastAsia"/>
          <w:color w:val="000000"/>
          <w:kern w:val="0"/>
          <w:szCs w:val="21"/>
        </w:rPr>
        <w:t>示到帐，鹏华理财21天债券基金引入基金预约赎回功能，通过农行销售渠道购买基金的客户在运作期到期日前可提出预约赎回申请，给投资者提供更加方便、快捷的服务，解决短期理财基金赎回时间短的问题</w:t>
      </w:r>
      <w:r>
        <w:rPr>
          <w:rFonts w:ascii="宋体" w:hAnsi="宋体" w:cs="宋体" w:hint="eastAsia"/>
          <w:color w:val="000000"/>
          <w:kern w:val="0"/>
          <w:szCs w:val="21"/>
        </w:rPr>
        <w:t>。从收益分配来看，均为</w:t>
      </w:r>
      <w:r w:rsidRPr="00BF42B3">
        <w:rPr>
          <w:rFonts w:ascii="宋体" w:hAnsi="宋体" w:cs="宋体" w:hint="eastAsia"/>
          <w:color w:val="000000"/>
          <w:kern w:val="0"/>
          <w:szCs w:val="21"/>
        </w:rPr>
        <w:t>每天计算收益，按每个运作周期结转一次；而且可以天天买，且投资人持有到期后，不需办理任何手续，可自动连本带利滚入下期运作，不留任何收益空白期，节假日也能享受收益。</w:t>
      </w:r>
      <w:r>
        <w:rPr>
          <w:rFonts w:hint="eastAsia"/>
          <w:szCs w:val="21"/>
        </w:rPr>
        <w:t>从风险收益特征来看，</w:t>
      </w:r>
      <w:r>
        <w:rPr>
          <w:rFonts w:ascii="宋体" w:hAnsi="宋体" w:cs="宋体" w:hint="eastAsia"/>
          <w:color w:val="000000"/>
          <w:kern w:val="0"/>
          <w:szCs w:val="21"/>
        </w:rPr>
        <w:t>基金</w:t>
      </w:r>
      <w:r w:rsidRPr="00BF42B3">
        <w:rPr>
          <w:rFonts w:ascii="宋体" w:hAnsi="宋体" w:cs="宋体" w:hint="eastAsia"/>
          <w:color w:val="000000"/>
          <w:kern w:val="0"/>
          <w:szCs w:val="21"/>
        </w:rPr>
        <w:t>长期风险收益水平低于股票型基金、混合型基金，高于货币市场型证券投资基金。</w:t>
      </w:r>
    </w:p>
    <w:p w:rsidR="005B294C" w:rsidRDefault="005B294C" w:rsidP="005B294C">
      <w:pPr>
        <w:rPr>
          <w:rFonts w:asciiTheme="minorEastAsia" w:hAnsiTheme="minorEastAsia"/>
          <w:color w:val="FF0000"/>
          <w:szCs w:val="21"/>
        </w:rPr>
      </w:pPr>
      <w:r w:rsidRPr="00E025E2">
        <w:rPr>
          <w:rFonts w:asciiTheme="minorEastAsia" w:hAnsiTheme="minorEastAsia" w:hint="eastAsia"/>
          <w:b/>
          <w:color w:val="FF0000"/>
          <w:szCs w:val="21"/>
        </w:rPr>
        <w:t>基金经理过往业绩：</w:t>
      </w:r>
    </w:p>
    <w:tbl>
      <w:tblPr>
        <w:tblpPr w:leftFromText="180" w:rightFromText="180" w:vertAnchor="text" w:horzAnchor="margin" w:tblpY="66"/>
        <w:tblW w:w="8613" w:type="dxa"/>
        <w:tblLook w:val="04A0"/>
      </w:tblPr>
      <w:tblGrid>
        <w:gridCol w:w="1428"/>
        <w:gridCol w:w="948"/>
        <w:gridCol w:w="1134"/>
        <w:gridCol w:w="1134"/>
        <w:gridCol w:w="993"/>
        <w:gridCol w:w="992"/>
        <w:gridCol w:w="992"/>
        <w:gridCol w:w="992"/>
      </w:tblGrid>
      <w:tr w:rsidR="005B294C" w:rsidRPr="00321837" w:rsidTr="003448C0">
        <w:trPr>
          <w:trHeight w:val="270"/>
        </w:trPr>
        <w:tc>
          <w:tcPr>
            <w:tcW w:w="1428" w:type="dxa"/>
            <w:tcBorders>
              <w:top w:val="single" w:sz="8" w:space="0" w:color="auto"/>
              <w:left w:val="single" w:sz="8" w:space="0" w:color="auto"/>
              <w:bottom w:val="single" w:sz="4" w:space="0" w:color="auto"/>
              <w:right w:val="single" w:sz="4" w:space="0" w:color="auto"/>
            </w:tcBorders>
            <w:shd w:val="clear" w:color="000000" w:fill="99CCFF"/>
            <w:noWrap/>
            <w:vAlign w:val="center"/>
            <w:hideMark/>
          </w:tcPr>
          <w:p w:rsidR="005B294C" w:rsidRPr="00321837" w:rsidRDefault="005B294C" w:rsidP="003448C0">
            <w:pPr>
              <w:widowControl/>
              <w:jc w:val="center"/>
              <w:rPr>
                <w:rFonts w:asciiTheme="majorEastAsia" w:eastAsiaTheme="majorEastAsia" w:hAnsiTheme="majorEastAsia" w:cs="宋体"/>
                <w:b/>
                <w:bCs/>
                <w:color w:val="000000"/>
                <w:kern w:val="0"/>
                <w:sz w:val="18"/>
                <w:szCs w:val="18"/>
              </w:rPr>
            </w:pPr>
            <w:r w:rsidRPr="00321837">
              <w:rPr>
                <w:rFonts w:asciiTheme="majorEastAsia" w:eastAsiaTheme="majorEastAsia" w:hAnsiTheme="majorEastAsia" w:cs="宋体" w:hint="eastAsia"/>
                <w:b/>
                <w:bCs/>
                <w:color w:val="000000"/>
                <w:kern w:val="0"/>
                <w:sz w:val="18"/>
                <w:szCs w:val="18"/>
              </w:rPr>
              <w:t>产品名称</w:t>
            </w:r>
          </w:p>
        </w:tc>
        <w:tc>
          <w:tcPr>
            <w:tcW w:w="948" w:type="dxa"/>
            <w:tcBorders>
              <w:top w:val="single" w:sz="8" w:space="0" w:color="auto"/>
              <w:left w:val="nil"/>
              <w:bottom w:val="single" w:sz="4" w:space="0" w:color="auto"/>
              <w:right w:val="single" w:sz="4" w:space="0" w:color="auto"/>
            </w:tcBorders>
            <w:shd w:val="clear" w:color="000000" w:fill="99CCFF"/>
            <w:noWrap/>
            <w:vAlign w:val="center"/>
            <w:hideMark/>
          </w:tcPr>
          <w:p w:rsidR="005B294C" w:rsidRPr="00321837" w:rsidRDefault="005B294C" w:rsidP="003448C0">
            <w:pPr>
              <w:widowControl/>
              <w:jc w:val="center"/>
              <w:rPr>
                <w:rFonts w:asciiTheme="majorEastAsia" w:eastAsiaTheme="majorEastAsia" w:hAnsiTheme="majorEastAsia" w:cs="宋体"/>
                <w:b/>
                <w:bCs/>
                <w:color w:val="000000"/>
                <w:kern w:val="0"/>
                <w:sz w:val="18"/>
                <w:szCs w:val="18"/>
              </w:rPr>
            </w:pPr>
            <w:r w:rsidRPr="00321837">
              <w:rPr>
                <w:rFonts w:asciiTheme="majorEastAsia" w:eastAsiaTheme="majorEastAsia" w:hAnsiTheme="majorEastAsia" w:cs="宋体" w:hint="eastAsia"/>
                <w:b/>
                <w:bCs/>
                <w:color w:val="000000"/>
                <w:kern w:val="0"/>
                <w:sz w:val="18"/>
                <w:szCs w:val="18"/>
              </w:rPr>
              <w:t>管理类型</w:t>
            </w:r>
          </w:p>
        </w:tc>
        <w:tc>
          <w:tcPr>
            <w:tcW w:w="1134" w:type="dxa"/>
            <w:tcBorders>
              <w:top w:val="single" w:sz="8" w:space="0" w:color="auto"/>
              <w:left w:val="nil"/>
              <w:bottom w:val="single" w:sz="4" w:space="0" w:color="auto"/>
              <w:right w:val="single" w:sz="4" w:space="0" w:color="auto"/>
            </w:tcBorders>
            <w:shd w:val="clear" w:color="000000" w:fill="99CCFF"/>
            <w:noWrap/>
            <w:vAlign w:val="center"/>
            <w:hideMark/>
          </w:tcPr>
          <w:p w:rsidR="005B294C" w:rsidRPr="00321837" w:rsidRDefault="005B294C" w:rsidP="003448C0">
            <w:pPr>
              <w:widowControl/>
              <w:jc w:val="center"/>
              <w:rPr>
                <w:rFonts w:asciiTheme="majorEastAsia" w:eastAsiaTheme="majorEastAsia" w:hAnsiTheme="majorEastAsia" w:cs="宋体"/>
                <w:b/>
                <w:bCs/>
                <w:color w:val="000000"/>
                <w:kern w:val="0"/>
                <w:sz w:val="18"/>
                <w:szCs w:val="18"/>
              </w:rPr>
            </w:pPr>
            <w:r w:rsidRPr="00321837">
              <w:rPr>
                <w:rFonts w:asciiTheme="majorEastAsia" w:eastAsiaTheme="majorEastAsia" w:hAnsiTheme="majorEastAsia" w:cs="宋体" w:hint="eastAsia"/>
                <w:b/>
                <w:bCs/>
                <w:color w:val="000000"/>
                <w:kern w:val="0"/>
                <w:sz w:val="18"/>
                <w:szCs w:val="18"/>
              </w:rPr>
              <w:t>任职公司</w:t>
            </w:r>
          </w:p>
        </w:tc>
        <w:tc>
          <w:tcPr>
            <w:tcW w:w="1134" w:type="dxa"/>
            <w:tcBorders>
              <w:top w:val="single" w:sz="8" w:space="0" w:color="auto"/>
              <w:left w:val="nil"/>
              <w:bottom w:val="single" w:sz="4" w:space="0" w:color="auto"/>
              <w:right w:val="single" w:sz="4" w:space="0" w:color="auto"/>
            </w:tcBorders>
            <w:shd w:val="clear" w:color="000000" w:fill="99CCFF"/>
            <w:noWrap/>
            <w:vAlign w:val="center"/>
            <w:hideMark/>
          </w:tcPr>
          <w:p w:rsidR="005B294C" w:rsidRPr="00321837" w:rsidRDefault="005B294C" w:rsidP="003448C0">
            <w:pPr>
              <w:widowControl/>
              <w:jc w:val="center"/>
              <w:rPr>
                <w:rFonts w:asciiTheme="majorEastAsia" w:eastAsiaTheme="majorEastAsia" w:hAnsiTheme="majorEastAsia" w:cs="宋体"/>
                <w:b/>
                <w:bCs/>
                <w:color w:val="000000"/>
                <w:kern w:val="0"/>
                <w:sz w:val="18"/>
                <w:szCs w:val="18"/>
              </w:rPr>
            </w:pPr>
            <w:r w:rsidRPr="00321837">
              <w:rPr>
                <w:rFonts w:asciiTheme="majorEastAsia" w:eastAsiaTheme="majorEastAsia" w:hAnsiTheme="majorEastAsia" w:cs="宋体" w:hint="eastAsia"/>
                <w:b/>
                <w:bCs/>
                <w:color w:val="000000"/>
                <w:kern w:val="0"/>
                <w:sz w:val="18"/>
                <w:szCs w:val="18"/>
              </w:rPr>
              <w:t>任职时间</w:t>
            </w:r>
          </w:p>
        </w:tc>
        <w:tc>
          <w:tcPr>
            <w:tcW w:w="993" w:type="dxa"/>
            <w:tcBorders>
              <w:top w:val="single" w:sz="8" w:space="0" w:color="auto"/>
              <w:left w:val="nil"/>
              <w:bottom w:val="single" w:sz="4" w:space="0" w:color="auto"/>
              <w:right w:val="single" w:sz="4" w:space="0" w:color="auto"/>
            </w:tcBorders>
            <w:shd w:val="clear" w:color="000000" w:fill="99CCFF"/>
            <w:noWrap/>
            <w:vAlign w:val="center"/>
            <w:hideMark/>
          </w:tcPr>
          <w:p w:rsidR="005B294C" w:rsidRPr="00321837" w:rsidRDefault="005B294C" w:rsidP="003448C0">
            <w:pPr>
              <w:widowControl/>
              <w:jc w:val="center"/>
              <w:rPr>
                <w:rFonts w:asciiTheme="majorEastAsia" w:eastAsiaTheme="majorEastAsia" w:hAnsiTheme="majorEastAsia" w:cs="宋体"/>
                <w:b/>
                <w:bCs/>
                <w:color w:val="000000"/>
                <w:kern w:val="0"/>
                <w:sz w:val="18"/>
                <w:szCs w:val="18"/>
              </w:rPr>
            </w:pPr>
            <w:r w:rsidRPr="00321837">
              <w:rPr>
                <w:rFonts w:asciiTheme="majorEastAsia" w:eastAsiaTheme="majorEastAsia" w:hAnsiTheme="majorEastAsia" w:cs="宋体" w:hint="eastAsia"/>
                <w:b/>
                <w:bCs/>
                <w:color w:val="000000"/>
                <w:kern w:val="0"/>
                <w:sz w:val="18"/>
                <w:szCs w:val="18"/>
              </w:rPr>
              <w:t>离职时间</w:t>
            </w:r>
          </w:p>
        </w:tc>
        <w:tc>
          <w:tcPr>
            <w:tcW w:w="992" w:type="dxa"/>
            <w:tcBorders>
              <w:top w:val="single" w:sz="8" w:space="0" w:color="auto"/>
              <w:left w:val="nil"/>
              <w:bottom w:val="single" w:sz="4" w:space="0" w:color="auto"/>
              <w:right w:val="single" w:sz="4" w:space="0" w:color="auto"/>
            </w:tcBorders>
            <w:shd w:val="clear" w:color="000000" w:fill="99CCFF"/>
            <w:noWrap/>
            <w:vAlign w:val="center"/>
            <w:hideMark/>
          </w:tcPr>
          <w:p w:rsidR="005B294C" w:rsidRPr="00321837" w:rsidRDefault="005B294C" w:rsidP="003448C0">
            <w:pPr>
              <w:widowControl/>
              <w:jc w:val="center"/>
              <w:rPr>
                <w:rFonts w:asciiTheme="majorEastAsia" w:eastAsiaTheme="majorEastAsia" w:hAnsiTheme="majorEastAsia" w:cs="宋体"/>
                <w:b/>
                <w:bCs/>
                <w:color w:val="000000"/>
                <w:kern w:val="0"/>
                <w:sz w:val="18"/>
                <w:szCs w:val="18"/>
              </w:rPr>
            </w:pPr>
            <w:r w:rsidRPr="00321837">
              <w:rPr>
                <w:rFonts w:asciiTheme="majorEastAsia" w:eastAsiaTheme="majorEastAsia" w:hAnsiTheme="majorEastAsia" w:cs="宋体" w:hint="eastAsia"/>
                <w:b/>
                <w:bCs/>
                <w:color w:val="000000"/>
                <w:kern w:val="0"/>
                <w:sz w:val="18"/>
                <w:szCs w:val="18"/>
              </w:rPr>
              <w:t>任期回报</w:t>
            </w:r>
          </w:p>
        </w:tc>
        <w:tc>
          <w:tcPr>
            <w:tcW w:w="992" w:type="dxa"/>
            <w:tcBorders>
              <w:top w:val="single" w:sz="8" w:space="0" w:color="auto"/>
              <w:left w:val="nil"/>
              <w:bottom w:val="single" w:sz="4" w:space="0" w:color="auto"/>
              <w:right w:val="single" w:sz="4" w:space="0" w:color="auto"/>
            </w:tcBorders>
            <w:shd w:val="clear" w:color="000000" w:fill="99CCFF"/>
            <w:noWrap/>
            <w:vAlign w:val="center"/>
            <w:hideMark/>
          </w:tcPr>
          <w:p w:rsidR="005B294C" w:rsidRPr="00321837" w:rsidRDefault="005B294C" w:rsidP="003448C0">
            <w:pPr>
              <w:widowControl/>
              <w:jc w:val="center"/>
              <w:rPr>
                <w:rFonts w:asciiTheme="majorEastAsia" w:eastAsiaTheme="majorEastAsia" w:hAnsiTheme="majorEastAsia" w:cs="宋体"/>
                <w:b/>
                <w:bCs/>
                <w:color w:val="000000"/>
                <w:kern w:val="0"/>
                <w:sz w:val="18"/>
                <w:szCs w:val="18"/>
              </w:rPr>
            </w:pPr>
            <w:r w:rsidRPr="00321837">
              <w:rPr>
                <w:rFonts w:asciiTheme="majorEastAsia" w:eastAsiaTheme="majorEastAsia" w:hAnsiTheme="majorEastAsia" w:cs="宋体" w:hint="eastAsia"/>
                <w:b/>
                <w:bCs/>
                <w:color w:val="000000"/>
                <w:kern w:val="0"/>
                <w:sz w:val="18"/>
                <w:szCs w:val="18"/>
              </w:rPr>
              <w:t>同类平均</w:t>
            </w:r>
          </w:p>
        </w:tc>
        <w:tc>
          <w:tcPr>
            <w:tcW w:w="992" w:type="dxa"/>
            <w:tcBorders>
              <w:top w:val="single" w:sz="8" w:space="0" w:color="auto"/>
              <w:left w:val="nil"/>
              <w:bottom w:val="single" w:sz="4" w:space="0" w:color="auto"/>
              <w:right w:val="single" w:sz="8" w:space="0" w:color="auto"/>
            </w:tcBorders>
            <w:shd w:val="clear" w:color="000000" w:fill="99CCFF"/>
            <w:noWrap/>
            <w:vAlign w:val="center"/>
            <w:hideMark/>
          </w:tcPr>
          <w:p w:rsidR="005B294C" w:rsidRPr="00321837" w:rsidRDefault="005B294C" w:rsidP="003448C0">
            <w:pPr>
              <w:widowControl/>
              <w:jc w:val="center"/>
              <w:rPr>
                <w:rFonts w:asciiTheme="majorEastAsia" w:eastAsiaTheme="majorEastAsia" w:hAnsiTheme="majorEastAsia" w:cs="宋体"/>
                <w:b/>
                <w:bCs/>
                <w:color w:val="000000"/>
                <w:kern w:val="0"/>
                <w:sz w:val="18"/>
                <w:szCs w:val="18"/>
              </w:rPr>
            </w:pPr>
            <w:r w:rsidRPr="00321837">
              <w:rPr>
                <w:rFonts w:asciiTheme="majorEastAsia" w:eastAsiaTheme="majorEastAsia" w:hAnsiTheme="majorEastAsia" w:cs="宋体" w:hint="eastAsia"/>
                <w:b/>
                <w:bCs/>
                <w:color w:val="000000"/>
                <w:kern w:val="0"/>
                <w:sz w:val="18"/>
                <w:szCs w:val="18"/>
              </w:rPr>
              <w:t>行业排名</w:t>
            </w:r>
          </w:p>
        </w:tc>
      </w:tr>
      <w:tr w:rsidR="005B294C" w:rsidRPr="00321837" w:rsidTr="003448C0">
        <w:trPr>
          <w:trHeight w:val="270"/>
        </w:trPr>
        <w:tc>
          <w:tcPr>
            <w:tcW w:w="1428" w:type="dxa"/>
            <w:tcBorders>
              <w:top w:val="nil"/>
              <w:left w:val="single" w:sz="8" w:space="0" w:color="auto"/>
              <w:bottom w:val="single" w:sz="4" w:space="0" w:color="auto"/>
              <w:right w:val="single" w:sz="4" w:space="0" w:color="auto"/>
            </w:tcBorders>
            <w:shd w:val="clear" w:color="auto" w:fill="auto"/>
            <w:noWrap/>
            <w:hideMark/>
          </w:tcPr>
          <w:p w:rsidR="005B294C" w:rsidRPr="00321837" w:rsidRDefault="005B294C" w:rsidP="003448C0">
            <w:pPr>
              <w:jc w:val="center"/>
              <w:rPr>
                <w:rFonts w:asciiTheme="majorEastAsia" w:eastAsiaTheme="majorEastAsia" w:hAnsiTheme="majorEastAsia"/>
                <w:sz w:val="18"/>
                <w:szCs w:val="18"/>
              </w:rPr>
            </w:pPr>
            <w:r w:rsidRPr="00321837">
              <w:rPr>
                <w:rFonts w:asciiTheme="majorEastAsia" w:eastAsiaTheme="majorEastAsia" w:hAnsiTheme="majorEastAsia" w:hint="eastAsia"/>
                <w:sz w:val="18"/>
                <w:szCs w:val="18"/>
              </w:rPr>
              <w:t>鹏</w:t>
            </w:r>
            <w:proofErr w:type="gramStart"/>
            <w:r w:rsidRPr="00321837">
              <w:rPr>
                <w:rFonts w:asciiTheme="majorEastAsia" w:eastAsiaTheme="majorEastAsia" w:hAnsiTheme="majorEastAsia" w:hint="eastAsia"/>
                <w:sz w:val="18"/>
                <w:szCs w:val="18"/>
              </w:rPr>
              <w:t>华纯债</w:t>
            </w:r>
            <w:proofErr w:type="gramEnd"/>
            <w:r w:rsidRPr="00321837">
              <w:rPr>
                <w:rFonts w:asciiTheme="majorEastAsia" w:eastAsiaTheme="majorEastAsia" w:hAnsiTheme="majorEastAsia" w:hint="eastAsia"/>
                <w:sz w:val="18"/>
                <w:szCs w:val="18"/>
              </w:rPr>
              <w:t>债券</w:t>
            </w:r>
          </w:p>
        </w:tc>
        <w:tc>
          <w:tcPr>
            <w:tcW w:w="948" w:type="dxa"/>
            <w:tcBorders>
              <w:top w:val="nil"/>
              <w:left w:val="nil"/>
              <w:bottom w:val="single" w:sz="4" w:space="0" w:color="auto"/>
              <w:right w:val="single" w:sz="4" w:space="0" w:color="auto"/>
            </w:tcBorders>
            <w:shd w:val="clear" w:color="auto" w:fill="auto"/>
            <w:noWrap/>
            <w:hideMark/>
          </w:tcPr>
          <w:p w:rsidR="005B294C" w:rsidRPr="00321837" w:rsidRDefault="005B294C" w:rsidP="003448C0">
            <w:pPr>
              <w:jc w:val="center"/>
              <w:rPr>
                <w:rFonts w:asciiTheme="majorEastAsia" w:eastAsiaTheme="majorEastAsia" w:hAnsiTheme="majorEastAsia"/>
                <w:sz w:val="18"/>
                <w:szCs w:val="18"/>
              </w:rPr>
            </w:pPr>
            <w:proofErr w:type="gramStart"/>
            <w:r w:rsidRPr="00321837">
              <w:rPr>
                <w:rFonts w:asciiTheme="majorEastAsia" w:eastAsiaTheme="majorEastAsia" w:hAnsiTheme="majorEastAsia" w:hint="eastAsia"/>
                <w:sz w:val="18"/>
                <w:szCs w:val="18"/>
              </w:rPr>
              <w:t>纯债型</w:t>
            </w:r>
            <w:proofErr w:type="gramEnd"/>
          </w:p>
        </w:tc>
        <w:tc>
          <w:tcPr>
            <w:tcW w:w="1134" w:type="dxa"/>
            <w:tcBorders>
              <w:top w:val="nil"/>
              <w:left w:val="nil"/>
              <w:bottom w:val="single" w:sz="4" w:space="0" w:color="auto"/>
              <w:right w:val="single" w:sz="4" w:space="0" w:color="auto"/>
            </w:tcBorders>
            <w:shd w:val="clear" w:color="auto" w:fill="auto"/>
            <w:noWrap/>
            <w:hideMark/>
          </w:tcPr>
          <w:p w:rsidR="005B294C" w:rsidRPr="00321837" w:rsidRDefault="005B294C" w:rsidP="003448C0">
            <w:pPr>
              <w:jc w:val="center"/>
              <w:rPr>
                <w:rFonts w:asciiTheme="majorEastAsia" w:eastAsiaTheme="majorEastAsia" w:hAnsiTheme="majorEastAsia"/>
                <w:sz w:val="18"/>
                <w:szCs w:val="18"/>
              </w:rPr>
            </w:pPr>
            <w:r w:rsidRPr="00321837">
              <w:rPr>
                <w:rFonts w:asciiTheme="majorEastAsia" w:eastAsiaTheme="majorEastAsia" w:hAnsiTheme="majorEastAsia" w:hint="eastAsia"/>
                <w:sz w:val="18"/>
                <w:szCs w:val="18"/>
              </w:rPr>
              <w:t>鹏华基金</w:t>
            </w:r>
          </w:p>
        </w:tc>
        <w:tc>
          <w:tcPr>
            <w:tcW w:w="1134" w:type="dxa"/>
            <w:tcBorders>
              <w:top w:val="nil"/>
              <w:left w:val="nil"/>
              <w:bottom w:val="single" w:sz="4" w:space="0" w:color="auto"/>
              <w:right w:val="single" w:sz="4" w:space="0" w:color="auto"/>
            </w:tcBorders>
            <w:shd w:val="clear" w:color="auto" w:fill="auto"/>
            <w:noWrap/>
            <w:hideMark/>
          </w:tcPr>
          <w:p w:rsidR="005B294C" w:rsidRPr="00321837" w:rsidRDefault="005B294C" w:rsidP="003448C0">
            <w:pPr>
              <w:jc w:val="center"/>
              <w:rPr>
                <w:rFonts w:asciiTheme="majorEastAsia" w:eastAsiaTheme="majorEastAsia" w:hAnsiTheme="majorEastAsia"/>
                <w:sz w:val="18"/>
                <w:szCs w:val="18"/>
              </w:rPr>
            </w:pPr>
            <w:r w:rsidRPr="00321837">
              <w:rPr>
                <w:rFonts w:asciiTheme="majorEastAsia" w:eastAsiaTheme="majorEastAsia" w:hAnsiTheme="majorEastAsia" w:hint="eastAsia"/>
                <w:sz w:val="18"/>
                <w:szCs w:val="18"/>
              </w:rPr>
              <w:t>2012.07.30</w:t>
            </w:r>
          </w:p>
        </w:tc>
        <w:tc>
          <w:tcPr>
            <w:tcW w:w="993" w:type="dxa"/>
            <w:tcBorders>
              <w:top w:val="nil"/>
              <w:left w:val="nil"/>
              <w:bottom w:val="single" w:sz="4" w:space="0" w:color="auto"/>
              <w:right w:val="single" w:sz="4" w:space="0" w:color="auto"/>
            </w:tcBorders>
            <w:shd w:val="clear" w:color="auto" w:fill="auto"/>
            <w:noWrap/>
            <w:hideMark/>
          </w:tcPr>
          <w:p w:rsidR="005B294C" w:rsidRPr="00321837" w:rsidRDefault="005B294C" w:rsidP="003448C0">
            <w:pPr>
              <w:jc w:val="center"/>
              <w:rPr>
                <w:rFonts w:asciiTheme="majorEastAsia" w:eastAsiaTheme="majorEastAsia" w:hAnsiTheme="majorEastAsia"/>
                <w:sz w:val="18"/>
                <w:szCs w:val="18"/>
              </w:rPr>
            </w:pPr>
            <w:r w:rsidRPr="00321837">
              <w:rPr>
                <w:rFonts w:asciiTheme="majorEastAsia" w:eastAsiaTheme="majorEastAsia" w:hAnsiTheme="majorEastAsia" w:hint="eastAsia"/>
                <w:sz w:val="18"/>
                <w:szCs w:val="18"/>
              </w:rPr>
              <w:t>至今</w:t>
            </w:r>
          </w:p>
        </w:tc>
        <w:tc>
          <w:tcPr>
            <w:tcW w:w="992" w:type="dxa"/>
            <w:tcBorders>
              <w:top w:val="nil"/>
              <w:left w:val="nil"/>
              <w:bottom w:val="single" w:sz="4" w:space="0" w:color="auto"/>
              <w:right w:val="single" w:sz="4" w:space="0" w:color="auto"/>
            </w:tcBorders>
            <w:shd w:val="clear" w:color="auto" w:fill="auto"/>
            <w:noWrap/>
            <w:hideMark/>
          </w:tcPr>
          <w:p w:rsidR="005B294C" w:rsidRPr="00321837" w:rsidRDefault="005B294C" w:rsidP="003448C0">
            <w:pPr>
              <w:jc w:val="center"/>
              <w:rPr>
                <w:rFonts w:asciiTheme="majorEastAsia" w:eastAsiaTheme="majorEastAsia" w:hAnsiTheme="majorEastAsia"/>
                <w:sz w:val="18"/>
                <w:szCs w:val="18"/>
              </w:rPr>
            </w:pPr>
            <w:r w:rsidRPr="00321837">
              <w:rPr>
                <w:rFonts w:asciiTheme="majorEastAsia" w:eastAsiaTheme="majorEastAsia" w:hAnsiTheme="majorEastAsia" w:hint="eastAsia"/>
                <w:sz w:val="18"/>
                <w:szCs w:val="18"/>
              </w:rPr>
              <w:t>1.00%</w:t>
            </w:r>
          </w:p>
        </w:tc>
        <w:tc>
          <w:tcPr>
            <w:tcW w:w="992" w:type="dxa"/>
            <w:tcBorders>
              <w:top w:val="nil"/>
              <w:left w:val="nil"/>
              <w:bottom w:val="single" w:sz="4" w:space="0" w:color="auto"/>
              <w:right w:val="single" w:sz="4" w:space="0" w:color="auto"/>
            </w:tcBorders>
            <w:shd w:val="clear" w:color="auto" w:fill="auto"/>
            <w:noWrap/>
            <w:hideMark/>
          </w:tcPr>
          <w:p w:rsidR="005B294C" w:rsidRPr="00321837" w:rsidRDefault="005B294C" w:rsidP="003448C0">
            <w:pPr>
              <w:jc w:val="center"/>
              <w:rPr>
                <w:rFonts w:asciiTheme="majorEastAsia" w:eastAsiaTheme="majorEastAsia" w:hAnsiTheme="majorEastAsia"/>
                <w:sz w:val="18"/>
                <w:szCs w:val="18"/>
              </w:rPr>
            </w:pPr>
            <w:r w:rsidRPr="00321837">
              <w:rPr>
                <w:rFonts w:asciiTheme="majorEastAsia" w:eastAsiaTheme="majorEastAsia" w:hAnsiTheme="majorEastAsia" w:hint="eastAsia"/>
                <w:sz w:val="18"/>
                <w:szCs w:val="18"/>
              </w:rPr>
              <w:t>0.74%</w:t>
            </w:r>
          </w:p>
        </w:tc>
        <w:tc>
          <w:tcPr>
            <w:tcW w:w="992" w:type="dxa"/>
            <w:tcBorders>
              <w:top w:val="nil"/>
              <w:left w:val="nil"/>
              <w:bottom w:val="single" w:sz="4" w:space="0" w:color="auto"/>
              <w:right w:val="single" w:sz="8" w:space="0" w:color="auto"/>
            </w:tcBorders>
            <w:shd w:val="clear" w:color="auto" w:fill="auto"/>
            <w:noWrap/>
            <w:hideMark/>
          </w:tcPr>
          <w:p w:rsidR="005B294C" w:rsidRPr="00321837" w:rsidRDefault="005B294C" w:rsidP="003448C0">
            <w:pPr>
              <w:jc w:val="center"/>
              <w:rPr>
                <w:rFonts w:asciiTheme="majorEastAsia" w:eastAsiaTheme="majorEastAsia" w:hAnsiTheme="majorEastAsia"/>
                <w:sz w:val="18"/>
                <w:szCs w:val="18"/>
              </w:rPr>
            </w:pPr>
            <w:r w:rsidRPr="00321837">
              <w:rPr>
                <w:rFonts w:asciiTheme="majorEastAsia" w:eastAsiaTheme="majorEastAsia" w:hAnsiTheme="majorEastAsia" w:hint="eastAsia"/>
                <w:sz w:val="18"/>
                <w:szCs w:val="18"/>
              </w:rPr>
              <w:t>18/51</w:t>
            </w:r>
          </w:p>
        </w:tc>
      </w:tr>
    </w:tbl>
    <w:p w:rsidR="005B294C" w:rsidRPr="00D93F2C" w:rsidRDefault="005B294C" w:rsidP="005B294C">
      <w:pPr>
        <w:rPr>
          <w:rFonts w:asciiTheme="minorEastAsia" w:hAnsiTheme="minorEastAsia"/>
          <w:color w:val="FF0000"/>
          <w:szCs w:val="21"/>
        </w:rPr>
      </w:pPr>
    </w:p>
    <w:p w:rsidR="005B294C" w:rsidRDefault="005B294C" w:rsidP="005B294C">
      <w:pPr>
        <w:rPr>
          <w:rFonts w:asciiTheme="minorEastAsia" w:hAnsiTheme="minorEastAsia"/>
          <w:b/>
          <w:szCs w:val="21"/>
        </w:rPr>
      </w:pPr>
      <w:r>
        <w:rPr>
          <w:rFonts w:asciiTheme="minorEastAsia" w:hAnsiTheme="minorEastAsia" w:hint="eastAsia"/>
          <w:b/>
          <w:szCs w:val="21"/>
        </w:rPr>
        <w:t>基金公司评级：</w:t>
      </w:r>
    </w:p>
    <w:tbl>
      <w:tblPr>
        <w:tblW w:w="7528" w:type="dxa"/>
        <w:tblInd w:w="93" w:type="dxa"/>
        <w:tblLayout w:type="fixed"/>
        <w:tblLook w:val="04A0"/>
      </w:tblPr>
      <w:tblGrid>
        <w:gridCol w:w="1716"/>
        <w:gridCol w:w="1418"/>
        <w:gridCol w:w="992"/>
        <w:gridCol w:w="992"/>
        <w:gridCol w:w="1134"/>
        <w:gridCol w:w="1276"/>
      </w:tblGrid>
      <w:tr w:rsidR="005B294C" w:rsidRPr="00B731F2" w:rsidTr="003448C0">
        <w:trPr>
          <w:trHeight w:val="285"/>
        </w:trPr>
        <w:tc>
          <w:tcPr>
            <w:tcW w:w="1716" w:type="dxa"/>
            <w:tcBorders>
              <w:top w:val="single" w:sz="8" w:space="0" w:color="auto"/>
              <w:left w:val="single" w:sz="8" w:space="0" w:color="auto"/>
              <w:bottom w:val="single" w:sz="8" w:space="0" w:color="auto"/>
              <w:right w:val="single" w:sz="8" w:space="0" w:color="auto"/>
            </w:tcBorders>
            <w:shd w:val="clear" w:color="000000" w:fill="99CCFF"/>
            <w:noWrap/>
            <w:vAlign w:val="center"/>
            <w:hideMark/>
          </w:tcPr>
          <w:p w:rsidR="005B294C" w:rsidRPr="00B731F2" w:rsidRDefault="005B294C" w:rsidP="003448C0">
            <w:pPr>
              <w:widowControl/>
              <w:jc w:val="center"/>
              <w:rPr>
                <w:rFonts w:ascii="宋体" w:hAnsi="宋体" w:cs="宋体"/>
                <w:b/>
                <w:bCs/>
                <w:color w:val="000000"/>
                <w:kern w:val="0"/>
                <w:sz w:val="18"/>
                <w:szCs w:val="18"/>
              </w:rPr>
            </w:pPr>
            <w:r w:rsidRPr="00B731F2">
              <w:rPr>
                <w:rFonts w:ascii="宋体" w:hAnsi="宋体" w:cs="宋体" w:hint="eastAsia"/>
                <w:b/>
                <w:bCs/>
                <w:color w:val="000000"/>
                <w:kern w:val="0"/>
                <w:sz w:val="18"/>
                <w:szCs w:val="18"/>
              </w:rPr>
              <w:t>公司名称</w:t>
            </w:r>
          </w:p>
        </w:tc>
        <w:tc>
          <w:tcPr>
            <w:tcW w:w="1418"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B731F2" w:rsidRDefault="005B294C" w:rsidP="003448C0">
            <w:pPr>
              <w:widowControl/>
              <w:jc w:val="center"/>
              <w:rPr>
                <w:rFonts w:ascii="宋体" w:hAnsi="宋体" w:cs="宋体"/>
                <w:b/>
                <w:bCs/>
                <w:color w:val="000000"/>
                <w:kern w:val="0"/>
                <w:sz w:val="18"/>
                <w:szCs w:val="18"/>
              </w:rPr>
            </w:pPr>
            <w:r w:rsidRPr="00B731F2">
              <w:rPr>
                <w:rFonts w:ascii="宋体" w:hAnsi="宋体" w:cs="宋体" w:hint="eastAsia"/>
                <w:b/>
                <w:bCs/>
                <w:color w:val="000000"/>
                <w:kern w:val="0"/>
                <w:sz w:val="18"/>
                <w:szCs w:val="18"/>
              </w:rPr>
              <w:t>基金评级类型</w:t>
            </w:r>
          </w:p>
        </w:tc>
        <w:tc>
          <w:tcPr>
            <w:tcW w:w="992" w:type="dxa"/>
            <w:tcBorders>
              <w:top w:val="single" w:sz="8" w:space="0" w:color="auto"/>
              <w:left w:val="nil"/>
              <w:bottom w:val="single" w:sz="8" w:space="0" w:color="auto"/>
              <w:right w:val="single" w:sz="8" w:space="0" w:color="auto"/>
            </w:tcBorders>
            <w:shd w:val="clear" w:color="000000" w:fill="99CCFF"/>
            <w:vAlign w:val="center"/>
            <w:hideMark/>
          </w:tcPr>
          <w:p w:rsidR="005B294C" w:rsidRPr="00B731F2" w:rsidRDefault="005B294C" w:rsidP="003448C0">
            <w:pPr>
              <w:widowControl/>
              <w:jc w:val="center"/>
              <w:rPr>
                <w:rFonts w:ascii="宋体" w:hAnsi="宋体" w:cs="宋体"/>
                <w:b/>
                <w:bCs/>
                <w:color w:val="000000"/>
                <w:kern w:val="0"/>
                <w:sz w:val="18"/>
                <w:szCs w:val="18"/>
              </w:rPr>
            </w:pPr>
            <w:r w:rsidRPr="00B731F2">
              <w:rPr>
                <w:rFonts w:ascii="宋体" w:hAnsi="宋体" w:cs="宋体" w:hint="eastAsia"/>
                <w:b/>
                <w:bCs/>
                <w:color w:val="000000"/>
                <w:kern w:val="0"/>
                <w:sz w:val="18"/>
                <w:szCs w:val="18"/>
              </w:rPr>
              <w:t>综合评级</w:t>
            </w:r>
          </w:p>
        </w:tc>
        <w:tc>
          <w:tcPr>
            <w:tcW w:w="992" w:type="dxa"/>
            <w:tcBorders>
              <w:top w:val="single" w:sz="8" w:space="0" w:color="auto"/>
              <w:left w:val="nil"/>
              <w:bottom w:val="single" w:sz="8" w:space="0" w:color="auto"/>
              <w:right w:val="single" w:sz="8" w:space="0" w:color="auto"/>
            </w:tcBorders>
            <w:shd w:val="clear" w:color="000000" w:fill="99CCFF"/>
            <w:vAlign w:val="center"/>
            <w:hideMark/>
          </w:tcPr>
          <w:p w:rsidR="005B294C" w:rsidRPr="00B731F2" w:rsidRDefault="005B294C" w:rsidP="003448C0">
            <w:pPr>
              <w:widowControl/>
              <w:jc w:val="center"/>
              <w:rPr>
                <w:rFonts w:ascii="宋体" w:hAnsi="宋体" w:cs="宋体"/>
                <w:b/>
                <w:bCs/>
                <w:color w:val="000000"/>
                <w:kern w:val="0"/>
                <w:sz w:val="18"/>
                <w:szCs w:val="18"/>
              </w:rPr>
            </w:pPr>
            <w:r w:rsidRPr="00B731F2">
              <w:rPr>
                <w:rFonts w:ascii="宋体" w:hAnsi="宋体" w:cs="宋体" w:hint="eastAsia"/>
                <w:b/>
                <w:bCs/>
                <w:color w:val="000000"/>
                <w:kern w:val="0"/>
                <w:sz w:val="18"/>
                <w:szCs w:val="18"/>
              </w:rPr>
              <w:t>盈利能力</w:t>
            </w:r>
          </w:p>
        </w:tc>
        <w:tc>
          <w:tcPr>
            <w:tcW w:w="1134" w:type="dxa"/>
            <w:tcBorders>
              <w:top w:val="single" w:sz="8" w:space="0" w:color="auto"/>
              <w:left w:val="nil"/>
              <w:bottom w:val="single" w:sz="8" w:space="0" w:color="auto"/>
              <w:right w:val="single" w:sz="8" w:space="0" w:color="auto"/>
            </w:tcBorders>
            <w:shd w:val="clear" w:color="000000" w:fill="99CCFF"/>
            <w:vAlign w:val="center"/>
            <w:hideMark/>
          </w:tcPr>
          <w:p w:rsidR="005B294C" w:rsidRPr="00B731F2" w:rsidRDefault="005B294C" w:rsidP="003448C0">
            <w:pPr>
              <w:widowControl/>
              <w:jc w:val="center"/>
              <w:rPr>
                <w:rFonts w:ascii="宋体" w:hAnsi="宋体" w:cs="宋体"/>
                <w:b/>
                <w:bCs/>
                <w:color w:val="000000"/>
                <w:kern w:val="0"/>
                <w:sz w:val="18"/>
                <w:szCs w:val="18"/>
              </w:rPr>
            </w:pPr>
            <w:r w:rsidRPr="00B731F2">
              <w:rPr>
                <w:rFonts w:ascii="宋体" w:hAnsi="宋体" w:cs="宋体" w:hint="eastAsia"/>
                <w:b/>
                <w:bCs/>
                <w:color w:val="000000"/>
                <w:kern w:val="0"/>
                <w:sz w:val="18"/>
                <w:szCs w:val="18"/>
              </w:rPr>
              <w:t>抗风险能力</w:t>
            </w:r>
          </w:p>
        </w:tc>
        <w:tc>
          <w:tcPr>
            <w:tcW w:w="1276" w:type="dxa"/>
            <w:tcBorders>
              <w:top w:val="single" w:sz="8" w:space="0" w:color="auto"/>
              <w:left w:val="nil"/>
              <w:bottom w:val="single" w:sz="8" w:space="0" w:color="auto"/>
              <w:right w:val="single" w:sz="8" w:space="0" w:color="auto"/>
            </w:tcBorders>
            <w:shd w:val="clear" w:color="000000" w:fill="99CCFF"/>
            <w:vAlign w:val="center"/>
            <w:hideMark/>
          </w:tcPr>
          <w:p w:rsidR="005B294C" w:rsidRPr="00B731F2" w:rsidRDefault="005B294C" w:rsidP="003448C0">
            <w:pPr>
              <w:widowControl/>
              <w:jc w:val="center"/>
              <w:rPr>
                <w:rFonts w:ascii="宋体" w:hAnsi="宋体" w:cs="宋体"/>
                <w:b/>
                <w:bCs/>
                <w:color w:val="000000"/>
                <w:kern w:val="0"/>
                <w:sz w:val="18"/>
                <w:szCs w:val="18"/>
              </w:rPr>
            </w:pPr>
            <w:r w:rsidRPr="00B731F2">
              <w:rPr>
                <w:rFonts w:ascii="宋体" w:hAnsi="宋体" w:cs="宋体" w:hint="eastAsia"/>
                <w:b/>
                <w:bCs/>
                <w:color w:val="000000"/>
                <w:kern w:val="0"/>
                <w:sz w:val="18"/>
                <w:szCs w:val="18"/>
              </w:rPr>
              <w:t>规模适度性</w:t>
            </w:r>
          </w:p>
        </w:tc>
      </w:tr>
      <w:tr w:rsidR="005B294C" w:rsidRPr="00B731F2" w:rsidTr="003448C0">
        <w:trPr>
          <w:trHeight w:val="285"/>
        </w:trPr>
        <w:tc>
          <w:tcPr>
            <w:tcW w:w="1716" w:type="dxa"/>
            <w:tcBorders>
              <w:top w:val="nil"/>
              <w:left w:val="single" w:sz="8" w:space="0" w:color="auto"/>
              <w:bottom w:val="single" w:sz="8" w:space="0" w:color="auto"/>
              <w:right w:val="single" w:sz="8" w:space="0" w:color="auto"/>
            </w:tcBorders>
            <w:shd w:val="clear" w:color="auto" w:fill="auto"/>
            <w:noWrap/>
            <w:vAlign w:val="center"/>
            <w:hideMark/>
          </w:tcPr>
          <w:p w:rsidR="005B294C" w:rsidRPr="00B731F2" w:rsidRDefault="005B294C" w:rsidP="003448C0">
            <w:pPr>
              <w:widowControl/>
              <w:jc w:val="center"/>
              <w:rPr>
                <w:rFonts w:ascii="宋体" w:hAnsi="宋体" w:cs="宋体"/>
                <w:kern w:val="0"/>
                <w:sz w:val="18"/>
                <w:szCs w:val="18"/>
              </w:rPr>
            </w:pPr>
            <w:r w:rsidRPr="00B731F2">
              <w:rPr>
                <w:rFonts w:ascii="宋体" w:hAnsi="宋体" w:cs="宋体" w:hint="eastAsia"/>
                <w:kern w:val="0"/>
                <w:sz w:val="18"/>
                <w:szCs w:val="18"/>
              </w:rPr>
              <w:t>鹏华基金</w:t>
            </w:r>
          </w:p>
        </w:tc>
        <w:tc>
          <w:tcPr>
            <w:tcW w:w="1418" w:type="dxa"/>
            <w:tcBorders>
              <w:top w:val="nil"/>
              <w:left w:val="nil"/>
              <w:bottom w:val="single" w:sz="8" w:space="0" w:color="auto"/>
              <w:right w:val="single" w:sz="8" w:space="0" w:color="auto"/>
            </w:tcBorders>
            <w:shd w:val="clear" w:color="auto" w:fill="auto"/>
            <w:noWrap/>
            <w:vAlign w:val="center"/>
            <w:hideMark/>
          </w:tcPr>
          <w:p w:rsidR="005B294C" w:rsidRPr="00B731F2" w:rsidRDefault="005B294C" w:rsidP="003448C0">
            <w:pPr>
              <w:widowControl/>
              <w:jc w:val="center"/>
              <w:rPr>
                <w:rFonts w:ascii="宋体" w:hAnsi="宋体" w:cs="宋体"/>
                <w:color w:val="000000"/>
                <w:kern w:val="0"/>
                <w:sz w:val="18"/>
                <w:szCs w:val="18"/>
              </w:rPr>
            </w:pPr>
            <w:r w:rsidRPr="00B731F2">
              <w:rPr>
                <w:rFonts w:ascii="宋体" w:hAnsi="宋体" w:cs="宋体" w:hint="eastAsia"/>
                <w:color w:val="000000"/>
                <w:kern w:val="0"/>
                <w:sz w:val="18"/>
                <w:szCs w:val="18"/>
              </w:rPr>
              <w:t>货币型</w:t>
            </w:r>
          </w:p>
        </w:tc>
        <w:tc>
          <w:tcPr>
            <w:tcW w:w="992" w:type="dxa"/>
            <w:tcBorders>
              <w:top w:val="nil"/>
              <w:left w:val="nil"/>
              <w:bottom w:val="single" w:sz="8" w:space="0" w:color="auto"/>
              <w:right w:val="single" w:sz="8" w:space="0" w:color="auto"/>
            </w:tcBorders>
            <w:shd w:val="clear" w:color="auto" w:fill="auto"/>
            <w:vAlign w:val="center"/>
            <w:hideMark/>
          </w:tcPr>
          <w:p w:rsidR="005B294C" w:rsidRPr="00B731F2" w:rsidRDefault="005B294C" w:rsidP="003448C0">
            <w:pPr>
              <w:widowControl/>
              <w:jc w:val="center"/>
              <w:rPr>
                <w:rFonts w:ascii="宋体" w:hAnsi="宋体" w:cs="宋体"/>
                <w:color w:val="000000"/>
                <w:kern w:val="0"/>
                <w:sz w:val="18"/>
                <w:szCs w:val="18"/>
              </w:rPr>
            </w:pPr>
            <w:r w:rsidRPr="00B731F2">
              <w:rPr>
                <w:rFonts w:ascii="宋体" w:hAnsi="宋体" w:cs="宋体" w:hint="eastAsia"/>
                <w:color w:val="000000"/>
                <w:kern w:val="0"/>
                <w:sz w:val="18"/>
                <w:szCs w:val="18"/>
              </w:rPr>
              <w:t>★★★</w:t>
            </w:r>
          </w:p>
        </w:tc>
        <w:tc>
          <w:tcPr>
            <w:tcW w:w="992" w:type="dxa"/>
            <w:tcBorders>
              <w:top w:val="nil"/>
              <w:left w:val="nil"/>
              <w:bottom w:val="single" w:sz="8" w:space="0" w:color="auto"/>
              <w:right w:val="single" w:sz="8" w:space="0" w:color="auto"/>
            </w:tcBorders>
            <w:shd w:val="clear" w:color="auto" w:fill="auto"/>
            <w:vAlign w:val="center"/>
            <w:hideMark/>
          </w:tcPr>
          <w:p w:rsidR="005B294C" w:rsidRPr="00B731F2" w:rsidRDefault="005B294C" w:rsidP="003448C0">
            <w:pPr>
              <w:widowControl/>
              <w:jc w:val="center"/>
              <w:rPr>
                <w:rFonts w:ascii="宋体" w:hAnsi="宋体" w:cs="宋体"/>
                <w:color w:val="000000"/>
                <w:kern w:val="0"/>
                <w:sz w:val="18"/>
                <w:szCs w:val="18"/>
              </w:rPr>
            </w:pPr>
            <w:r w:rsidRPr="00B731F2">
              <w:rPr>
                <w:rFonts w:ascii="宋体" w:hAnsi="宋体" w:cs="宋体" w:hint="eastAsia"/>
                <w:color w:val="000000"/>
                <w:kern w:val="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rsidR="005B294C" w:rsidRPr="00B731F2" w:rsidRDefault="005B294C" w:rsidP="003448C0">
            <w:pPr>
              <w:widowControl/>
              <w:jc w:val="center"/>
              <w:rPr>
                <w:rFonts w:ascii="宋体" w:hAnsi="宋体" w:cs="宋体"/>
                <w:color w:val="000000"/>
                <w:kern w:val="0"/>
                <w:sz w:val="18"/>
                <w:szCs w:val="18"/>
              </w:rPr>
            </w:pPr>
            <w:r w:rsidRPr="00B731F2">
              <w:rPr>
                <w:rFonts w:ascii="宋体" w:hAnsi="宋体" w:cs="宋体" w:hint="eastAsia"/>
                <w:color w:val="000000"/>
                <w:kern w:val="0"/>
                <w:sz w:val="18"/>
                <w:szCs w:val="18"/>
              </w:rPr>
              <w:t>★★★</w:t>
            </w:r>
          </w:p>
        </w:tc>
        <w:tc>
          <w:tcPr>
            <w:tcW w:w="1276" w:type="dxa"/>
            <w:tcBorders>
              <w:top w:val="nil"/>
              <w:left w:val="nil"/>
              <w:bottom w:val="single" w:sz="8" w:space="0" w:color="auto"/>
              <w:right w:val="single" w:sz="8" w:space="0" w:color="auto"/>
            </w:tcBorders>
            <w:shd w:val="clear" w:color="auto" w:fill="auto"/>
            <w:vAlign w:val="center"/>
            <w:hideMark/>
          </w:tcPr>
          <w:p w:rsidR="005B294C" w:rsidRPr="00B731F2" w:rsidRDefault="005B294C" w:rsidP="003448C0">
            <w:pPr>
              <w:widowControl/>
              <w:jc w:val="center"/>
              <w:rPr>
                <w:rFonts w:ascii="宋体" w:hAnsi="宋体" w:cs="宋体"/>
                <w:color w:val="000000"/>
                <w:kern w:val="0"/>
                <w:sz w:val="18"/>
                <w:szCs w:val="18"/>
              </w:rPr>
            </w:pPr>
            <w:r w:rsidRPr="00B731F2">
              <w:rPr>
                <w:rFonts w:ascii="宋体" w:hAnsi="宋体" w:cs="宋体" w:hint="eastAsia"/>
                <w:color w:val="000000"/>
                <w:kern w:val="0"/>
                <w:sz w:val="18"/>
                <w:szCs w:val="18"/>
              </w:rPr>
              <w:t>★★★★</w:t>
            </w:r>
          </w:p>
        </w:tc>
      </w:tr>
    </w:tbl>
    <w:p w:rsidR="005B294C" w:rsidRDefault="005B294C" w:rsidP="005B294C"/>
    <w:p w:rsidR="005B294C" w:rsidRDefault="005B294C" w:rsidP="005B294C"/>
    <w:p w:rsidR="005B294C" w:rsidRDefault="005B294C" w:rsidP="005B294C"/>
    <w:p w:rsidR="005B294C" w:rsidRDefault="005B294C" w:rsidP="005B294C">
      <w:pPr>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3.</w:t>
      </w:r>
      <w:proofErr w:type="gramStart"/>
      <w:r w:rsidRPr="00E025E2">
        <w:rPr>
          <w:rFonts w:asciiTheme="majorEastAsia" w:eastAsiaTheme="majorEastAsia" w:hAnsiTheme="majorEastAsia" w:hint="eastAsia"/>
          <w:b/>
          <w:sz w:val="28"/>
          <w:szCs w:val="28"/>
        </w:rPr>
        <w:t>汇添富收益</w:t>
      </w:r>
      <w:proofErr w:type="gramEnd"/>
      <w:r w:rsidRPr="00E025E2">
        <w:rPr>
          <w:rFonts w:asciiTheme="majorEastAsia" w:eastAsiaTheme="majorEastAsia" w:hAnsiTheme="majorEastAsia" w:hint="eastAsia"/>
          <w:b/>
          <w:sz w:val="28"/>
          <w:szCs w:val="28"/>
        </w:rPr>
        <w:t>快线货币市场基金</w:t>
      </w:r>
    </w:p>
    <w:p w:rsidR="005B294C" w:rsidRDefault="005B294C" w:rsidP="005B294C">
      <w:pPr>
        <w:rPr>
          <w:rFonts w:asciiTheme="minorEastAsia" w:hAnsiTheme="minorEastAsia"/>
          <w:b/>
          <w:szCs w:val="21"/>
        </w:rPr>
      </w:pPr>
    </w:p>
    <w:p w:rsidR="005B294C" w:rsidRDefault="005B294C" w:rsidP="005B294C">
      <w:pPr>
        <w:rPr>
          <w:rFonts w:asciiTheme="minorEastAsia" w:hAnsiTheme="minorEastAsia"/>
          <w:b/>
          <w:szCs w:val="21"/>
        </w:rPr>
      </w:pPr>
    </w:p>
    <w:p w:rsidR="005B294C" w:rsidRDefault="005B294C" w:rsidP="005B294C">
      <w:pPr>
        <w:rPr>
          <w:rFonts w:asciiTheme="minorEastAsia" w:hAnsiTheme="minorEastAsia"/>
          <w:b/>
          <w:szCs w:val="21"/>
        </w:rPr>
      </w:pPr>
      <w:r>
        <w:rPr>
          <w:rFonts w:asciiTheme="minorEastAsia" w:hAnsiTheme="minorEastAsia" w:hint="eastAsia"/>
          <w:b/>
          <w:szCs w:val="21"/>
        </w:rPr>
        <w:t>基金简称：</w:t>
      </w:r>
      <w:proofErr w:type="gramStart"/>
      <w:r>
        <w:rPr>
          <w:rFonts w:asciiTheme="minorEastAsia" w:hAnsiTheme="minorEastAsia" w:hint="eastAsia"/>
          <w:b/>
          <w:szCs w:val="21"/>
        </w:rPr>
        <w:t>汇添富收益</w:t>
      </w:r>
      <w:proofErr w:type="gramEnd"/>
      <w:r>
        <w:rPr>
          <w:rFonts w:asciiTheme="minorEastAsia" w:hAnsiTheme="minorEastAsia" w:hint="eastAsia"/>
          <w:b/>
          <w:szCs w:val="21"/>
        </w:rPr>
        <w:t>快线 A/B (519888/519889)</w:t>
      </w:r>
    </w:p>
    <w:p w:rsidR="005B294C" w:rsidRDefault="005B294C" w:rsidP="005B294C">
      <w:pPr>
        <w:rPr>
          <w:rFonts w:asciiTheme="minorEastAsia" w:hAnsiTheme="minorEastAsia"/>
          <w:b/>
          <w:szCs w:val="21"/>
        </w:rPr>
      </w:pPr>
      <w:r>
        <w:rPr>
          <w:rFonts w:asciiTheme="minorEastAsia" w:hAnsiTheme="minorEastAsia" w:hint="eastAsia"/>
          <w:b/>
          <w:szCs w:val="21"/>
        </w:rPr>
        <w:t>投资类型：</w:t>
      </w:r>
      <w:r>
        <w:rPr>
          <w:rFonts w:asciiTheme="minorEastAsia" w:hAnsiTheme="minorEastAsia" w:hint="eastAsia"/>
          <w:b/>
          <w:color w:val="FF0000"/>
          <w:szCs w:val="21"/>
        </w:rPr>
        <w:t>货币型</w:t>
      </w:r>
      <w:r w:rsidRPr="00CA526E">
        <w:rPr>
          <w:rFonts w:asciiTheme="minorEastAsia" w:hAnsiTheme="minorEastAsia" w:hint="eastAsia"/>
          <w:b/>
          <w:color w:val="FF0000"/>
          <w:szCs w:val="21"/>
        </w:rPr>
        <w:t>基金</w:t>
      </w:r>
    </w:p>
    <w:p w:rsidR="005B294C" w:rsidRDefault="005B294C" w:rsidP="005B294C">
      <w:pPr>
        <w:rPr>
          <w:rFonts w:asciiTheme="minorEastAsia" w:hAnsiTheme="minorEastAsia"/>
          <w:b/>
          <w:szCs w:val="21"/>
        </w:rPr>
      </w:pPr>
      <w:r>
        <w:rPr>
          <w:rFonts w:asciiTheme="minorEastAsia" w:hAnsiTheme="minorEastAsia" w:hint="eastAsia"/>
          <w:b/>
          <w:szCs w:val="21"/>
        </w:rPr>
        <w:t>风险收益特征：</w:t>
      </w:r>
      <w:r w:rsidRPr="00CA526E">
        <w:rPr>
          <w:rFonts w:asciiTheme="minorEastAsia" w:hAnsiTheme="minorEastAsia" w:hint="eastAsia"/>
          <w:b/>
          <w:color w:val="FF0000"/>
          <w:szCs w:val="21"/>
        </w:rPr>
        <w:t>低</w:t>
      </w:r>
      <w:r>
        <w:rPr>
          <w:rFonts w:asciiTheme="minorEastAsia" w:hAnsiTheme="minorEastAsia" w:hint="eastAsia"/>
          <w:b/>
          <w:color w:val="FF0000"/>
          <w:szCs w:val="21"/>
        </w:rPr>
        <w:t>等级</w:t>
      </w:r>
      <w:r w:rsidRPr="00CA526E">
        <w:rPr>
          <w:rFonts w:asciiTheme="minorEastAsia" w:hAnsiTheme="minorEastAsia" w:hint="eastAsia"/>
          <w:b/>
          <w:color w:val="FF0000"/>
          <w:szCs w:val="21"/>
        </w:rPr>
        <w:t>风险</w:t>
      </w:r>
    </w:p>
    <w:p w:rsidR="005B294C" w:rsidRPr="00CA526E" w:rsidRDefault="005B294C" w:rsidP="005B294C">
      <w:pPr>
        <w:rPr>
          <w:rFonts w:asciiTheme="minorEastAsia" w:hAnsiTheme="minorEastAsia"/>
          <w:szCs w:val="21"/>
        </w:rPr>
      </w:pPr>
      <w:r>
        <w:rPr>
          <w:rFonts w:asciiTheme="minorEastAsia" w:hAnsiTheme="minorEastAsia" w:hint="eastAsia"/>
          <w:b/>
          <w:szCs w:val="21"/>
        </w:rPr>
        <w:t>投资目标：</w:t>
      </w:r>
      <w:r>
        <w:rPr>
          <w:rFonts w:ascii="宋体" w:hAnsi="宋体" w:cs="宋体" w:hint="eastAsia"/>
          <w:kern w:val="0"/>
          <w:szCs w:val="21"/>
        </w:rPr>
        <w:t>在保持基金资产的低风险和高流动性的前提下，力争实现超越业绩比较基准的投资回报。</w:t>
      </w:r>
    </w:p>
    <w:p w:rsidR="005B294C" w:rsidRDefault="005B294C" w:rsidP="005B294C">
      <w:pPr>
        <w:rPr>
          <w:rFonts w:asciiTheme="minorEastAsia" w:hAnsiTheme="minorEastAsia"/>
          <w:b/>
          <w:szCs w:val="21"/>
        </w:rPr>
      </w:pPr>
      <w:r>
        <w:rPr>
          <w:rFonts w:asciiTheme="minorEastAsia" w:hAnsiTheme="minorEastAsia" w:hint="eastAsia"/>
          <w:b/>
          <w:szCs w:val="21"/>
        </w:rPr>
        <w:t>投资范围：</w:t>
      </w:r>
      <w:r>
        <w:rPr>
          <w:rFonts w:ascii="宋体" w:hAnsi="宋体" w:cs="宋体" w:hint="eastAsia"/>
          <w:kern w:val="0"/>
          <w:szCs w:val="21"/>
        </w:rPr>
        <w:t>本基金投资于法律法规及监管机构允许投资的金融工具，包括现金、通知存款、一年以内(含一年)的银行定期存款和大额存单、剩余期限在397 天以内（含397 天）的债券、期限在一年以内（含一年）的中央银行票据、期限在一年以内（含一年）的债券回购、短期融资</w:t>
      </w:r>
      <w:proofErr w:type="gramStart"/>
      <w:r>
        <w:rPr>
          <w:rFonts w:ascii="宋体" w:hAnsi="宋体" w:cs="宋体" w:hint="eastAsia"/>
          <w:kern w:val="0"/>
          <w:szCs w:val="21"/>
        </w:rPr>
        <w:t>券</w:t>
      </w:r>
      <w:proofErr w:type="gramEnd"/>
      <w:r>
        <w:rPr>
          <w:rFonts w:ascii="宋体" w:hAnsi="宋体" w:cs="宋体" w:hint="eastAsia"/>
          <w:kern w:val="0"/>
          <w:szCs w:val="21"/>
        </w:rPr>
        <w:t>、剩余期限在</w:t>
      </w:r>
      <w:r w:rsidR="003448C0">
        <w:rPr>
          <w:rFonts w:ascii="宋体" w:hAnsi="宋体" w:cs="宋体" w:hint="eastAsia"/>
          <w:kern w:val="0"/>
          <w:szCs w:val="21"/>
        </w:rPr>
        <w:t>397</w:t>
      </w:r>
      <w:r>
        <w:rPr>
          <w:rFonts w:ascii="宋体" w:hAnsi="宋体" w:cs="宋体" w:hint="eastAsia"/>
          <w:kern w:val="0"/>
          <w:szCs w:val="21"/>
        </w:rPr>
        <w:t>天以内（含397 天）的资产支持类证券以及中国证监会、中国人民银行认可的其他具有良好流动性的货币市场工具。</w:t>
      </w:r>
    </w:p>
    <w:p w:rsidR="005B294C" w:rsidRPr="00CA526E" w:rsidRDefault="005B294C" w:rsidP="005B294C">
      <w:pPr>
        <w:rPr>
          <w:rFonts w:asciiTheme="minorEastAsia" w:hAnsiTheme="minorEastAsia"/>
          <w:szCs w:val="21"/>
        </w:rPr>
      </w:pPr>
      <w:r>
        <w:rPr>
          <w:rFonts w:asciiTheme="minorEastAsia" w:hAnsiTheme="minorEastAsia" w:hint="eastAsia"/>
          <w:b/>
          <w:szCs w:val="21"/>
        </w:rPr>
        <w:t>投资策略：</w:t>
      </w:r>
      <w:r>
        <w:rPr>
          <w:rFonts w:asciiTheme="minorEastAsia" w:hAnsiTheme="minorEastAsia" w:hint="eastAsia"/>
          <w:szCs w:val="21"/>
        </w:rPr>
        <w:t>投资策略基于市场利率研究和市场结构研究和企业信用分析。市场利率研究方面，主要关注：</w:t>
      </w:r>
      <w:r>
        <w:rPr>
          <w:rFonts w:ascii="宋体" w:hAnsi="宋体" w:cs="宋体" w:hint="eastAsia"/>
          <w:kern w:val="0"/>
          <w:szCs w:val="21"/>
        </w:rPr>
        <w:t>宏观经济趋势、央行的货币政策取向、商业银行的信贷扩张、国际资本流动、其他影响短期资金供求关系的因素包括财政存款的短期变化，市场季节性、突发性的资金需求等。市场结构研究方面，银行间市场与交易所市场在资金供给者和需求</w:t>
      </w:r>
      <w:proofErr w:type="gramStart"/>
      <w:r>
        <w:rPr>
          <w:rFonts w:ascii="宋体" w:hAnsi="宋体" w:cs="宋体" w:hint="eastAsia"/>
          <w:kern w:val="0"/>
          <w:szCs w:val="21"/>
        </w:rPr>
        <w:t>者结构</w:t>
      </w:r>
      <w:proofErr w:type="gramEnd"/>
      <w:r>
        <w:rPr>
          <w:rFonts w:ascii="宋体" w:hAnsi="宋体" w:cs="宋体" w:hint="eastAsia"/>
          <w:kern w:val="0"/>
          <w:szCs w:val="21"/>
        </w:rPr>
        <w:t>上均存在差异，利率水平因此有所不同。不同类型市场工具由于存在税负、流动性、信用风险上的差异，其收益率水平也略有不同。资金供给者、需求</w:t>
      </w:r>
      <w:proofErr w:type="gramStart"/>
      <w:r>
        <w:rPr>
          <w:rFonts w:ascii="宋体" w:hAnsi="宋体" w:cs="宋体" w:hint="eastAsia"/>
          <w:kern w:val="0"/>
          <w:szCs w:val="21"/>
        </w:rPr>
        <w:t>者结构</w:t>
      </w:r>
      <w:proofErr w:type="gramEnd"/>
      <w:r>
        <w:rPr>
          <w:rFonts w:ascii="宋体" w:hAnsi="宋体" w:cs="宋体" w:hint="eastAsia"/>
          <w:kern w:val="0"/>
          <w:szCs w:val="21"/>
        </w:rPr>
        <w:t>的变化也会引起利率水平的变化。积极利用这些利率差异、利率变化就可能在保证流动性、安全性的基础上为基金资产带来更高的收益率。企业信用分析方面，直接融资的发展是一个长期趋势，企业债、企业短期融资</w:t>
      </w:r>
      <w:proofErr w:type="gramStart"/>
      <w:r>
        <w:rPr>
          <w:rFonts w:ascii="宋体" w:hAnsi="宋体" w:cs="宋体" w:hint="eastAsia"/>
          <w:kern w:val="0"/>
          <w:szCs w:val="21"/>
        </w:rPr>
        <w:t>券</w:t>
      </w:r>
      <w:proofErr w:type="gramEnd"/>
      <w:r>
        <w:rPr>
          <w:rFonts w:ascii="宋体" w:hAnsi="宋体" w:cs="宋体" w:hint="eastAsia"/>
          <w:kern w:val="0"/>
          <w:szCs w:val="21"/>
        </w:rPr>
        <w:t>因此也将成为货币市场基金重要的投资对象。为了保障基金资产的安全，本基金将按照相关法规仅投资于具有满足信用等级要求的企业债券、短期融资</w:t>
      </w:r>
      <w:proofErr w:type="gramStart"/>
      <w:r>
        <w:rPr>
          <w:rFonts w:ascii="宋体" w:hAnsi="宋体" w:cs="宋体" w:hint="eastAsia"/>
          <w:kern w:val="0"/>
          <w:szCs w:val="21"/>
        </w:rPr>
        <w:t>券</w:t>
      </w:r>
      <w:proofErr w:type="gramEnd"/>
      <w:r>
        <w:rPr>
          <w:rFonts w:ascii="宋体" w:hAnsi="宋体" w:cs="宋体" w:hint="eastAsia"/>
          <w:kern w:val="0"/>
          <w:szCs w:val="21"/>
        </w:rPr>
        <w:t>。与此同时，本基金还将深入分析发行人的财务稳健性，判断发行人违约的可能性，严格控制企业债券、短期融资</w:t>
      </w:r>
      <w:proofErr w:type="gramStart"/>
      <w:r>
        <w:rPr>
          <w:rFonts w:ascii="宋体" w:hAnsi="宋体" w:cs="宋体" w:hint="eastAsia"/>
          <w:kern w:val="0"/>
          <w:szCs w:val="21"/>
        </w:rPr>
        <w:t>券</w:t>
      </w:r>
      <w:proofErr w:type="gramEnd"/>
      <w:r>
        <w:rPr>
          <w:rFonts w:ascii="宋体" w:hAnsi="宋体" w:cs="宋体" w:hint="eastAsia"/>
          <w:kern w:val="0"/>
          <w:szCs w:val="21"/>
        </w:rPr>
        <w:t>的违约风险。</w:t>
      </w:r>
    </w:p>
    <w:p w:rsidR="005B294C" w:rsidRDefault="005B294C" w:rsidP="005B294C">
      <w:pPr>
        <w:rPr>
          <w:rFonts w:asciiTheme="minorEastAsia" w:hAnsiTheme="minorEastAsia"/>
          <w:b/>
          <w:szCs w:val="21"/>
        </w:rPr>
      </w:pPr>
      <w:r>
        <w:rPr>
          <w:rFonts w:asciiTheme="minorEastAsia" w:hAnsiTheme="minorEastAsia" w:hint="eastAsia"/>
          <w:b/>
          <w:szCs w:val="21"/>
        </w:rPr>
        <w:t>业绩比较基准：</w:t>
      </w:r>
      <w:r>
        <w:rPr>
          <w:rFonts w:ascii="宋体" w:hAnsi="宋体" w:cs="宋体" w:hint="eastAsia"/>
          <w:kern w:val="0"/>
          <w:szCs w:val="21"/>
        </w:rPr>
        <w:t>活期存款利率（税后）</w:t>
      </w:r>
    </w:p>
    <w:p w:rsidR="005B294C" w:rsidRDefault="005B294C" w:rsidP="005B294C">
      <w:pPr>
        <w:rPr>
          <w:rFonts w:asciiTheme="minorEastAsia" w:hAnsiTheme="minorEastAsia"/>
          <w:b/>
          <w:szCs w:val="21"/>
        </w:rPr>
      </w:pPr>
      <w:r>
        <w:rPr>
          <w:rFonts w:asciiTheme="minorEastAsia" w:hAnsiTheme="minorEastAsia" w:hint="eastAsia"/>
          <w:b/>
          <w:szCs w:val="21"/>
        </w:rPr>
        <w:t>收益分配：</w:t>
      </w:r>
      <w:r>
        <w:rPr>
          <w:rFonts w:ascii="宋体" w:hAnsi="宋体" w:cs="宋体" w:hint="eastAsia"/>
          <w:kern w:val="0"/>
          <w:szCs w:val="21"/>
        </w:rPr>
        <w:t>本基金中同等级的每份基金份额享有同等分配权；本基金的收益分配方式为红利再投资，免收再投资费用；"每日分配、每日支付"，本基金根据每日基金收益情况，以每百万份基金净收益为基准，为投资人每日计算当日收益并全部分配，当日所得收益结转为基金份额参与下一日收益分配；若当日净收益大于零时，则增加投资人基金份额；若当日净收益等于零时，则保持投资人基金份额不变；基金管理人将采取必要措施尽量避免基金净收益小于零，若当日净收益小于零时，不缩减投资人基金份额，待其后累计净收益大于零时，即增加投资人基金份额；投资人当日收益分配的计算保留到小数点后2位，小数点后第3位按去尾原则处理，去尾形成的余额进行再次分配，直到分完为止；基金公司委托登记结算公司根据以上基金收益分配原则办理基金份额的变更登记。当日申购的基金份额自确认之日起享有基金的分配权益；当日赎回的基金份额自赎回确认之日起不享有基金的分配权益；</w:t>
      </w:r>
    </w:p>
    <w:p w:rsidR="005B294C" w:rsidRDefault="005B294C" w:rsidP="005B294C">
      <w:pPr>
        <w:rPr>
          <w:rFonts w:asciiTheme="minorEastAsia" w:hAnsiTheme="minorEastAsia"/>
          <w:b/>
          <w:szCs w:val="21"/>
        </w:rPr>
      </w:pPr>
      <w:r>
        <w:rPr>
          <w:rFonts w:asciiTheme="minorEastAsia" w:hAnsiTheme="minorEastAsia" w:hint="eastAsia"/>
          <w:b/>
          <w:szCs w:val="21"/>
        </w:rPr>
        <w:t>基金经理：</w:t>
      </w:r>
      <w:r w:rsidRPr="00624BFC">
        <w:rPr>
          <w:rFonts w:asciiTheme="minorEastAsia" w:hAnsiTheme="minorEastAsia" w:hint="eastAsia"/>
          <w:color w:val="262626"/>
          <w:szCs w:val="21"/>
        </w:rPr>
        <w:t>陈加荣先生：中国国籍，天津大学管理工程硕士。曾在中国平安集团任债券研究员、交易员及本外币投资经理，国联安基金公司</w:t>
      </w:r>
      <w:proofErr w:type="gramStart"/>
      <w:r w:rsidRPr="00624BFC">
        <w:rPr>
          <w:rFonts w:asciiTheme="minorEastAsia" w:hAnsiTheme="minorEastAsia" w:hint="eastAsia"/>
          <w:color w:val="262626"/>
          <w:szCs w:val="21"/>
        </w:rPr>
        <w:t>任基金</w:t>
      </w:r>
      <w:proofErr w:type="gramEnd"/>
      <w:r w:rsidRPr="00624BFC">
        <w:rPr>
          <w:rFonts w:asciiTheme="minorEastAsia" w:hAnsiTheme="minorEastAsia" w:hint="eastAsia"/>
          <w:color w:val="262626"/>
          <w:szCs w:val="21"/>
        </w:rPr>
        <w:t>经理助理、债券组合经理，</w:t>
      </w:r>
      <w:proofErr w:type="gramStart"/>
      <w:r w:rsidRPr="00624BFC">
        <w:rPr>
          <w:rFonts w:asciiTheme="minorEastAsia" w:hAnsiTheme="minorEastAsia" w:hint="eastAsia"/>
          <w:color w:val="262626"/>
          <w:szCs w:val="21"/>
        </w:rPr>
        <w:t>农银汇理</w:t>
      </w:r>
      <w:proofErr w:type="gramEnd"/>
      <w:r w:rsidRPr="00624BFC">
        <w:rPr>
          <w:rFonts w:asciiTheme="minorEastAsia" w:hAnsiTheme="minorEastAsia" w:hint="eastAsia"/>
          <w:color w:val="262626"/>
          <w:szCs w:val="21"/>
        </w:rPr>
        <w:t>基金公司</w:t>
      </w:r>
      <w:proofErr w:type="gramStart"/>
      <w:r w:rsidRPr="00624BFC">
        <w:rPr>
          <w:rFonts w:asciiTheme="minorEastAsia" w:hAnsiTheme="minorEastAsia" w:hint="eastAsia"/>
          <w:color w:val="262626"/>
          <w:szCs w:val="21"/>
        </w:rPr>
        <w:t>任固定</w:t>
      </w:r>
      <w:proofErr w:type="gramEnd"/>
      <w:r w:rsidRPr="00624BFC">
        <w:rPr>
          <w:rFonts w:asciiTheme="minorEastAsia" w:hAnsiTheme="minorEastAsia" w:hint="eastAsia"/>
          <w:color w:val="262626"/>
          <w:szCs w:val="21"/>
        </w:rPr>
        <w:t>收益投资负责人。2008年12月23日到2011年3月2日任</w:t>
      </w:r>
      <w:proofErr w:type="gramStart"/>
      <w:r w:rsidRPr="00624BFC">
        <w:rPr>
          <w:rFonts w:asciiTheme="minorEastAsia" w:hAnsiTheme="minorEastAsia" w:hint="eastAsia"/>
          <w:color w:val="262626"/>
          <w:szCs w:val="21"/>
        </w:rPr>
        <w:t>农银汇理</w:t>
      </w:r>
      <w:proofErr w:type="gramEnd"/>
      <w:r w:rsidRPr="00624BFC">
        <w:rPr>
          <w:rFonts w:asciiTheme="minorEastAsia" w:hAnsiTheme="minorEastAsia" w:hint="eastAsia"/>
          <w:color w:val="262626"/>
          <w:szCs w:val="21"/>
        </w:rPr>
        <w:t>恒久增利债券型证券投资基金的基金经理，2009年4月2日到2010年5月9日任农</w:t>
      </w:r>
      <w:proofErr w:type="gramStart"/>
      <w:r w:rsidRPr="00624BFC">
        <w:rPr>
          <w:rFonts w:asciiTheme="minorEastAsia" w:hAnsiTheme="minorEastAsia" w:hint="eastAsia"/>
          <w:color w:val="262626"/>
          <w:szCs w:val="21"/>
        </w:rPr>
        <w:t>银汇理平衡</w:t>
      </w:r>
      <w:proofErr w:type="gramEnd"/>
      <w:r w:rsidRPr="00624BFC">
        <w:rPr>
          <w:rFonts w:asciiTheme="minorEastAsia" w:hAnsiTheme="minorEastAsia" w:hint="eastAsia"/>
          <w:color w:val="262626"/>
          <w:szCs w:val="21"/>
        </w:rPr>
        <w:t>双利混合型证券投资基金的基金经理。2012年3月加入</w:t>
      </w:r>
      <w:proofErr w:type="gramStart"/>
      <w:r w:rsidRPr="00624BFC">
        <w:rPr>
          <w:rFonts w:asciiTheme="minorEastAsia" w:hAnsiTheme="minorEastAsia" w:hint="eastAsia"/>
          <w:color w:val="262626"/>
          <w:szCs w:val="21"/>
        </w:rPr>
        <w:t>汇添富基金</w:t>
      </w:r>
      <w:proofErr w:type="gramEnd"/>
      <w:r w:rsidRPr="00624BFC">
        <w:rPr>
          <w:rFonts w:asciiTheme="minorEastAsia" w:hAnsiTheme="minorEastAsia" w:hint="eastAsia"/>
          <w:color w:val="262626"/>
          <w:szCs w:val="21"/>
        </w:rPr>
        <w:t>管理有限公司，</w:t>
      </w:r>
      <w:proofErr w:type="gramStart"/>
      <w:r w:rsidRPr="00624BFC">
        <w:rPr>
          <w:rFonts w:asciiTheme="minorEastAsia" w:hAnsiTheme="minorEastAsia" w:hint="eastAsia"/>
          <w:color w:val="262626"/>
          <w:szCs w:val="21"/>
        </w:rPr>
        <w:t>任金融</w:t>
      </w:r>
      <w:proofErr w:type="gramEnd"/>
      <w:r w:rsidRPr="00624BFC">
        <w:rPr>
          <w:rFonts w:asciiTheme="minorEastAsia" w:hAnsiTheme="minorEastAsia" w:hint="eastAsia"/>
          <w:color w:val="262626"/>
          <w:szCs w:val="21"/>
        </w:rPr>
        <w:t>工程部高级经理。</w:t>
      </w:r>
    </w:p>
    <w:p w:rsidR="005B294C" w:rsidRPr="00426002" w:rsidRDefault="005B294C" w:rsidP="005B294C">
      <w:pPr>
        <w:rPr>
          <w:rFonts w:asciiTheme="minorEastAsia" w:hAnsiTheme="minorEastAsia"/>
          <w:color w:val="000000" w:themeColor="text1"/>
          <w:szCs w:val="21"/>
        </w:rPr>
      </w:pPr>
      <w:r w:rsidRPr="00E025E2">
        <w:rPr>
          <w:rFonts w:asciiTheme="minorEastAsia" w:hAnsiTheme="minorEastAsia" w:hint="eastAsia"/>
          <w:b/>
          <w:color w:val="FF0000"/>
          <w:szCs w:val="21"/>
        </w:rPr>
        <w:t>基金特点：</w:t>
      </w:r>
      <w:proofErr w:type="gramStart"/>
      <w:r w:rsidRPr="00E80380">
        <w:rPr>
          <w:rFonts w:asciiTheme="minorEastAsia" w:hAnsiTheme="minorEastAsia" w:hint="eastAsia"/>
          <w:szCs w:val="21"/>
        </w:rPr>
        <w:t>汇添富收益</w:t>
      </w:r>
      <w:proofErr w:type="gramEnd"/>
      <w:r w:rsidRPr="00E80380">
        <w:rPr>
          <w:rFonts w:asciiTheme="minorEastAsia" w:hAnsiTheme="minorEastAsia" w:hint="eastAsia"/>
          <w:szCs w:val="21"/>
        </w:rPr>
        <w:t>快线 A/B</w:t>
      </w:r>
      <w:r>
        <w:rPr>
          <w:rFonts w:asciiTheme="minorEastAsia" w:hAnsiTheme="minorEastAsia" w:hint="eastAsia"/>
          <w:szCs w:val="21"/>
        </w:rPr>
        <w:t>是一只货币型基金，引入了T+0和场内交易机制，购买即</w:t>
      </w:r>
      <w:r>
        <w:rPr>
          <w:rFonts w:asciiTheme="minorEastAsia" w:hAnsiTheme="minorEastAsia" w:hint="eastAsia"/>
          <w:szCs w:val="21"/>
        </w:rPr>
        <w:lastRenderedPageBreak/>
        <w:t>算收益，卖出即可使用，极大增强了证券保证金账户闲散资金的收益能力。该基金交易时间与交易所时间一致，业绩基准为活期存款（税后）。同时</w:t>
      </w:r>
      <w:r w:rsidRPr="00637E36">
        <w:rPr>
          <w:rFonts w:asciiTheme="minorEastAsia" w:hAnsiTheme="minorEastAsia" w:hint="eastAsia"/>
          <w:szCs w:val="21"/>
        </w:rPr>
        <w:t>基金将根据运作和资产配置情况，每日设定并在上海证券交易所、基金管理人网站上公告可接受的净申购、累计申购、净赎回及累计赎回申请上限，单一账户每日净申购、累计申购、净赎回及累计赎回申请上限，以及单笔申购、赎回申请上限。</w:t>
      </w:r>
      <w:r>
        <w:rPr>
          <w:rFonts w:asciiTheme="minorEastAsia" w:hAnsiTheme="minorEastAsia" w:hint="eastAsia"/>
          <w:szCs w:val="21"/>
        </w:rPr>
        <w:t>另外在面值、费用结构、收益衡量单位及收益分配方面与现有货币基金存在一定差异。从</w:t>
      </w:r>
      <w:r w:rsidRPr="00426002">
        <w:rPr>
          <w:rFonts w:asciiTheme="minorEastAsia" w:hAnsiTheme="minorEastAsia" w:hint="eastAsia"/>
          <w:color w:val="000000" w:themeColor="text1"/>
          <w:szCs w:val="21"/>
        </w:rPr>
        <w:t>基金份额面值</w:t>
      </w:r>
      <w:r>
        <w:rPr>
          <w:rFonts w:asciiTheme="minorEastAsia" w:hAnsiTheme="minorEastAsia" w:hint="eastAsia"/>
          <w:color w:val="000000" w:themeColor="text1"/>
          <w:szCs w:val="21"/>
        </w:rPr>
        <w:t>来看，该</w:t>
      </w:r>
      <w:r w:rsidRPr="00426002">
        <w:rPr>
          <w:rFonts w:asciiTheme="minorEastAsia" w:hAnsiTheme="minorEastAsia" w:hint="eastAsia"/>
          <w:color w:val="000000" w:themeColor="text1"/>
          <w:szCs w:val="21"/>
        </w:rPr>
        <w:t>基金份额发售面值为人民币0.01</w:t>
      </w:r>
      <w:r>
        <w:rPr>
          <w:rFonts w:asciiTheme="minorEastAsia" w:hAnsiTheme="minorEastAsia" w:hint="eastAsia"/>
          <w:color w:val="000000" w:themeColor="text1"/>
          <w:szCs w:val="21"/>
        </w:rPr>
        <w:t>元，</w:t>
      </w:r>
      <w:r>
        <w:rPr>
          <w:rFonts w:ascii="宋体" w:hAnsi="宋体" w:cs="宋体" w:hint="eastAsia"/>
          <w:kern w:val="0"/>
          <w:szCs w:val="21"/>
        </w:rPr>
        <w:t>投资人通过销售机构申购基金份额，单笔最低金额为人民币1000元，单笔申购最高金额为10亿元（不含），但通过当期分配的基金收益转为基金份额时，不受最低申购金额的限制</w:t>
      </w:r>
      <w:r>
        <w:rPr>
          <w:rFonts w:asciiTheme="minorEastAsia" w:hAnsiTheme="minorEastAsia" w:hint="eastAsia"/>
          <w:color w:val="000000" w:themeColor="text1"/>
          <w:szCs w:val="21"/>
        </w:rPr>
        <w:t>。从费用结构上看，份额小于3亿份（300万元）会额外加入增值服务费（年费率）</w:t>
      </w:r>
      <w:r w:rsidRPr="00426002">
        <w:rPr>
          <w:rFonts w:asciiTheme="minorEastAsia" w:hAnsiTheme="minorEastAsia" w:hint="eastAsia"/>
          <w:color w:val="000000" w:themeColor="text1"/>
          <w:szCs w:val="21"/>
        </w:rPr>
        <w:t>0.35%</w:t>
      </w:r>
      <w:r>
        <w:rPr>
          <w:rFonts w:asciiTheme="minorEastAsia" w:hAnsiTheme="minorEastAsia" w:hint="eastAsia"/>
          <w:color w:val="000000" w:themeColor="text1"/>
          <w:szCs w:val="21"/>
        </w:rPr>
        <w:t>。从收益衡量单位来看，以每百万份基金收益来衡量。从收益分配来看，该基金采用</w:t>
      </w:r>
      <w:r w:rsidRPr="00426002">
        <w:rPr>
          <w:rFonts w:asciiTheme="minorEastAsia" w:hAnsiTheme="minorEastAsia" w:hint="eastAsia"/>
          <w:color w:val="000000" w:themeColor="text1"/>
          <w:szCs w:val="21"/>
        </w:rPr>
        <w:t>每日分配、每日支付</w:t>
      </w:r>
      <w:r>
        <w:rPr>
          <w:rFonts w:asciiTheme="minorEastAsia" w:hAnsiTheme="minorEastAsia" w:hint="eastAsia"/>
          <w:color w:val="000000" w:themeColor="text1"/>
          <w:szCs w:val="21"/>
        </w:rPr>
        <w:t>，收益分配方式为红利再投资，免收再投资费用。</w:t>
      </w:r>
      <w:r w:rsidRPr="00426002">
        <w:rPr>
          <w:rFonts w:asciiTheme="minorEastAsia" w:hAnsiTheme="minorEastAsia" w:hint="eastAsia"/>
          <w:color w:val="000000" w:themeColor="text1"/>
          <w:szCs w:val="21"/>
        </w:rPr>
        <w:t>根据每日基金收益情况，以每百万份基金净收益为基准，为投资人每日计算当日收益并全部分配，当日所得收益结转为基金份额参与下一日收益分配</w:t>
      </w:r>
      <w:r>
        <w:rPr>
          <w:rFonts w:asciiTheme="minorEastAsia" w:hAnsiTheme="minorEastAsia" w:hint="eastAsia"/>
          <w:color w:val="000000" w:themeColor="text1"/>
          <w:szCs w:val="21"/>
        </w:rPr>
        <w:t>。</w:t>
      </w:r>
      <w:r w:rsidRPr="00FA349D">
        <w:rPr>
          <w:rFonts w:asciiTheme="minorEastAsia" w:hAnsiTheme="minorEastAsia"/>
          <w:color w:val="000000" w:themeColor="text1"/>
          <w:szCs w:val="21"/>
        </w:rPr>
        <w:t>基金经理陈加荣的历史业绩属于中等偏下，</w:t>
      </w:r>
      <w:proofErr w:type="gramStart"/>
      <w:r w:rsidRPr="00FA349D">
        <w:rPr>
          <w:rFonts w:asciiTheme="minorEastAsia" w:hAnsiTheme="minorEastAsia"/>
          <w:color w:val="000000" w:themeColor="text1"/>
          <w:szCs w:val="21"/>
        </w:rPr>
        <w:t>汇添富基金</w:t>
      </w:r>
      <w:proofErr w:type="gramEnd"/>
      <w:r w:rsidRPr="00FA349D">
        <w:rPr>
          <w:rFonts w:asciiTheme="minorEastAsia" w:hAnsiTheme="minorEastAsia"/>
          <w:color w:val="000000" w:themeColor="text1"/>
          <w:szCs w:val="21"/>
        </w:rPr>
        <w:t>管理固定收益方向的历史业绩属于中等偏上。</w:t>
      </w:r>
      <w:r w:rsidRPr="00426002">
        <w:rPr>
          <w:rFonts w:asciiTheme="minorEastAsia" w:hAnsiTheme="minorEastAsia" w:hint="eastAsia"/>
          <w:color w:val="000000" w:themeColor="text1"/>
          <w:szCs w:val="21"/>
        </w:rPr>
        <w:t>本基金是货币市场基金，属证券投资基金中的低风险品种。本基金的风险和预期收益低于股票型基金、混合型基金、债券型基金。</w:t>
      </w:r>
    </w:p>
    <w:p w:rsidR="005B294C" w:rsidRPr="00426002" w:rsidRDefault="005B294C" w:rsidP="005B294C">
      <w:pPr>
        <w:rPr>
          <w:rFonts w:asciiTheme="minorEastAsia" w:hAnsiTheme="minorEastAsia"/>
          <w:b/>
          <w:color w:val="FF0000"/>
          <w:szCs w:val="21"/>
        </w:rPr>
      </w:pPr>
    </w:p>
    <w:p w:rsidR="005B294C" w:rsidRDefault="005B294C" w:rsidP="005B294C">
      <w:pPr>
        <w:rPr>
          <w:rFonts w:asciiTheme="minorEastAsia" w:hAnsiTheme="minorEastAsia"/>
          <w:b/>
          <w:color w:val="FF0000"/>
          <w:szCs w:val="21"/>
        </w:rPr>
      </w:pPr>
      <w:r w:rsidRPr="00E025E2">
        <w:rPr>
          <w:rFonts w:asciiTheme="minorEastAsia" w:hAnsiTheme="minorEastAsia" w:hint="eastAsia"/>
          <w:b/>
          <w:color w:val="FF0000"/>
          <w:szCs w:val="21"/>
        </w:rPr>
        <w:t>基金经理过往业绩：</w:t>
      </w:r>
    </w:p>
    <w:tbl>
      <w:tblPr>
        <w:tblW w:w="9224" w:type="dxa"/>
        <w:tblInd w:w="98" w:type="dxa"/>
        <w:tblLook w:val="04A0"/>
      </w:tblPr>
      <w:tblGrid>
        <w:gridCol w:w="1853"/>
        <w:gridCol w:w="992"/>
        <w:gridCol w:w="993"/>
        <w:gridCol w:w="1134"/>
        <w:gridCol w:w="1134"/>
        <w:gridCol w:w="992"/>
        <w:gridCol w:w="992"/>
        <w:gridCol w:w="1134"/>
      </w:tblGrid>
      <w:tr w:rsidR="005B294C" w:rsidRPr="00C40A91" w:rsidTr="003448C0">
        <w:trPr>
          <w:trHeight w:val="270"/>
        </w:trPr>
        <w:tc>
          <w:tcPr>
            <w:tcW w:w="1853" w:type="dxa"/>
            <w:tcBorders>
              <w:top w:val="single" w:sz="8" w:space="0" w:color="auto"/>
              <w:left w:val="single" w:sz="8" w:space="0" w:color="auto"/>
              <w:bottom w:val="single" w:sz="4" w:space="0" w:color="auto"/>
              <w:right w:val="single" w:sz="4"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产品名称</w:t>
            </w:r>
          </w:p>
        </w:tc>
        <w:tc>
          <w:tcPr>
            <w:tcW w:w="992" w:type="dxa"/>
            <w:tcBorders>
              <w:top w:val="single" w:sz="8" w:space="0" w:color="auto"/>
              <w:left w:val="nil"/>
              <w:bottom w:val="single" w:sz="4" w:space="0" w:color="auto"/>
              <w:right w:val="single" w:sz="4"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管理类型</w:t>
            </w:r>
          </w:p>
        </w:tc>
        <w:tc>
          <w:tcPr>
            <w:tcW w:w="993" w:type="dxa"/>
            <w:tcBorders>
              <w:top w:val="single" w:sz="8" w:space="0" w:color="auto"/>
              <w:left w:val="nil"/>
              <w:bottom w:val="single" w:sz="4" w:space="0" w:color="auto"/>
              <w:right w:val="single" w:sz="4"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任职公司</w:t>
            </w:r>
          </w:p>
        </w:tc>
        <w:tc>
          <w:tcPr>
            <w:tcW w:w="1134" w:type="dxa"/>
            <w:tcBorders>
              <w:top w:val="single" w:sz="8" w:space="0" w:color="auto"/>
              <w:left w:val="nil"/>
              <w:bottom w:val="single" w:sz="4" w:space="0" w:color="auto"/>
              <w:right w:val="single" w:sz="4"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任职时间</w:t>
            </w:r>
          </w:p>
        </w:tc>
        <w:tc>
          <w:tcPr>
            <w:tcW w:w="1134" w:type="dxa"/>
            <w:tcBorders>
              <w:top w:val="single" w:sz="8" w:space="0" w:color="auto"/>
              <w:left w:val="nil"/>
              <w:bottom w:val="single" w:sz="4" w:space="0" w:color="auto"/>
              <w:right w:val="single" w:sz="4"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离职时间</w:t>
            </w:r>
          </w:p>
        </w:tc>
        <w:tc>
          <w:tcPr>
            <w:tcW w:w="992" w:type="dxa"/>
            <w:tcBorders>
              <w:top w:val="single" w:sz="8" w:space="0" w:color="auto"/>
              <w:left w:val="nil"/>
              <w:bottom w:val="single" w:sz="4" w:space="0" w:color="auto"/>
              <w:right w:val="single" w:sz="4"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任期回报</w:t>
            </w:r>
          </w:p>
        </w:tc>
        <w:tc>
          <w:tcPr>
            <w:tcW w:w="992" w:type="dxa"/>
            <w:tcBorders>
              <w:top w:val="single" w:sz="8" w:space="0" w:color="auto"/>
              <w:left w:val="nil"/>
              <w:bottom w:val="single" w:sz="4" w:space="0" w:color="auto"/>
              <w:right w:val="single" w:sz="4"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同类平均</w:t>
            </w:r>
          </w:p>
        </w:tc>
        <w:tc>
          <w:tcPr>
            <w:tcW w:w="1134" w:type="dxa"/>
            <w:tcBorders>
              <w:top w:val="single" w:sz="8" w:space="0" w:color="auto"/>
              <w:left w:val="nil"/>
              <w:bottom w:val="single" w:sz="4" w:space="0" w:color="auto"/>
              <w:right w:val="single" w:sz="8"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行业排名</w:t>
            </w:r>
          </w:p>
        </w:tc>
      </w:tr>
      <w:tr w:rsidR="005B294C" w:rsidRPr="00C40A91" w:rsidTr="003448C0">
        <w:trPr>
          <w:trHeight w:val="270"/>
        </w:trPr>
        <w:tc>
          <w:tcPr>
            <w:tcW w:w="1853" w:type="dxa"/>
            <w:tcBorders>
              <w:top w:val="nil"/>
              <w:left w:val="single" w:sz="8" w:space="0" w:color="auto"/>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18"/>
                <w:szCs w:val="18"/>
              </w:rPr>
            </w:pPr>
            <w:r>
              <w:rPr>
                <w:rFonts w:ascii="宋体" w:hAnsi="宋体" w:cs="宋体" w:hint="eastAsia"/>
                <w:color w:val="000000"/>
                <w:kern w:val="0"/>
                <w:sz w:val="18"/>
                <w:szCs w:val="18"/>
              </w:rPr>
              <w:t>农银恒久增益债券C</w:t>
            </w:r>
          </w:p>
        </w:tc>
        <w:tc>
          <w:tcPr>
            <w:tcW w:w="992" w:type="dxa"/>
            <w:tcBorders>
              <w:top w:val="nil"/>
              <w:left w:val="nil"/>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一级债</w:t>
            </w:r>
          </w:p>
        </w:tc>
        <w:tc>
          <w:tcPr>
            <w:tcW w:w="993" w:type="dxa"/>
            <w:tcBorders>
              <w:top w:val="nil"/>
              <w:left w:val="nil"/>
              <w:bottom w:val="single" w:sz="4" w:space="0" w:color="auto"/>
              <w:right w:val="single" w:sz="4" w:space="0" w:color="auto"/>
            </w:tcBorders>
            <w:shd w:val="clear" w:color="auto" w:fill="auto"/>
            <w:noWrap/>
            <w:vAlign w:val="center"/>
            <w:hideMark/>
          </w:tcPr>
          <w:p w:rsidR="005B294C" w:rsidRPr="00457E6F" w:rsidRDefault="005B294C" w:rsidP="003448C0">
            <w:pPr>
              <w:jc w:val="center"/>
              <w:rPr>
                <w:rFonts w:ascii="宋体" w:hAnsi="宋体" w:cs="宋体"/>
                <w:b/>
                <w:color w:val="000000" w:themeColor="text1"/>
                <w:kern w:val="0"/>
              </w:rPr>
            </w:pPr>
            <w:proofErr w:type="gramStart"/>
            <w:r w:rsidRPr="00457E6F">
              <w:rPr>
                <w:rStyle w:val="tbar-title1"/>
                <w:b w:val="0"/>
                <w:color w:val="000000" w:themeColor="text1"/>
              </w:rPr>
              <w:t>农银汇理</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18"/>
                <w:szCs w:val="18"/>
              </w:rPr>
            </w:pPr>
            <w:r>
              <w:rPr>
                <w:rFonts w:ascii="宋体" w:hAnsi="宋体" w:cs="宋体" w:hint="eastAsia"/>
                <w:color w:val="000000"/>
                <w:kern w:val="0"/>
                <w:sz w:val="18"/>
                <w:szCs w:val="18"/>
              </w:rPr>
              <w:t>2010.10.22</w:t>
            </w:r>
          </w:p>
        </w:tc>
        <w:tc>
          <w:tcPr>
            <w:tcW w:w="1134" w:type="dxa"/>
            <w:tcBorders>
              <w:top w:val="nil"/>
              <w:left w:val="nil"/>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18"/>
                <w:szCs w:val="18"/>
              </w:rPr>
            </w:pPr>
            <w:r>
              <w:rPr>
                <w:rFonts w:ascii="宋体" w:hAnsi="宋体" w:cs="宋体" w:hint="eastAsia"/>
                <w:color w:val="000000"/>
                <w:kern w:val="0"/>
                <w:sz w:val="18"/>
                <w:szCs w:val="18"/>
              </w:rPr>
              <w:t>2012.03.01</w:t>
            </w:r>
          </w:p>
        </w:tc>
        <w:tc>
          <w:tcPr>
            <w:tcW w:w="992" w:type="dxa"/>
            <w:tcBorders>
              <w:top w:val="nil"/>
              <w:left w:val="nil"/>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18"/>
                <w:szCs w:val="18"/>
              </w:rPr>
            </w:pPr>
            <w:r>
              <w:rPr>
                <w:rFonts w:ascii="宋体" w:hAnsi="宋体" w:cs="宋体" w:hint="eastAsia"/>
                <w:color w:val="000000"/>
                <w:kern w:val="0"/>
                <w:sz w:val="18"/>
                <w:szCs w:val="18"/>
              </w:rPr>
              <w:t>-4.96%</w:t>
            </w:r>
          </w:p>
        </w:tc>
        <w:tc>
          <w:tcPr>
            <w:tcW w:w="992" w:type="dxa"/>
            <w:tcBorders>
              <w:top w:val="nil"/>
              <w:left w:val="nil"/>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18"/>
                <w:szCs w:val="18"/>
              </w:rPr>
            </w:pPr>
            <w:r>
              <w:rPr>
                <w:rFonts w:ascii="宋体" w:hAnsi="宋体" w:cs="宋体" w:hint="eastAsia"/>
                <w:color w:val="000000"/>
                <w:kern w:val="0"/>
                <w:sz w:val="18"/>
                <w:szCs w:val="18"/>
              </w:rPr>
              <w:t>-1.95%</w:t>
            </w:r>
          </w:p>
        </w:tc>
        <w:tc>
          <w:tcPr>
            <w:tcW w:w="1134" w:type="dxa"/>
            <w:tcBorders>
              <w:top w:val="nil"/>
              <w:left w:val="nil"/>
              <w:bottom w:val="single" w:sz="4" w:space="0" w:color="auto"/>
              <w:right w:val="single" w:sz="8"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18"/>
                <w:szCs w:val="18"/>
              </w:rPr>
            </w:pPr>
            <w:r>
              <w:rPr>
                <w:rFonts w:ascii="宋体" w:hAnsi="宋体" w:cs="宋体" w:hint="eastAsia"/>
                <w:color w:val="000000"/>
                <w:kern w:val="0"/>
                <w:sz w:val="18"/>
                <w:szCs w:val="18"/>
              </w:rPr>
              <w:t>60/73</w:t>
            </w:r>
          </w:p>
        </w:tc>
      </w:tr>
      <w:tr w:rsidR="005B294C" w:rsidRPr="00C40A91" w:rsidTr="003448C0">
        <w:trPr>
          <w:trHeight w:val="270"/>
        </w:trPr>
        <w:tc>
          <w:tcPr>
            <w:tcW w:w="1853" w:type="dxa"/>
            <w:tcBorders>
              <w:top w:val="nil"/>
              <w:left w:val="single" w:sz="8" w:space="0" w:color="auto"/>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18"/>
                <w:szCs w:val="18"/>
              </w:rPr>
            </w:pPr>
            <w:r>
              <w:rPr>
                <w:rFonts w:ascii="宋体" w:hAnsi="宋体" w:cs="宋体" w:hint="eastAsia"/>
                <w:color w:val="000000"/>
                <w:kern w:val="0"/>
                <w:sz w:val="18"/>
                <w:szCs w:val="18"/>
              </w:rPr>
              <w:t>农</w:t>
            </w:r>
            <w:proofErr w:type="gramStart"/>
            <w:r>
              <w:rPr>
                <w:rFonts w:ascii="宋体" w:hAnsi="宋体" w:cs="宋体" w:hint="eastAsia"/>
                <w:color w:val="000000"/>
                <w:kern w:val="0"/>
                <w:sz w:val="18"/>
                <w:szCs w:val="18"/>
              </w:rPr>
              <w:t>银平衡</w:t>
            </w:r>
            <w:proofErr w:type="gramEnd"/>
            <w:r>
              <w:rPr>
                <w:rFonts w:ascii="宋体" w:hAnsi="宋体" w:cs="宋体" w:hint="eastAsia"/>
                <w:color w:val="000000"/>
                <w:kern w:val="0"/>
                <w:sz w:val="18"/>
                <w:szCs w:val="18"/>
              </w:rPr>
              <w:t>双利混合</w:t>
            </w:r>
          </w:p>
        </w:tc>
        <w:tc>
          <w:tcPr>
            <w:tcW w:w="992" w:type="dxa"/>
            <w:tcBorders>
              <w:top w:val="nil"/>
              <w:left w:val="nil"/>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18"/>
                <w:szCs w:val="18"/>
              </w:rPr>
            </w:pPr>
            <w:r>
              <w:rPr>
                <w:rFonts w:ascii="宋体" w:hAnsi="宋体" w:cs="宋体" w:hint="eastAsia"/>
                <w:color w:val="000000"/>
                <w:kern w:val="0"/>
                <w:sz w:val="18"/>
                <w:szCs w:val="18"/>
              </w:rPr>
              <w:t>混合型</w:t>
            </w:r>
          </w:p>
        </w:tc>
        <w:tc>
          <w:tcPr>
            <w:tcW w:w="993" w:type="dxa"/>
            <w:tcBorders>
              <w:top w:val="nil"/>
              <w:left w:val="nil"/>
              <w:bottom w:val="single" w:sz="4" w:space="0" w:color="auto"/>
              <w:right w:val="single" w:sz="4" w:space="0" w:color="auto"/>
            </w:tcBorders>
            <w:shd w:val="clear" w:color="auto" w:fill="auto"/>
            <w:noWrap/>
            <w:vAlign w:val="center"/>
            <w:hideMark/>
          </w:tcPr>
          <w:p w:rsidR="005B294C" w:rsidRPr="00457E6F" w:rsidRDefault="005B294C" w:rsidP="003448C0">
            <w:pPr>
              <w:widowControl/>
              <w:jc w:val="center"/>
              <w:rPr>
                <w:rFonts w:ascii="宋体" w:hAnsi="宋体" w:cs="宋体"/>
                <w:color w:val="000000" w:themeColor="text1"/>
                <w:kern w:val="0"/>
                <w:sz w:val="18"/>
                <w:szCs w:val="18"/>
              </w:rPr>
            </w:pPr>
            <w:proofErr w:type="gramStart"/>
            <w:r w:rsidRPr="00457E6F">
              <w:rPr>
                <w:rStyle w:val="tbar-title1"/>
                <w:b w:val="0"/>
                <w:color w:val="000000" w:themeColor="text1"/>
              </w:rPr>
              <w:t>农银汇理</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18"/>
                <w:szCs w:val="18"/>
              </w:rPr>
            </w:pPr>
            <w:r>
              <w:rPr>
                <w:rFonts w:ascii="宋体" w:hAnsi="宋体" w:cs="宋体" w:hint="eastAsia"/>
                <w:color w:val="000000"/>
                <w:kern w:val="0"/>
                <w:sz w:val="18"/>
                <w:szCs w:val="18"/>
              </w:rPr>
              <w:t>2009.02.27</w:t>
            </w:r>
          </w:p>
        </w:tc>
        <w:tc>
          <w:tcPr>
            <w:tcW w:w="1134" w:type="dxa"/>
            <w:tcBorders>
              <w:top w:val="nil"/>
              <w:left w:val="nil"/>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18"/>
                <w:szCs w:val="18"/>
              </w:rPr>
            </w:pPr>
            <w:r>
              <w:rPr>
                <w:rFonts w:ascii="宋体" w:hAnsi="宋体" w:cs="宋体" w:hint="eastAsia"/>
                <w:color w:val="000000"/>
                <w:kern w:val="0"/>
                <w:sz w:val="18"/>
                <w:szCs w:val="18"/>
              </w:rPr>
              <w:t>2010.05.19</w:t>
            </w:r>
          </w:p>
        </w:tc>
        <w:tc>
          <w:tcPr>
            <w:tcW w:w="992" w:type="dxa"/>
            <w:tcBorders>
              <w:top w:val="nil"/>
              <w:left w:val="nil"/>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18"/>
                <w:szCs w:val="18"/>
              </w:rPr>
            </w:pPr>
            <w:r>
              <w:rPr>
                <w:rFonts w:ascii="宋体" w:hAnsi="宋体" w:cs="宋体" w:hint="eastAsia"/>
                <w:color w:val="000000"/>
                <w:kern w:val="0"/>
                <w:sz w:val="18"/>
                <w:szCs w:val="18"/>
              </w:rPr>
              <w:t>3.80%</w:t>
            </w:r>
          </w:p>
        </w:tc>
        <w:tc>
          <w:tcPr>
            <w:tcW w:w="992" w:type="dxa"/>
            <w:tcBorders>
              <w:top w:val="nil"/>
              <w:left w:val="nil"/>
              <w:bottom w:val="single" w:sz="4"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18"/>
                <w:szCs w:val="18"/>
              </w:rPr>
            </w:pPr>
            <w:r>
              <w:rPr>
                <w:rFonts w:ascii="宋体" w:hAnsi="宋体" w:cs="宋体" w:hint="eastAsia"/>
                <w:color w:val="000000"/>
                <w:kern w:val="0"/>
                <w:sz w:val="18"/>
                <w:szCs w:val="18"/>
              </w:rPr>
              <w:t>17.37%</w:t>
            </w:r>
          </w:p>
        </w:tc>
        <w:tc>
          <w:tcPr>
            <w:tcW w:w="1134" w:type="dxa"/>
            <w:tcBorders>
              <w:top w:val="nil"/>
              <w:left w:val="nil"/>
              <w:bottom w:val="single" w:sz="4" w:space="0" w:color="auto"/>
              <w:right w:val="single" w:sz="8"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18"/>
                <w:szCs w:val="18"/>
              </w:rPr>
            </w:pPr>
            <w:r>
              <w:rPr>
                <w:rFonts w:ascii="宋体" w:hAnsi="宋体" w:cs="宋体" w:hint="eastAsia"/>
                <w:color w:val="000000"/>
                <w:kern w:val="0"/>
                <w:sz w:val="18"/>
                <w:szCs w:val="18"/>
              </w:rPr>
              <w:t>125/138</w:t>
            </w:r>
          </w:p>
        </w:tc>
      </w:tr>
      <w:tr w:rsidR="005B294C" w:rsidRPr="00C40A91" w:rsidTr="003448C0">
        <w:trPr>
          <w:trHeight w:val="285"/>
        </w:trPr>
        <w:tc>
          <w:tcPr>
            <w:tcW w:w="1853" w:type="dxa"/>
            <w:tcBorders>
              <w:top w:val="nil"/>
              <w:left w:val="single" w:sz="8" w:space="0" w:color="auto"/>
              <w:bottom w:val="single" w:sz="8"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18"/>
                <w:szCs w:val="18"/>
              </w:rPr>
            </w:pPr>
            <w:r>
              <w:rPr>
                <w:rFonts w:ascii="宋体" w:hAnsi="宋体" w:cs="宋体" w:hint="eastAsia"/>
                <w:color w:val="000000"/>
                <w:kern w:val="0"/>
                <w:sz w:val="18"/>
                <w:szCs w:val="18"/>
              </w:rPr>
              <w:t>农银恒久增益债券A</w:t>
            </w:r>
          </w:p>
        </w:tc>
        <w:tc>
          <w:tcPr>
            <w:tcW w:w="992" w:type="dxa"/>
            <w:tcBorders>
              <w:top w:val="nil"/>
              <w:left w:val="nil"/>
              <w:bottom w:val="single" w:sz="8"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一级债</w:t>
            </w:r>
          </w:p>
        </w:tc>
        <w:tc>
          <w:tcPr>
            <w:tcW w:w="993" w:type="dxa"/>
            <w:tcBorders>
              <w:top w:val="nil"/>
              <w:left w:val="nil"/>
              <w:bottom w:val="single" w:sz="8" w:space="0" w:color="auto"/>
              <w:right w:val="single" w:sz="4" w:space="0" w:color="auto"/>
            </w:tcBorders>
            <w:shd w:val="clear" w:color="auto" w:fill="auto"/>
            <w:noWrap/>
            <w:vAlign w:val="center"/>
            <w:hideMark/>
          </w:tcPr>
          <w:p w:rsidR="005B294C" w:rsidRPr="00457E6F" w:rsidRDefault="005B294C" w:rsidP="003448C0">
            <w:pPr>
              <w:widowControl/>
              <w:jc w:val="center"/>
              <w:rPr>
                <w:rFonts w:ascii="宋体" w:hAnsi="宋体" w:cs="宋体"/>
                <w:color w:val="000000" w:themeColor="text1"/>
                <w:kern w:val="0"/>
                <w:sz w:val="18"/>
                <w:szCs w:val="18"/>
              </w:rPr>
            </w:pPr>
            <w:proofErr w:type="gramStart"/>
            <w:r w:rsidRPr="00457E6F">
              <w:rPr>
                <w:rStyle w:val="tbar-title1"/>
                <w:b w:val="0"/>
                <w:color w:val="000000" w:themeColor="text1"/>
              </w:rPr>
              <w:t>农银汇理</w:t>
            </w:r>
            <w:proofErr w:type="gramEnd"/>
          </w:p>
        </w:tc>
        <w:tc>
          <w:tcPr>
            <w:tcW w:w="1134" w:type="dxa"/>
            <w:tcBorders>
              <w:top w:val="nil"/>
              <w:left w:val="nil"/>
              <w:bottom w:val="single" w:sz="8"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18"/>
                <w:szCs w:val="18"/>
              </w:rPr>
            </w:pPr>
            <w:r>
              <w:rPr>
                <w:rFonts w:ascii="宋体" w:hAnsi="宋体" w:cs="宋体" w:hint="eastAsia"/>
                <w:color w:val="000000"/>
                <w:kern w:val="0"/>
                <w:sz w:val="18"/>
                <w:szCs w:val="18"/>
              </w:rPr>
              <w:t>2008.11.14</w:t>
            </w:r>
          </w:p>
        </w:tc>
        <w:tc>
          <w:tcPr>
            <w:tcW w:w="1134" w:type="dxa"/>
            <w:tcBorders>
              <w:top w:val="nil"/>
              <w:left w:val="nil"/>
              <w:bottom w:val="single" w:sz="8"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18"/>
                <w:szCs w:val="18"/>
              </w:rPr>
            </w:pPr>
            <w:r>
              <w:rPr>
                <w:rFonts w:ascii="宋体" w:hAnsi="宋体" w:cs="宋体" w:hint="eastAsia"/>
                <w:color w:val="000000"/>
                <w:kern w:val="0"/>
                <w:sz w:val="18"/>
                <w:szCs w:val="18"/>
              </w:rPr>
              <w:t>2012.03.01</w:t>
            </w:r>
          </w:p>
        </w:tc>
        <w:tc>
          <w:tcPr>
            <w:tcW w:w="992" w:type="dxa"/>
            <w:tcBorders>
              <w:top w:val="nil"/>
              <w:left w:val="nil"/>
              <w:bottom w:val="single" w:sz="8" w:space="0" w:color="auto"/>
              <w:right w:val="single" w:sz="4" w:space="0" w:color="auto"/>
            </w:tcBorders>
            <w:shd w:val="clear" w:color="auto" w:fill="auto"/>
            <w:noWrap/>
            <w:vAlign w:val="center"/>
            <w:hideMark/>
          </w:tcPr>
          <w:p w:rsidR="005B294C" w:rsidRPr="00C40A91" w:rsidRDefault="005B294C" w:rsidP="003448C0">
            <w:pPr>
              <w:widowControl/>
              <w:jc w:val="center"/>
              <w:rPr>
                <w:rFonts w:ascii="宋体" w:hAnsi="宋体" w:cs="宋体"/>
                <w:color w:val="000000"/>
                <w:kern w:val="0"/>
                <w:sz w:val="18"/>
                <w:szCs w:val="18"/>
              </w:rPr>
            </w:pPr>
            <w:r>
              <w:rPr>
                <w:rFonts w:ascii="宋体" w:hAnsi="宋体" w:cs="宋体" w:hint="eastAsia"/>
                <w:color w:val="000000"/>
                <w:kern w:val="0"/>
                <w:sz w:val="18"/>
                <w:szCs w:val="18"/>
              </w:rPr>
              <w:t>7.96%</w:t>
            </w:r>
          </w:p>
        </w:tc>
        <w:tc>
          <w:tcPr>
            <w:tcW w:w="992" w:type="dxa"/>
            <w:tcBorders>
              <w:top w:val="nil"/>
              <w:left w:val="nil"/>
              <w:bottom w:val="single" w:sz="8" w:space="0" w:color="auto"/>
              <w:right w:val="single" w:sz="4" w:space="0" w:color="auto"/>
            </w:tcBorders>
            <w:shd w:val="clear" w:color="auto" w:fill="auto"/>
            <w:noWrap/>
            <w:vAlign w:val="center"/>
            <w:hideMark/>
          </w:tcPr>
          <w:p w:rsidR="005B294C" w:rsidRPr="00C40A91" w:rsidRDefault="005B294C" w:rsidP="003448C0">
            <w:pPr>
              <w:widowControl/>
              <w:ind w:firstLineChars="50" w:firstLine="90"/>
              <w:jc w:val="center"/>
              <w:rPr>
                <w:rFonts w:ascii="宋体" w:hAnsi="宋体" w:cs="宋体"/>
                <w:color w:val="000000"/>
                <w:kern w:val="0"/>
                <w:sz w:val="18"/>
                <w:szCs w:val="18"/>
              </w:rPr>
            </w:pPr>
            <w:r>
              <w:rPr>
                <w:rFonts w:ascii="宋体" w:hAnsi="宋体" w:cs="宋体" w:hint="eastAsia"/>
                <w:color w:val="000000"/>
                <w:kern w:val="0"/>
                <w:sz w:val="18"/>
                <w:szCs w:val="18"/>
              </w:rPr>
              <w:t>11.26%</w:t>
            </w:r>
          </w:p>
        </w:tc>
        <w:tc>
          <w:tcPr>
            <w:tcW w:w="1134" w:type="dxa"/>
            <w:tcBorders>
              <w:top w:val="nil"/>
              <w:left w:val="nil"/>
              <w:bottom w:val="single" w:sz="8" w:space="0" w:color="auto"/>
              <w:right w:val="single" w:sz="8" w:space="0" w:color="auto"/>
            </w:tcBorders>
            <w:shd w:val="clear" w:color="auto" w:fill="auto"/>
            <w:noWrap/>
            <w:vAlign w:val="center"/>
            <w:hideMark/>
          </w:tcPr>
          <w:p w:rsidR="005B294C" w:rsidRPr="00C40A91" w:rsidRDefault="005B294C" w:rsidP="003448C0">
            <w:pPr>
              <w:widowControl/>
              <w:ind w:firstLineChars="50" w:firstLine="90"/>
              <w:jc w:val="center"/>
              <w:rPr>
                <w:rFonts w:ascii="宋体" w:hAnsi="宋体" w:cs="宋体"/>
                <w:color w:val="000000"/>
                <w:kern w:val="0"/>
                <w:sz w:val="18"/>
                <w:szCs w:val="18"/>
              </w:rPr>
            </w:pPr>
            <w:r>
              <w:rPr>
                <w:rFonts w:ascii="宋体" w:hAnsi="宋体" w:cs="宋体" w:hint="eastAsia"/>
                <w:color w:val="000000"/>
                <w:kern w:val="0"/>
                <w:sz w:val="18"/>
                <w:szCs w:val="18"/>
              </w:rPr>
              <w:t>34/46</w:t>
            </w:r>
          </w:p>
        </w:tc>
      </w:tr>
    </w:tbl>
    <w:p w:rsidR="005B294C" w:rsidRDefault="005B294C" w:rsidP="005B294C">
      <w:pPr>
        <w:rPr>
          <w:rFonts w:ascii="宋体_GB2312" w:eastAsia="宋体_GB2312"/>
          <w:color w:val="262626"/>
          <w:sz w:val="20"/>
          <w:szCs w:val="20"/>
        </w:rPr>
      </w:pPr>
    </w:p>
    <w:p w:rsidR="005B294C" w:rsidRPr="00467144" w:rsidRDefault="005B294C" w:rsidP="005B294C">
      <w:pPr>
        <w:rPr>
          <w:rFonts w:ascii="Tahoma" w:hAnsi="Tahoma" w:cs="Tahoma"/>
          <w:vanish/>
          <w:kern w:val="0"/>
          <w:sz w:val="18"/>
          <w:szCs w:val="18"/>
        </w:rPr>
      </w:pPr>
      <w:r>
        <w:rPr>
          <w:rFonts w:asciiTheme="minorEastAsia" w:hAnsiTheme="minorEastAsia" w:hint="eastAsia"/>
          <w:b/>
          <w:szCs w:val="21"/>
        </w:rPr>
        <w:t>基金公司评级：</w:t>
      </w:r>
    </w:p>
    <w:p w:rsidR="005B294C" w:rsidRDefault="005B294C" w:rsidP="005B294C">
      <w:pPr>
        <w:rPr>
          <w:rFonts w:asciiTheme="majorEastAsia" w:eastAsiaTheme="majorEastAsia" w:hAnsiTheme="majorEastAsia"/>
          <w:b/>
          <w:sz w:val="28"/>
          <w:szCs w:val="28"/>
        </w:rPr>
      </w:pPr>
    </w:p>
    <w:tbl>
      <w:tblPr>
        <w:tblW w:w="415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5"/>
        <w:gridCol w:w="1316"/>
        <w:gridCol w:w="1275"/>
        <w:gridCol w:w="991"/>
        <w:gridCol w:w="1133"/>
        <w:gridCol w:w="1132"/>
      </w:tblGrid>
      <w:tr w:rsidR="005B294C" w:rsidRPr="00C40A91" w:rsidTr="003448C0">
        <w:trPr>
          <w:trHeight w:val="285"/>
        </w:trPr>
        <w:tc>
          <w:tcPr>
            <w:tcW w:w="871"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5B294C" w:rsidRPr="00C40A91" w:rsidRDefault="005B294C" w:rsidP="003448C0">
            <w:pPr>
              <w:widowControl/>
              <w:jc w:val="center"/>
              <w:rPr>
                <w:rFonts w:ascii="宋体" w:hAnsi="宋体" w:cs="宋体"/>
                <w:b/>
                <w:bCs/>
                <w:kern w:val="0"/>
                <w:sz w:val="18"/>
                <w:szCs w:val="18"/>
              </w:rPr>
            </w:pPr>
            <w:r w:rsidRPr="00C40A91">
              <w:rPr>
                <w:rFonts w:ascii="宋体" w:hAnsi="宋体" w:cs="宋体" w:hint="eastAsia"/>
                <w:b/>
                <w:bCs/>
                <w:kern w:val="0"/>
                <w:sz w:val="18"/>
                <w:szCs w:val="18"/>
              </w:rPr>
              <w:t>公司名称</w:t>
            </w:r>
          </w:p>
        </w:tc>
        <w:tc>
          <w:tcPr>
            <w:tcW w:w="929"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5B294C" w:rsidRPr="00C40A91" w:rsidRDefault="005B294C" w:rsidP="003448C0">
            <w:pPr>
              <w:widowControl/>
              <w:jc w:val="center"/>
              <w:rPr>
                <w:rFonts w:ascii="宋体" w:hAnsi="宋体" w:cs="宋体"/>
                <w:b/>
                <w:bCs/>
                <w:kern w:val="0"/>
                <w:sz w:val="18"/>
                <w:szCs w:val="18"/>
              </w:rPr>
            </w:pPr>
            <w:r w:rsidRPr="00C40A91">
              <w:rPr>
                <w:rFonts w:ascii="宋体" w:hAnsi="宋体" w:cs="宋体" w:hint="eastAsia"/>
                <w:b/>
                <w:bCs/>
                <w:kern w:val="0"/>
                <w:sz w:val="18"/>
                <w:szCs w:val="18"/>
              </w:rPr>
              <w:t>基金评级类型</w:t>
            </w:r>
          </w:p>
        </w:tc>
        <w:tc>
          <w:tcPr>
            <w:tcW w:w="900" w:type="pct"/>
            <w:tcBorders>
              <w:top w:val="single" w:sz="4" w:space="0" w:color="auto"/>
              <w:left w:val="single" w:sz="4" w:space="0" w:color="auto"/>
              <w:bottom w:val="single" w:sz="4" w:space="0" w:color="auto"/>
              <w:right w:val="single" w:sz="4" w:space="0" w:color="auto"/>
            </w:tcBorders>
            <w:shd w:val="clear" w:color="auto" w:fill="99CCFF"/>
            <w:vAlign w:val="center"/>
            <w:hideMark/>
          </w:tcPr>
          <w:p w:rsidR="005B294C" w:rsidRPr="00C40A91" w:rsidRDefault="005B294C" w:rsidP="003448C0">
            <w:pPr>
              <w:widowControl/>
              <w:jc w:val="center"/>
              <w:rPr>
                <w:rFonts w:ascii="宋体" w:hAnsi="宋体" w:cs="宋体"/>
                <w:b/>
                <w:bCs/>
                <w:kern w:val="0"/>
                <w:sz w:val="18"/>
                <w:szCs w:val="18"/>
              </w:rPr>
            </w:pPr>
            <w:r w:rsidRPr="00C40A91">
              <w:rPr>
                <w:rFonts w:ascii="宋体" w:hAnsi="宋体" w:cs="宋体" w:hint="eastAsia"/>
                <w:b/>
                <w:bCs/>
                <w:kern w:val="0"/>
                <w:sz w:val="18"/>
                <w:szCs w:val="18"/>
              </w:rPr>
              <w:t>综合评级</w:t>
            </w:r>
          </w:p>
        </w:tc>
        <w:tc>
          <w:tcPr>
            <w:tcW w:w="700" w:type="pct"/>
            <w:tcBorders>
              <w:top w:val="single" w:sz="4" w:space="0" w:color="auto"/>
              <w:left w:val="single" w:sz="4" w:space="0" w:color="auto"/>
              <w:bottom w:val="single" w:sz="4" w:space="0" w:color="auto"/>
              <w:right w:val="single" w:sz="4" w:space="0" w:color="auto"/>
            </w:tcBorders>
            <w:shd w:val="clear" w:color="auto" w:fill="99CCFF"/>
            <w:vAlign w:val="center"/>
            <w:hideMark/>
          </w:tcPr>
          <w:p w:rsidR="005B294C" w:rsidRPr="00C40A91" w:rsidRDefault="005B294C" w:rsidP="003448C0">
            <w:pPr>
              <w:widowControl/>
              <w:jc w:val="center"/>
              <w:rPr>
                <w:rFonts w:ascii="宋体" w:hAnsi="宋体" w:cs="宋体"/>
                <w:b/>
                <w:bCs/>
                <w:kern w:val="0"/>
                <w:sz w:val="18"/>
                <w:szCs w:val="18"/>
              </w:rPr>
            </w:pPr>
            <w:r w:rsidRPr="00C40A91">
              <w:rPr>
                <w:rFonts w:ascii="宋体" w:hAnsi="宋体" w:cs="宋体" w:hint="eastAsia"/>
                <w:b/>
                <w:bCs/>
                <w:kern w:val="0"/>
                <w:sz w:val="18"/>
                <w:szCs w:val="18"/>
              </w:rPr>
              <w:t>盈利能力</w:t>
            </w:r>
          </w:p>
        </w:tc>
        <w:tc>
          <w:tcPr>
            <w:tcW w:w="800" w:type="pct"/>
            <w:tcBorders>
              <w:top w:val="single" w:sz="4" w:space="0" w:color="auto"/>
              <w:left w:val="single" w:sz="4" w:space="0" w:color="auto"/>
              <w:bottom w:val="single" w:sz="4" w:space="0" w:color="auto"/>
              <w:right w:val="single" w:sz="4" w:space="0" w:color="auto"/>
            </w:tcBorders>
            <w:shd w:val="clear" w:color="auto" w:fill="99CCFF"/>
            <w:vAlign w:val="center"/>
          </w:tcPr>
          <w:p w:rsidR="005B294C" w:rsidRPr="00C40A91" w:rsidRDefault="005B294C" w:rsidP="003448C0">
            <w:pPr>
              <w:widowControl/>
              <w:jc w:val="center"/>
              <w:rPr>
                <w:rFonts w:ascii="宋体" w:hAnsi="宋体" w:cs="宋体"/>
                <w:b/>
                <w:bCs/>
                <w:kern w:val="0"/>
                <w:sz w:val="18"/>
                <w:szCs w:val="18"/>
              </w:rPr>
            </w:pPr>
            <w:r w:rsidRPr="00C40A91">
              <w:rPr>
                <w:rFonts w:ascii="宋体" w:hAnsi="宋体" w:cs="宋体" w:hint="eastAsia"/>
                <w:b/>
                <w:bCs/>
                <w:kern w:val="0"/>
                <w:sz w:val="18"/>
                <w:szCs w:val="18"/>
              </w:rPr>
              <w:t>抗风险能力</w:t>
            </w:r>
          </w:p>
        </w:tc>
        <w:tc>
          <w:tcPr>
            <w:tcW w:w="799" w:type="pct"/>
            <w:tcBorders>
              <w:top w:val="single" w:sz="4" w:space="0" w:color="auto"/>
              <w:left w:val="single" w:sz="4" w:space="0" w:color="auto"/>
              <w:bottom w:val="single" w:sz="4" w:space="0" w:color="auto"/>
              <w:right w:val="single" w:sz="4" w:space="0" w:color="auto"/>
            </w:tcBorders>
            <w:shd w:val="clear" w:color="auto" w:fill="99CCFF"/>
            <w:vAlign w:val="center"/>
          </w:tcPr>
          <w:p w:rsidR="005B294C" w:rsidRPr="00C40A91" w:rsidRDefault="005B294C" w:rsidP="003448C0">
            <w:pPr>
              <w:widowControl/>
              <w:jc w:val="center"/>
              <w:rPr>
                <w:rFonts w:ascii="宋体" w:hAnsi="宋体" w:cs="宋体"/>
                <w:b/>
                <w:bCs/>
                <w:kern w:val="0"/>
                <w:sz w:val="18"/>
                <w:szCs w:val="18"/>
              </w:rPr>
            </w:pPr>
            <w:r w:rsidRPr="00C40A91">
              <w:rPr>
                <w:rFonts w:ascii="宋体" w:hAnsi="宋体" w:cs="宋体" w:hint="eastAsia"/>
                <w:b/>
                <w:bCs/>
                <w:kern w:val="0"/>
                <w:sz w:val="18"/>
                <w:szCs w:val="18"/>
              </w:rPr>
              <w:t>规模适度性</w:t>
            </w:r>
          </w:p>
        </w:tc>
      </w:tr>
      <w:tr w:rsidR="005B294C" w:rsidRPr="00C40A91" w:rsidTr="003448C0">
        <w:trPr>
          <w:trHeight w:val="285"/>
        </w:trPr>
        <w:tc>
          <w:tcPr>
            <w:tcW w:w="871" w:type="pct"/>
            <w:tcBorders>
              <w:top w:val="single" w:sz="4" w:space="0" w:color="auto"/>
              <w:left w:val="single" w:sz="4" w:space="0" w:color="auto"/>
              <w:bottom w:val="single" w:sz="4" w:space="0" w:color="auto"/>
              <w:right w:val="single" w:sz="4" w:space="0" w:color="auto"/>
            </w:tcBorders>
            <w:noWrap/>
            <w:vAlign w:val="center"/>
            <w:hideMark/>
          </w:tcPr>
          <w:p w:rsidR="005B294C" w:rsidRPr="00C40A91" w:rsidRDefault="005B294C" w:rsidP="003448C0">
            <w:pPr>
              <w:jc w:val="center"/>
              <w:rPr>
                <w:rFonts w:ascii="宋体" w:hAnsi="宋体" w:cs="Arial"/>
                <w:color w:val="000000"/>
                <w:sz w:val="20"/>
                <w:szCs w:val="20"/>
              </w:rPr>
            </w:pPr>
            <w:proofErr w:type="gramStart"/>
            <w:r>
              <w:rPr>
                <w:rFonts w:ascii="宋体" w:hAnsi="宋体" w:cs="Arial" w:hint="eastAsia"/>
                <w:color w:val="000000"/>
                <w:sz w:val="20"/>
                <w:szCs w:val="20"/>
              </w:rPr>
              <w:t>汇添富</w:t>
            </w:r>
            <w:proofErr w:type="gramEnd"/>
          </w:p>
        </w:tc>
        <w:tc>
          <w:tcPr>
            <w:tcW w:w="929" w:type="pct"/>
            <w:tcBorders>
              <w:top w:val="single" w:sz="4" w:space="0" w:color="auto"/>
              <w:left w:val="single" w:sz="4" w:space="0" w:color="auto"/>
              <w:bottom w:val="single" w:sz="4" w:space="0" w:color="auto"/>
              <w:right w:val="single" w:sz="4" w:space="0" w:color="auto"/>
            </w:tcBorders>
            <w:noWrap/>
            <w:vAlign w:val="center"/>
            <w:hideMark/>
          </w:tcPr>
          <w:p w:rsidR="005B294C" w:rsidRPr="00C40A91" w:rsidRDefault="005B294C" w:rsidP="003448C0">
            <w:pPr>
              <w:jc w:val="center"/>
              <w:rPr>
                <w:rFonts w:ascii="宋体" w:hAnsi="宋体"/>
                <w:sz w:val="18"/>
                <w:szCs w:val="18"/>
              </w:rPr>
            </w:pPr>
            <w:r w:rsidRPr="00C40A91">
              <w:rPr>
                <w:rFonts w:ascii="宋体" w:hAnsi="宋体" w:hint="eastAsia"/>
                <w:sz w:val="18"/>
                <w:szCs w:val="18"/>
              </w:rPr>
              <w:t>货币型</w:t>
            </w:r>
          </w:p>
        </w:tc>
        <w:tc>
          <w:tcPr>
            <w:tcW w:w="900" w:type="pct"/>
            <w:tcBorders>
              <w:top w:val="single" w:sz="4" w:space="0" w:color="auto"/>
              <w:left w:val="single" w:sz="4" w:space="0" w:color="auto"/>
              <w:bottom w:val="single" w:sz="4" w:space="0" w:color="auto"/>
              <w:right w:val="single" w:sz="4" w:space="0" w:color="auto"/>
            </w:tcBorders>
            <w:vAlign w:val="center"/>
            <w:hideMark/>
          </w:tcPr>
          <w:p w:rsidR="005B294C" w:rsidRPr="00C40A91" w:rsidRDefault="005B294C" w:rsidP="003448C0">
            <w:pPr>
              <w:jc w:val="center"/>
              <w:rPr>
                <w:rFonts w:ascii="宋体" w:hAnsi="宋体"/>
                <w:sz w:val="18"/>
                <w:szCs w:val="18"/>
              </w:rPr>
            </w:pPr>
            <w:r w:rsidRPr="00C40A91">
              <w:rPr>
                <w:rFonts w:ascii="宋体" w:hAnsi="宋体" w:hint="eastAsia"/>
                <w:sz w:val="18"/>
                <w:szCs w:val="18"/>
              </w:rPr>
              <w:t>★★★★</w:t>
            </w:r>
          </w:p>
        </w:tc>
        <w:tc>
          <w:tcPr>
            <w:tcW w:w="700" w:type="pct"/>
            <w:tcBorders>
              <w:top w:val="single" w:sz="4" w:space="0" w:color="auto"/>
              <w:left w:val="single" w:sz="4" w:space="0" w:color="auto"/>
              <w:bottom w:val="single" w:sz="4" w:space="0" w:color="auto"/>
              <w:right w:val="single" w:sz="4" w:space="0" w:color="auto"/>
            </w:tcBorders>
            <w:vAlign w:val="center"/>
            <w:hideMark/>
          </w:tcPr>
          <w:p w:rsidR="005B294C" w:rsidRPr="00C40A91" w:rsidRDefault="005B294C" w:rsidP="003448C0">
            <w:pPr>
              <w:jc w:val="center"/>
              <w:rPr>
                <w:rFonts w:ascii="宋体" w:hAnsi="宋体"/>
                <w:sz w:val="18"/>
                <w:szCs w:val="18"/>
              </w:rPr>
            </w:pPr>
            <w:r w:rsidRPr="00C40A91">
              <w:rPr>
                <w:rFonts w:ascii="宋体" w:hAnsi="宋体" w:hint="eastAsia"/>
                <w:sz w:val="18"/>
                <w:szCs w:val="18"/>
              </w:rPr>
              <w:t>★★★★</w:t>
            </w:r>
          </w:p>
        </w:tc>
        <w:tc>
          <w:tcPr>
            <w:tcW w:w="800" w:type="pct"/>
            <w:tcBorders>
              <w:top w:val="single" w:sz="4" w:space="0" w:color="auto"/>
              <w:left w:val="single" w:sz="4" w:space="0" w:color="auto"/>
              <w:bottom w:val="single" w:sz="4" w:space="0" w:color="auto"/>
              <w:right w:val="single" w:sz="4" w:space="0" w:color="auto"/>
            </w:tcBorders>
            <w:vAlign w:val="center"/>
          </w:tcPr>
          <w:p w:rsidR="005B294C" w:rsidRPr="00C40A91" w:rsidRDefault="005B294C" w:rsidP="003448C0">
            <w:pPr>
              <w:jc w:val="center"/>
              <w:rPr>
                <w:rFonts w:ascii="宋体" w:hAnsi="宋体"/>
                <w:sz w:val="18"/>
                <w:szCs w:val="18"/>
              </w:rPr>
            </w:pPr>
            <w:r w:rsidRPr="00C40A91">
              <w:rPr>
                <w:rFonts w:ascii="宋体" w:hAnsi="宋体" w:hint="eastAsia"/>
                <w:sz w:val="18"/>
                <w:szCs w:val="18"/>
              </w:rPr>
              <w:t>★★★★</w:t>
            </w:r>
          </w:p>
        </w:tc>
        <w:tc>
          <w:tcPr>
            <w:tcW w:w="799" w:type="pct"/>
            <w:tcBorders>
              <w:top w:val="single" w:sz="4" w:space="0" w:color="auto"/>
              <w:left w:val="single" w:sz="4" w:space="0" w:color="auto"/>
              <w:bottom w:val="single" w:sz="4" w:space="0" w:color="auto"/>
              <w:right w:val="single" w:sz="4" w:space="0" w:color="auto"/>
            </w:tcBorders>
            <w:vAlign w:val="center"/>
          </w:tcPr>
          <w:p w:rsidR="005B294C" w:rsidRPr="00C40A91" w:rsidRDefault="005B294C" w:rsidP="003448C0">
            <w:pPr>
              <w:jc w:val="center"/>
              <w:rPr>
                <w:rFonts w:ascii="宋体" w:hAnsi="宋体"/>
                <w:sz w:val="18"/>
                <w:szCs w:val="18"/>
              </w:rPr>
            </w:pPr>
            <w:r w:rsidRPr="00C40A91">
              <w:rPr>
                <w:rFonts w:ascii="宋体" w:hAnsi="宋体" w:hint="eastAsia"/>
                <w:sz w:val="18"/>
                <w:szCs w:val="18"/>
              </w:rPr>
              <w:t>★★★★</w:t>
            </w:r>
          </w:p>
        </w:tc>
      </w:tr>
    </w:tbl>
    <w:p w:rsidR="005B294C" w:rsidRDefault="005B294C" w:rsidP="005B294C"/>
    <w:p w:rsidR="005B294C" w:rsidRDefault="005B294C" w:rsidP="005B294C"/>
    <w:p w:rsidR="005B294C" w:rsidRDefault="005B294C" w:rsidP="005B294C"/>
    <w:p w:rsidR="005B294C" w:rsidRPr="00E4500B" w:rsidRDefault="005B294C" w:rsidP="005B294C">
      <w:pPr>
        <w:rPr>
          <w:rFonts w:ascii="宋体" w:hAnsi="宋体" w:cs="宋体"/>
          <w:b/>
          <w:bCs/>
          <w:kern w:val="0"/>
          <w:sz w:val="28"/>
          <w:szCs w:val="28"/>
        </w:rPr>
      </w:pPr>
      <w:r>
        <w:rPr>
          <w:rFonts w:ascii="宋体" w:hAnsi="宋体" w:cs="宋体" w:hint="eastAsia"/>
          <w:b/>
          <w:bCs/>
          <w:kern w:val="0"/>
          <w:sz w:val="28"/>
          <w:szCs w:val="28"/>
        </w:rPr>
        <w:t>4</w:t>
      </w:r>
      <w:r w:rsidRPr="00E4500B">
        <w:rPr>
          <w:rFonts w:ascii="宋体" w:hAnsi="宋体" w:cs="宋体" w:hint="eastAsia"/>
          <w:b/>
          <w:bCs/>
          <w:kern w:val="0"/>
          <w:sz w:val="28"/>
          <w:szCs w:val="28"/>
        </w:rPr>
        <w:t>.中</w:t>
      </w:r>
      <w:proofErr w:type="gramStart"/>
      <w:r w:rsidRPr="00E4500B">
        <w:rPr>
          <w:rFonts w:ascii="宋体" w:hAnsi="宋体" w:cs="宋体" w:hint="eastAsia"/>
          <w:b/>
          <w:bCs/>
          <w:kern w:val="0"/>
          <w:sz w:val="28"/>
          <w:szCs w:val="28"/>
        </w:rPr>
        <w:t>海惠裕纯债</w:t>
      </w:r>
      <w:proofErr w:type="gramEnd"/>
      <w:r w:rsidRPr="00E4500B">
        <w:rPr>
          <w:rFonts w:ascii="宋体" w:hAnsi="宋体" w:cs="宋体" w:hint="eastAsia"/>
          <w:b/>
          <w:bCs/>
          <w:kern w:val="0"/>
          <w:sz w:val="28"/>
          <w:szCs w:val="28"/>
        </w:rPr>
        <w:t>分级债券型发起式证券投资基金</w:t>
      </w:r>
    </w:p>
    <w:p w:rsidR="005B294C" w:rsidRDefault="005B294C" w:rsidP="005B294C">
      <w:pPr>
        <w:rPr>
          <w:rFonts w:ascii="宋体" w:hAnsi="宋体" w:cs="宋体"/>
          <w:b/>
          <w:bCs/>
          <w:kern w:val="0"/>
          <w:sz w:val="24"/>
        </w:rPr>
      </w:pPr>
    </w:p>
    <w:p w:rsidR="005B294C" w:rsidRDefault="005B294C" w:rsidP="005B294C">
      <w:pPr>
        <w:rPr>
          <w:rFonts w:ascii="宋体" w:hAnsi="宋体" w:cs="宋体"/>
          <w:b/>
          <w:bCs/>
          <w:kern w:val="0"/>
          <w:sz w:val="24"/>
        </w:rPr>
      </w:pPr>
    </w:p>
    <w:p w:rsidR="005B294C" w:rsidRDefault="005B294C" w:rsidP="005B294C">
      <w:pPr>
        <w:rPr>
          <w:rFonts w:ascii="宋体" w:hAnsi="宋体" w:cs="宋体"/>
          <w:b/>
          <w:bCs/>
          <w:kern w:val="0"/>
          <w:sz w:val="24"/>
        </w:rPr>
      </w:pPr>
      <w:r w:rsidRPr="00C40A91">
        <w:rPr>
          <w:rFonts w:ascii="宋体" w:hAnsi="宋体" w:hint="eastAsia"/>
          <w:b/>
          <w:szCs w:val="21"/>
        </w:rPr>
        <w:t>基金简称：</w:t>
      </w:r>
      <w:r w:rsidRPr="00602BFC">
        <w:rPr>
          <w:rFonts w:ascii="宋体" w:hAnsi="宋体" w:hint="eastAsia"/>
          <w:b/>
          <w:szCs w:val="21"/>
        </w:rPr>
        <w:t>中</w:t>
      </w:r>
      <w:proofErr w:type="gramStart"/>
      <w:r w:rsidRPr="00602BFC">
        <w:rPr>
          <w:rFonts w:ascii="宋体" w:hAnsi="宋体" w:hint="eastAsia"/>
          <w:b/>
          <w:szCs w:val="21"/>
        </w:rPr>
        <w:t>海惠裕纯债</w:t>
      </w:r>
      <w:proofErr w:type="gramEnd"/>
      <w:r w:rsidRPr="00602BFC">
        <w:rPr>
          <w:rFonts w:ascii="宋体" w:hAnsi="宋体" w:hint="eastAsia"/>
          <w:b/>
          <w:szCs w:val="21"/>
        </w:rPr>
        <w:t>分级债券型发起式</w:t>
      </w:r>
      <w:r>
        <w:rPr>
          <w:rFonts w:ascii="宋体" w:hAnsi="宋体" w:hint="eastAsia"/>
          <w:b/>
          <w:szCs w:val="21"/>
        </w:rPr>
        <w:t>163907</w:t>
      </w:r>
      <w:r w:rsidRPr="00602BFC">
        <w:rPr>
          <w:rFonts w:ascii="宋体" w:hAnsi="宋体" w:hint="eastAsia"/>
          <w:b/>
          <w:szCs w:val="21"/>
        </w:rPr>
        <w:t xml:space="preserve"> (</w:t>
      </w:r>
      <w:r>
        <w:rPr>
          <w:rFonts w:ascii="宋体" w:hAnsi="宋体" w:hint="eastAsia"/>
          <w:b/>
          <w:szCs w:val="21"/>
        </w:rPr>
        <w:t>A份额163908/B份额</w:t>
      </w:r>
      <w:r w:rsidRPr="00602BFC">
        <w:rPr>
          <w:rFonts w:ascii="宋体" w:hAnsi="宋体" w:hint="eastAsia"/>
          <w:b/>
          <w:szCs w:val="21"/>
        </w:rPr>
        <w:t>150114)</w:t>
      </w:r>
    </w:p>
    <w:p w:rsidR="005B294C" w:rsidRPr="006C4F0F" w:rsidRDefault="005B294C" w:rsidP="005B294C">
      <w:pPr>
        <w:rPr>
          <w:rFonts w:ascii="宋体" w:hAnsi="宋体"/>
          <w:b/>
          <w:color w:val="FF0000"/>
          <w:szCs w:val="21"/>
        </w:rPr>
      </w:pPr>
      <w:r w:rsidRPr="00C40A91">
        <w:rPr>
          <w:rFonts w:ascii="宋体" w:hAnsi="宋体" w:hint="eastAsia"/>
          <w:b/>
          <w:szCs w:val="21"/>
        </w:rPr>
        <w:t>投资类型：</w:t>
      </w:r>
      <w:proofErr w:type="gramStart"/>
      <w:r w:rsidRPr="00457E6F">
        <w:rPr>
          <w:rFonts w:ascii="宋体" w:hAnsi="宋体" w:hint="eastAsia"/>
          <w:b/>
          <w:color w:val="FF0000"/>
          <w:szCs w:val="21"/>
        </w:rPr>
        <w:t>纯债债券</w:t>
      </w:r>
      <w:proofErr w:type="gramEnd"/>
    </w:p>
    <w:p w:rsidR="005B294C" w:rsidRDefault="005B294C" w:rsidP="005B294C">
      <w:pPr>
        <w:rPr>
          <w:rFonts w:ascii="宋体" w:hAnsi="宋体" w:cs="宋体"/>
          <w:color w:val="000000" w:themeColor="text1"/>
          <w:kern w:val="0"/>
          <w:szCs w:val="21"/>
        </w:rPr>
      </w:pPr>
      <w:r w:rsidRPr="00C40A91">
        <w:rPr>
          <w:rFonts w:ascii="宋体" w:hAnsi="宋体" w:hint="eastAsia"/>
          <w:b/>
          <w:szCs w:val="21"/>
        </w:rPr>
        <w:t>风险收益特征</w:t>
      </w:r>
      <w:r w:rsidRPr="00C40A91">
        <w:rPr>
          <w:rFonts w:ascii="宋体" w:hAnsi="宋体"/>
          <w:b/>
          <w:szCs w:val="21"/>
        </w:rPr>
        <w:t>:</w:t>
      </w:r>
      <w:r>
        <w:rPr>
          <w:rFonts w:ascii="宋体" w:hAnsi="宋体" w:cs="宋体"/>
          <w:color w:val="000000" w:themeColor="text1"/>
          <w:kern w:val="0"/>
          <w:szCs w:val="21"/>
        </w:rPr>
        <w:t xml:space="preserve"> </w:t>
      </w:r>
      <w:r w:rsidRPr="009A5257">
        <w:rPr>
          <w:rFonts w:ascii="宋体" w:hAnsi="宋体" w:cs="宋体" w:hint="eastAsia"/>
          <w:b/>
          <w:color w:val="FF0000"/>
          <w:kern w:val="0"/>
          <w:szCs w:val="21"/>
        </w:rPr>
        <w:t>中等风险</w:t>
      </w:r>
      <w:r>
        <w:rPr>
          <w:rFonts w:ascii="宋体" w:hAnsi="宋体" w:cs="宋体" w:hint="eastAsia"/>
          <w:b/>
          <w:color w:val="FF0000"/>
          <w:kern w:val="0"/>
          <w:szCs w:val="21"/>
        </w:rPr>
        <w:t>等级</w:t>
      </w:r>
    </w:p>
    <w:p w:rsidR="005B294C" w:rsidRDefault="005B294C" w:rsidP="005B294C">
      <w:pPr>
        <w:rPr>
          <w:rFonts w:ascii="宋体" w:hAnsi="宋体" w:cs="宋体"/>
          <w:kern w:val="0"/>
          <w:szCs w:val="21"/>
        </w:rPr>
      </w:pPr>
      <w:r w:rsidRPr="00C40A91">
        <w:rPr>
          <w:rFonts w:ascii="宋体" w:hAnsi="宋体" w:cs="宋体" w:hint="eastAsia"/>
          <w:b/>
          <w:kern w:val="0"/>
          <w:szCs w:val="21"/>
        </w:rPr>
        <w:t>投资目标：</w:t>
      </w:r>
      <w:r>
        <w:rPr>
          <w:rFonts w:ascii="宋体" w:hAnsi="宋体" w:cs="宋体" w:hint="eastAsia"/>
          <w:kern w:val="0"/>
          <w:szCs w:val="21"/>
        </w:rPr>
        <w:t>在严格控制风险的前提下，力争实现基金资产的长期稳健增值。</w:t>
      </w:r>
    </w:p>
    <w:p w:rsidR="005B294C" w:rsidRDefault="005B294C" w:rsidP="005B294C">
      <w:pPr>
        <w:rPr>
          <w:rFonts w:ascii="宋体" w:hAnsi="宋体" w:cs="宋体"/>
          <w:kern w:val="0"/>
          <w:szCs w:val="21"/>
        </w:rPr>
      </w:pPr>
      <w:r w:rsidRPr="00C40A91">
        <w:rPr>
          <w:rFonts w:ascii="宋体" w:hAnsi="宋体" w:cs="宋体" w:hint="eastAsia"/>
          <w:b/>
          <w:kern w:val="0"/>
          <w:szCs w:val="21"/>
        </w:rPr>
        <w:t>投资范围：</w:t>
      </w:r>
      <w:r>
        <w:rPr>
          <w:rFonts w:ascii="宋体" w:hAnsi="宋体" w:cs="宋体" w:hint="eastAsia"/>
          <w:kern w:val="0"/>
          <w:szCs w:val="21"/>
        </w:rPr>
        <w:t>本基金主要投资于具有良好流动性的固定收益类金融工具，包括国债、央行票据、金融债券、企业债券、公司债券、可分离交易可转债中的公司债部分、中小企业私募债、中期票据、短期融资</w:t>
      </w:r>
      <w:proofErr w:type="gramStart"/>
      <w:r>
        <w:rPr>
          <w:rFonts w:ascii="宋体" w:hAnsi="宋体" w:cs="宋体" w:hint="eastAsia"/>
          <w:kern w:val="0"/>
          <w:szCs w:val="21"/>
        </w:rPr>
        <w:t>券</w:t>
      </w:r>
      <w:proofErr w:type="gramEnd"/>
      <w:r>
        <w:rPr>
          <w:rFonts w:ascii="宋体" w:hAnsi="宋体" w:cs="宋体" w:hint="eastAsia"/>
          <w:kern w:val="0"/>
          <w:szCs w:val="21"/>
        </w:rPr>
        <w:t>、地方政府债、资产支持证券、债券回购、银行存款、货币市场工具等固定收益类金融工具以及经中国证监会允许基金投资的其他金融工具（但须符合中国证监会的相关规定）。本基金不直接从二级市场买入股票、权证、可转债等，也不参与一级市场的新股、可转债申购或增发新股。如法律法规或监管机构以后允许基金投资的其他品种，基金管理人在履行适当程序后，可以将其纳入投资范围。本基金投资于固定收益类金融工具的比例不低于基金资产的80%，其中投资于中小企业私募债券的比例不高于基金资产净值的20%，</w:t>
      </w:r>
      <w:r>
        <w:rPr>
          <w:rFonts w:ascii="宋体" w:hAnsi="宋体" w:cs="宋体" w:hint="eastAsia"/>
          <w:kern w:val="0"/>
          <w:szCs w:val="21"/>
        </w:rPr>
        <w:lastRenderedPageBreak/>
        <w:t>现金或到期日在1年以内的政府债券不低于基金资产净值的5%。</w:t>
      </w:r>
    </w:p>
    <w:p w:rsidR="005B294C" w:rsidRPr="003448C0" w:rsidRDefault="005B294C" w:rsidP="005B294C">
      <w:pPr>
        <w:rPr>
          <w:rFonts w:asciiTheme="minorEastAsia" w:eastAsiaTheme="minorEastAsia" w:hAnsiTheme="minorEastAsia" w:cs="宋体"/>
          <w:color w:val="000000" w:themeColor="text1"/>
          <w:kern w:val="0"/>
          <w:szCs w:val="21"/>
        </w:rPr>
      </w:pPr>
      <w:r w:rsidRPr="00C40A91">
        <w:rPr>
          <w:rFonts w:ascii="宋体" w:hAnsi="宋体" w:cs="宋体" w:hint="eastAsia"/>
          <w:b/>
          <w:kern w:val="0"/>
          <w:szCs w:val="21"/>
        </w:rPr>
        <w:t>投资策略：</w:t>
      </w:r>
      <w:r w:rsidRPr="001D1AB5">
        <w:rPr>
          <w:rFonts w:ascii="宋体" w:hAnsi="宋体" w:cs="宋体" w:hint="eastAsia"/>
          <w:color w:val="000000" w:themeColor="text1"/>
          <w:kern w:val="0"/>
          <w:szCs w:val="21"/>
        </w:rPr>
        <w:t>固定收益品种的配置策略（1）</w:t>
      </w:r>
      <w:proofErr w:type="gramStart"/>
      <w:r w:rsidRPr="001D1AB5">
        <w:rPr>
          <w:rFonts w:ascii="宋体" w:hAnsi="宋体" w:cs="宋体" w:hint="eastAsia"/>
          <w:color w:val="000000" w:themeColor="text1"/>
          <w:kern w:val="0"/>
          <w:szCs w:val="21"/>
        </w:rPr>
        <w:t>久期配置</w:t>
      </w:r>
      <w:proofErr w:type="gramEnd"/>
      <w:r w:rsidRPr="001D1AB5">
        <w:rPr>
          <w:rFonts w:ascii="宋体" w:hAnsi="宋体" w:cs="宋体" w:hint="eastAsia"/>
          <w:color w:val="000000" w:themeColor="text1"/>
          <w:kern w:val="0"/>
          <w:szCs w:val="21"/>
        </w:rPr>
        <w:t>本基金基于对宏观经济指标（包括国内生产总值、工业增加值、固定资产投资、消费品市场、价格指数和货币信贷等）和宏观经济政策（包括货币政策、财政政策和产业政策等）的分析，判断宏观经济所处的经济周期，由此预测利率变动的方向和趋势。根据不同大类资产在宏观经济周期的属性，即货币市场顺周期、债券市场逆周期的特点，确定债券资产配置的基本方向和特征；同时结合债券市场资金供求分析，最终确定投资组合</w:t>
      </w:r>
      <w:proofErr w:type="gramStart"/>
      <w:r w:rsidRPr="001D1AB5">
        <w:rPr>
          <w:rFonts w:ascii="宋体" w:hAnsi="宋体" w:cs="宋体" w:hint="eastAsia"/>
          <w:color w:val="000000" w:themeColor="text1"/>
          <w:kern w:val="0"/>
          <w:szCs w:val="21"/>
        </w:rPr>
        <w:t>的久期配置</w:t>
      </w:r>
      <w:proofErr w:type="gramEnd"/>
      <w:r w:rsidRPr="001D1AB5">
        <w:rPr>
          <w:rFonts w:ascii="宋体" w:hAnsi="宋体" w:cs="宋体" w:hint="eastAsia"/>
          <w:color w:val="000000" w:themeColor="text1"/>
          <w:kern w:val="0"/>
          <w:szCs w:val="21"/>
        </w:rPr>
        <w:t>。（2）期限结构配置在确定</w:t>
      </w:r>
      <w:proofErr w:type="gramStart"/>
      <w:r w:rsidRPr="001D1AB5">
        <w:rPr>
          <w:rFonts w:ascii="宋体" w:hAnsi="宋体" w:cs="宋体" w:hint="eastAsia"/>
          <w:color w:val="000000" w:themeColor="text1"/>
          <w:kern w:val="0"/>
          <w:szCs w:val="21"/>
        </w:rPr>
        <w:t>组合久期后</w:t>
      </w:r>
      <w:proofErr w:type="gramEnd"/>
      <w:r w:rsidRPr="001D1AB5">
        <w:rPr>
          <w:rFonts w:ascii="宋体" w:hAnsi="宋体" w:cs="宋体" w:hint="eastAsia"/>
          <w:color w:val="000000" w:themeColor="text1"/>
          <w:kern w:val="0"/>
          <w:szCs w:val="21"/>
        </w:rPr>
        <w:t>，通过研究收益率曲线形态，采用统计和数量分析技术，对各期限段的风险收益情况进行评估，对收益率曲线各个期限的骑乘收益进行分析，在子弹组合、杠铃组合和梯形组合中选择风险收益比最佳的配置方案。子弹组合，即，使组合的现金流尽量集中分布；杠铃组合，即，使组合的现金流尽量呈两极分布；梯形组合，即，使组合的现金流在投资期内尽可能平均分布。（3）债券类别配置/</w:t>
      </w:r>
      <w:proofErr w:type="gramStart"/>
      <w:r w:rsidRPr="001D1AB5">
        <w:rPr>
          <w:rFonts w:ascii="宋体" w:hAnsi="宋体" w:cs="宋体" w:hint="eastAsia"/>
          <w:color w:val="000000" w:themeColor="text1"/>
          <w:kern w:val="0"/>
          <w:szCs w:val="21"/>
        </w:rPr>
        <w:t>个券</w:t>
      </w:r>
      <w:proofErr w:type="gramEnd"/>
      <w:r w:rsidRPr="001D1AB5">
        <w:rPr>
          <w:rFonts w:ascii="宋体" w:hAnsi="宋体" w:cs="宋体" w:hint="eastAsia"/>
          <w:color w:val="000000" w:themeColor="text1"/>
          <w:kern w:val="0"/>
          <w:szCs w:val="21"/>
        </w:rPr>
        <w:t>选择：主要依据信用利差分析，自上而下的资产配置。在宏观分析</w:t>
      </w:r>
      <w:proofErr w:type="gramStart"/>
      <w:r w:rsidRPr="001D1AB5">
        <w:rPr>
          <w:rFonts w:ascii="宋体" w:hAnsi="宋体" w:cs="宋体" w:hint="eastAsia"/>
          <w:color w:val="000000" w:themeColor="text1"/>
          <w:kern w:val="0"/>
          <w:szCs w:val="21"/>
        </w:rPr>
        <w:t>和久期及</w:t>
      </w:r>
      <w:proofErr w:type="gramEnd"/>
      <w:r w:rsidRPr="001D1AB5">
        <w:rPr>
          <w:rFonts w:ascii="宋体" w:hAnsi="宋体" w:cs="宋体" w:hint="eastAsia"/>
          <w:color w:val="000000" w:themeColor="text1"/>
          <w:kern w:val="0"/>
          <w:szCs w:val="21"/>
        </w:rPr>
        <w:t>期限结构配置的基础上，本基金对不同类型固定收益品种的信用风险、市场流动性、市场风险等因素进行分析，以其历史价格关系的数量分析为依据，同时兼顾其基本面分析，综</w:t>
      </w:r>
      <w:r w:rsidRPr="003448C0">
        <w:rPr>
          <w:rFonts w:asciiTheme="minorEastAsia" w:eastAsiaTheme="minorEastAsia" w:hAnsiTheme="minorEastAsia" w:cs="宋体" w:hint="eastAsia"/>
          <w:color w:val="000000" w:themeColor="text1"/>
          <w:kern w:val="0"/>
          <w:szCs w:val="21"/>
        </w:rPr>
        <w:t>合分析各品种的利差和变化趋势。在信用利差水平较高时持有金融债、公司债（企业债）、资产支持证券等信用品种，在信用利差水平较低时持有国债、央行票据等利率品种，从而确定整个债券组合中各类别债券投资比例。</w:t>
      </w:r>
    </w:p>
    <w:p w:rsidR="005B294C" w:rsidRPr="003448C0" w:rsidRDefault="005B294C" w:rsidP="005B294C">
      <w:pPr>
        <w:rPr>
          <w:rFonts w:asciiTheme="minorEastAsia" w:eastAsiaTheme="minorEastAsia" w:hAnsiTheme="minorEastAsia" w:cs="宋体"/>
          <w:color w:val="000000" w:themeColor="text1"/>
          <w:kern w:val="0"/>
          <w:szCs w:val="21"/>
        </w:rPr>
      </w:pPr>
      <w:r w:rsidRPr="003448C0">
        <w:rPr>
          <w:rFonts w:asciiTheme="minorEastAsia" w:eastAsiaTheme="minorEastAsia" w:hAnsiTheme="minorEastAsia" w:hint="eastAsia"/>
          <w:b/>
          <w:color w:val="000000" w:themeColor="text1"/>
          <w:kern w:val="0"/>
        </w:rPr>
        <w:t>拆分比例：</w:t>
      </w:r>
      <w:r w:rsidRPr="003448C0">
        <w:rPr>
          <w:rFonts w:asciiTheme="minorEastAsia" w:eastAsiaTheme="minorEastAsia" w:hAnsiTheme="minorEastAsia" w:cs="宋体" w:hint="eastAsia"/>
          <w:color w:val="000000" w:themeColor="text1"/>
          <w:kern w:val="0"/>
          <w:szCs w:val="21"/>
        </w:rPr>
        <w:t>中</w:t>
      </w:r>
      <w:proofErr w:type="gramStart"/>
      <w:r w:rsidRPr="003448C0">
        <w:rPr>
          <w:rFonts w:asciiTheme="minorEastAsia" w:eastAsiaTheme="minorEastAsia" w:hAnsiTheme="minorEastAsia" w:cs="宋体" w:hint="eastAsia"/>
          <w:color w:val="000000" w:themeColor="text1"/>
          <w:kern w:val="0"/>
          <w:szCs w:val="21"/>
        </w:rPr>
        <w:t>海惠裕</w:t>
      </w:r>
      <w:proofErr w:type="gramEnd"/>
      <w:r w:rsidRPr="003448C0">
        <w:rPr>
          <w:rFonts w:asciiTheme="minorEastAsia" w:eastAsiaTheme="minorEastAsia" w:hAnsiTheme="minorEastAsia" w:cs="宋体" w:hint="eastAsia"/>
          <w:color w:val="000000" w:themeColor="text1"/>
          <w:kern w:val="0"/>
          <w:szCs w:val="21"/>
        </w:rPr>
        <w:t>A和中</w:t>
      </w:r>
      <w:proofErr w:type="gramStart"/>
      <w:r w:rsidRPr="003448C0">
        <w:rPr>
          <w:rFonts w:asciiTheme="minorEastAsia" w:eastAsiaTheme="minorEastAsia" w:hAnsiTheme="minorEastAsia" w:cs="宋体" w:hint="eastAsia"/>
          <w:color w:val="000000" w:themeColor="text1"/>
          <w:kern w:val="0"/>
          <w:szCs w:val="21"/>
        </w:rPr>
        <w:t>海惠裕</w:t>
      </w:r>
      <w:proofErr w:type="gramEnd"/>
      <w:r w:rsidRPr="003448C0">
        <w:rPr>
          <w:rFonts w:asciiTheme="minorEastAsia" w:eastAsiaTheme="minorEastAsia" w:hAnsiTheme="minorEastAsia" w:cs="宋体" w:hint="eastAsia"/>
          <w:color w:val="000000" w:themeColor="text1"/>
          <w:kern w:val="0"/>
          <w:szCs w:val="21"/>
        </w:rPr>
        <w:t>B的份额配比原则上为7:3。</w:t>
      </w:r>
    </w:p>
    <w:p w:rsidR="005B294C" w:rsidRPr="003448C0" w:rsidRDefault="005B294C" w:rsidP="005B294C">
      <w:pPr>
        <w:rPr>
          <w:rFonts w:asciiTheme="minorEastAsia" w:eastAsiaTheme="minorEastAsia" w:hAnsiTheme="minorEastAsia" w:cs="宋体"/>
          <w:color w:val="000000" w:themeColor="text1"/>
          <w:kern w:val="0"/>
          <w:szCs w:val="21"/>
        </w:rPr>
      </w:pPr>
      <w:r w:rsidRPr="003448C0">
        <w:rPr>
          <w:rFonts w:asciiTheme="minorEastAsia" w:eastAsiaTheme="minorEastAsia" w:hAnsiTheme="minorEastAsia" w:hint="eastAsia"/>
          <w:b/>
          <w:color w:val="000000" w:themeColor="text1"/>
          <w:kern w:val="0"/>
        </w:rPr>
        <w:t>初始杠杆：</w:t>
      </w:r>
      <w:r w:rsidRPr="003448C0">
        <w:rPr>
          <w:rFonts w:asciiTheme="minorEastAsia" w:eastAsiaTheme="minorEastAsia" w:hAnsiTheme="minorEastAsia" w:cs="宋体" w:hint="eastAsia"/>
          <w:color w:val="000000" w:themeColor="text1"/>
          <w:kern w:val="0"/>
          <w:szCs w:val="21"/>
        </w:rPr>
        <w:t>中</w:t>
      </w:r>
      <w:proofErr w:type="gramStart"/>
      <w:r w:rsidRPr="003448C0">
        <w:rPr>
          <w:rFonts w:asciiTheme="minorEastAsia" w:eastAsiaTheme="minorEastAsia" w:hAnsiTheme="minorEastAsia" w:cs="宋体" w:hint="eastAsia"/>
          <w:color w:val="000000" w:themeColor="text1"/>
          <w:kern w:val="0"/>
          <w:szCs w:val="21"/>
        </w:rPr>
        <w:t>海惠裕</w:t>
      </w:r>
      <w:proofErr w:type="gramEnd"/>
      <w:r w:rsidRPr="003448C0">
        <w:rPr>
          <w:rFonts w:asciiTheme="minorEastAsia" w:eastAsiaTheme="minorEastAsia" w:hAnsiTheme="minorEastAsia" w:cs="宋体" w:hint="eastAsia"/>
          <w:color w:val="000000" w:themeColor="text1"/>
          <w:kern w:val="0"/>
          <w:szCs w:val="21"/>
        </w:rPr>
        <w:t>B</w:t>
      </w:r>
      <w:r w:rsidRPr="003448C0">
        <w:rPr>
          <w:rFonts w:asciiTheme="minorEastAsia" w:eastAsiaTheme="minorEastAsia" w:hAnsiTheme="minorEastAsia" w:hint="eastAsia"/>
          <w:color w:val="000000" w:themeColor="text1"/>
          <w:kern w:val="0"/>
        </w:rPr>
        <w:t>初始杠杆比例最高为3.33倍。</w:t>
      </w:r>
    </w:p>
    <w:p w:rsidR="005B294C" w:rsidRPr="003448C0" w:rsidRDefault="005B294C" w:rsidP="005B294C">
      <w:pPr>
        <w:autoSpaceDE w:val="0"/>
        <w:autoSpaceDN w:val="0"/>
        <w:adjustRightInd w:val="0"/>
        <w:jc w:val="left"/>
        <w:rPr>
          <w:rFonts w:asciiTheme="minorEastAsia" w:eastAsiaTheme="minorEastAsia" w:hAnsiTheme="minorEastAsia"/>
          <w:b/>
          <w:color w:val="000000" w:themeColor="text1"/>
          <w:kern w:val="0"/>
        </w:rPr>
      </w:pPr>
      <w:r w:rsidRPr="003448C0">
        <w:rPr>
          <w:rFonts w:asciiTheme="minorEastAsia" w:eastAsiaTheme="minorEastAsia" w:hAnsiTheme="minorEastAsia" w:hint="eastAsia"/>
          <w:b/>
          <w:color w:val="000000" w:themeColor="text1"/>
          <w:kern w:val="0"/>
        </w:rPr>
        <w:t>存续期：</w:t>
      </w:r>
      <w:r w:rsidRPr="003448C0">
        <w:rPr>
          <w:rFonts w:asciiTheme="minorEastAsia" w:eastAsiaTheme="minorEastAsia" w:hAnsiTheme="minorEastAsia" w:hint="eastAsia"/>
          <w:color w:val="000000" w:themeColor="text1"/>
          <w:kern w:val="0"/>
        </w:rPr>
        <w:t>不定期，3年后转为LOF基金</w:t>
      </w:r>
    </w:p>
    <w:p w:rsidR="005B294C" w:rsidRPr="003448C0" w:rsidRDefault="005B294C" w:rsidP="005B294C">
      <w:pPr>
        <w:autoSpaceDE w:val="0"/>
        <w:autoSpaceDN w:val="0"/>
        <w:adjustRightInd w:val="0"/>
        <w:jc w:val="left"/>
        <w:rPr>
          <w:rFonts w:asciiTheme="minorEastAsia" w:eastAsiaTheme="minorEastAsia" w:hAnsiTheme="minorEastAsia" w:cs="宋体"/>
          <w:color w:val="000000" w:themeColor="text1"/>
          <w:kern w:val="0"/>
          <w:szCs w:val="21"/>
        </w:rPr>
      </w:pPr>
      <w:r w:rsidRPr="003448C0">
        <w:rPr>
          <w:rFonts w:asciiTheme="minorEastAsia" w:eastAsiaTheme="minorEastAsia" w:hAnsiTheme="minorEastAsia" w:hint="eastAsia"/>
          <w:b/>
          <w:color w:val="000000" w:themeColor="text1"/>
          <w:kern w:val="0"/>
        </w:rPr>
        <w:t>基金折算：</w:t>
      </w:r>
      <w:r w:rsidRPr="003448C0">
        <w:rPr>
          <w:rFonts w:asciiTheme="minorEastAsia" w:eastAsiaTheme="minorEastAsia" w:hAnsiTheme="minorEastAsia" w:cs="宋体" w:hint="eastAsia"/>
          <w:color w:val="000000" w:themeColor="text1"/>
          <w:kern w:val="0"/>
          <w:szCs w:val="21"/>
        </w:rPr>
        <w:t>中</w:t>
      </w:r>
      <w:proofErr w:type="gramStart"/>
      <w:r w:rsidRPr="003448C0">
        <w:rPr>
          <w:rFonts w:asciiTheme="minorEastAsia" w:eastAsiaTheme="minorEastAsia" w:hAnsiTheme="minorEastAsia" w:cs="宋体" w:hint="eastAsia"/>
          <w:color w:val="000000" w:themeColor="text1"/>
          <w:kern w:val="0"/>
          <w:szCs w:val="21"/>
        </w:rPr>
        <w:t>海惠裕</w:t>
      </w:r>
      <w:proofErr w:type="gramEnd"/>
      <w:r w:rsidRPr="003448C0">
        <w:rPr>
          <w:rFonts w:asciiTheme="minorEastAsia" w:eastAsiaTheme="minorEastAsia" w:hAnsiTheme="minorEastAsia" w:cs="宋体" w:hint="eastAsia"/>
          <w:color w:val="000000" w:themeColor="text1"/>
          <w:kern w:val="0"/>
          <w:szCs w:val="21"/>
        </w:rPr>
        <w:t>A每6个月折算一次，中</w:t>
      </w:r>
      <w:proofErr w:type="gramStart"/>
      <w:r w:rsidRPr="003448C0">
        <w:rPr>
          <w:rFonts w:asciiTheme="minorEastAsia" w:eastAsiaTheme="minorEastAsia" w:hAnsiTheme="minorEastAsia" w:cs="宋体" w:hint="eastAsia"/>
          <w:color w:val="000000" w:themeColor="text1"/>
          <w:kern w:val="0"/>
          <w:szCs w:val="21"/>
        </w:rPr>
        <w:t>海</w:t>
      </w:r>
      <w:r w:rsidRPr="003448C0">
        <w:rPr>
          <w:rFonts w:asciiTheme="minorEastAsia" w:eastAsiaTheme="minorEastAsia" w:hAnsiTheme="minorEastAsia" w:hint="eastAsia"/>
          <w:color w:val="000000" w:themeColor="text1"/>
          <w:szCs w:val="21"/>
        </w:rPr>
        <w:t>惠裕</w:t>
      </w:r>
      <w:proofErr w:type="gramEnd"/>
      <w:r w:rsidRPr="003448C0">
        <w:rPr>
          <w:rFonts w:asciiTheme="minorEastAsia" w:eastAsiaTheme="minorEastAsia" w:hAnsiTheme="minorEastAsia" w:hint="eastAsia"/>
          <w:color w:val="000000" w:themeColor="text1"/>
          <w:szCs w:val="21"/>
        </w:rPr>
        <w:t>A的约定收益为一年期银行定存基准利率加1.4%（目前收益率水平为4.4%）;</w:t>
      </w:r>
      <w:r w:rsidRPr="003448C0">
        <w:rPr>
          <w:rFonts w:asciiTheme="minorEastAsia" w:eastAsiaTheme="minorEastAsia" w:hAnsiTheme="minorEastAsia" w:cs="宋体" w:hint="eastAsia"/>
          <w:color w:val="000000" w:themeColor="text1"/>
          <w:kern w:val="0"/>
          <w:szCs w:val="21"/>
        </w:rPr>
        <w:t xml:space="preserve"> 中</w:t>
      </w:r>
      <w:proofErr w:type="gramStart"/>
      <w:r w:rsidRPr="003448C0">
        <w:rPr>
          <w:rFonts w:asciiTheme="minorEastAsia" w:eastAsiaTheme="minorEastAsia" w:hAnsiTheme="minorEastAsia" w:cs="宋体" w:hint="eastAsia"/>
          <w:color w:val="000000" w:themeColor="text1"/>
          <w:kern w:val="0"/>
          <w:szCs w:val="21"/>
        </w:rPr>
        <w:t>海惠裕</w:t>
      </w:r>
      <w:proofErr w:type="gramEnd"/>
      <w:r w:rsidRPr="003448C0">
        <w:rPr>
          <w:rFonts w:asciiTheme="minorEastAsia" w:eastAsiaTheme="minorEastAsia" w:hAnsiTheme="minorEastAsia" w:cs="宋体" w:hint="eastAsia"/>
          <w:color w:val="000000" w:themeColor="text1"/>
          <w:kern w:val="0"/>
          <w:szCs w:val="21"/>
        </w:rPr>
        <w:t>B封闭运作3年，每年折算一次。</w:t>
      </w:r>
    </w:p>
    <w:p w:rsidR="005B294C" w:rsidRPr="003448C0" w:rsidRDefault="005B294C" w:rsidP="005B294C">
      <w:pPr>
        <w:autoSpaceDE w:val="0"/>
        <w:autoSpaceDN w:val="0"/>
        <w:adjustRightInd w:val="0"/>
        <w:jc w:val="left"/>
        <w:rPr>
          <w:rFonts w:asciiTheme="minorEastAsia" w:eastAsiaTheme="minorEastAsia" w:hAnsiTheme="minorEastAsia" w:cs="宋体"/>
          <w:color w:val="000000" w:themeColor="text1"/>
          <w:kern w:val="0"/>
          <w:szCs w:val="21"/>
        </w:rPr>
      </w:pPr>
      <w:r w:rsidRPr="003448C0">
        <w:rPr>
          <w:rFonts w:asciiTheme="minorEastAsia" w:eastAsiaTheme="minorEastAsia" w:hAnsiTheme="minorEastAsia" w:cs="宋体" w:hint="eastAsia"/>
          <w:b/>
          <w:color w:val="000000" w:themeColor="text1"/>
          <w:kern w:val="0"/>
          <w:szCs w:val="21"/>
        </w:rPr>
        <w:t>业绩比较基准：</w:t>
      </w:r>
      <w:r w:rsidRPr="003448C0">
        <w:rPr>
          <w:rFonts w:asciiTheme="minorEastAsia" w:eastAsiaTheme="minorEastAsia" w:hAnsiTheme="minorEastAsia" w:cs="宋体" w:hint="eastAsia"/>
          <w:color w:val="000000" w:themeColor="text1"/>
          <w:kern w:val="0"/>
          <w:szCs w:val="21"/>
        </w:rPr>
        <w:t>中</w:t>
      </w:r>
      <w:proofErr w:type="gramStart"/>
      <w:r w:rsidRPr="003448C0">
        <w:rPr>
          <w:rFonts w:asciiTheme="minorEastAsia" w:eastAsiaTheme="minorEastAsia" w:hAnsiTheme="minorEastAsia" w:cs="宋体" w:hint="eastAsia"/>
          <w:color w:val="000000" w:themeColor="text1"/>
          <w:kern w:val="0"/>
          <w:szCs w:val="21"/>
        </w:rPr>
        <w:t>证全债</w:t>
      </w:r>
      <w:proofErr w:type="gramEnd"/>
      <w:r w:rsidRPr="003448C0">
        <w:rPr>
          <w:rFonts w:asciiTheme="minorEastAsia" w:eastAsiaTheme="minorEastAsia" w:hAnsiTheme="minorEastAsia" w:cs="宋体" w:hint="eastAsia"/>
          <w:color w:val="000000" w:themeColor="text1"/>
          <w:kern w:val="0"/>
          <w:szCs w:val="21"/>
        </w:rPr>
        <w:t>指数。</w:t>
      </w:r>
    </w:p>
    <w:p w:rsidR="005B294C" w:rsidRPr="003448C0" w:rsidRDefault="005B294C" w:rsidP="005B294C">
      <w:pPr>
        <w:autoSpaceDE w:val="0"/>
        <w:autoSpaceDN w:val="0"/>
        <w:adjustRightInd w:val="0"/>
        <w:jc w:val="left"/>
        <w:rPr>
          <w:rFonts w:asciiTheme="minorEastAsia" w:eastAsiaTheme="minorEastAsia" w:hAnsiTheme="minorEastAsia" w:cs="宋体"/>
          <w:color w:val="000000" w:themeColor="text1"/>
          <w:kern w:val="0"/>
          <w:szCs w:val="21"/>
        </w:rPr>
      </w:pPr>
      <w:r w:rsidRPr="003448C0">
        <w:rPr>
          <w:rFonts w:asciiTheme="minorEastAsia" w:eastAsiaTheme="minorEastAsia" w:hAnsiTheme="minorEastAsia" w:cs="宋体" w:hint="eastAsia"/>
          <w:b/>
          <w:color w:val="000000" w:themeColor="text1"/>
          <w:kern w:val="0"/>
          <w:szCs w:val="21"/>
        </w:rPr>
        <w:t>收益分配：</w:t>
      </w:r>
      <w:proofErr w:type="gramStart"/>
      <w:r w:rsidRPr="003448C0">
        <w:rPr>
          <w:rFonts w:asciiTheme="minorEastAsia" w:eastAsiaTheme="minorEastAsia" w:hAnsiTheme="minorEastAsia" w:cs="宋体" w:hint="eastAsia"/>
          <w:color w:val="000000" w:themeColor="text1"/>
          <w:kern w:val="0"/>
          <w:szCs w:val="21"/>
        </w:rPr>
        <w:t>基金基金</w:t>
      </w:r>
      <w:proofErr w:type="gramEnd"/>
      <w:r w:rsidRPr="003448C0">
        <w:rPr>
          <w:rFonts w:asciiTheme="minorEastAsia" w:eastAsiaTheme="minorEastAsia" w:hAnsiTheme="minorEastAsia" w:cs="宋体" w:hint="eastAsia"/>
          <w:color w:val="000000" w:themeColor="text1"/>
          <w:kern w:val="0"/>
          <w:szCs w:val="21"/>
        </w:rPr>
        <w:t>合同生效后3年内，本基金不进行收益分配；法律法规或监管机构另有规定的从其规定。</w:t>
      </w:r>
    </w:p>
    <w:p w:rsidR="005B294C" w:rsidRPr="003448C0" w:rsidRDefault="005B294C" w:rsidP="005B294C">
      <w:pPr>
        <w:autoSpaceDE w:val="0"/>
        <w:autoSpaceDN w:val="0"/>
        <w:adjustRightInd w:val="0"/>
        <w:jc w:val="left"/>
        <w:rPr>
          <w:rFonts w:asciiTheme="minorEastAsia" w:eastAsiaTheme="minorEastAsia" w:hAnsiTheme="minorEastAsia" w:cs="宋体"/>
          <w:color w:val="000000" w:themeColor="text1"/>
          <w:kern w:val="0"/>
          <w:szCs w:val="21"/>
        </w:rPr>
      </w:pPr>
      <w:r w:rsidRPr="003448C0">
        <w:rPr>
          <w:rFonts w:asciiTheme="minorEastAsia" w:eastAsiaTheme="minorEastAsia" w:hAnsiTheme="minorEastAsia" w:cs="宋体" w:hint="eastAsia"/>
          <w:b/>
          <w:color w:val="000000" w:themeColor="text1"/>
          <w:kern w:val="0"/>
          <w:szCs w:val="21"/>
        </w:rPr>
        <w:t>基金经理:</w:t>
      </w:r>
      <w:r w:rsidRPr="003448C0">
        <w:rPr>
          <w:rFonts w:asciiTheme="minorEastAsia" w:eastAsiaTheme="minorEastAsia" w:hAnsiTheme="minorEastAsia" w:cs="宋体" w:hint="eastAsia"/>
          <w:color w:val="000000" w:themeColor="text1"/>
          <w:kern w:val="0"/>
          <w:szCs w:val="21"/>
        </w:rPr>
        <w:t xml:space="preserve"> 江小震先生，复旦大学金融学专业硕士。历任长江证券股份有限公司投资经理、</w:t>
      </w:r>
      <w:proofErr w:type="gramStart"/>
      <w:r w:rsidRPr="003448C0">
        <w:rPr>
          <w:rFonts w:asciiTheme="minorEastAsia" w:eastAsiaTheme="minorEastAsia" w:hAnsiTheme="minorEastAsia" w:cs="宋体" w:hint="eastAsia"/>
          <w:color w:val="000000" w:themeColor="text1"/>
          <w:kern w:val="0"/>
          <w:szCs w:val="21"/>
        </w:rPr>
        <w:t>中维资产</w:t>
      </w:r>
      <w:proofErr w:type="gramEnd"/>
      <w:r w:rsidRPr="003448C0">
        <w:rPr>
          <w:rFonts w:asciiTheme="minorEastAsia" w:eastAsiaTheme="minorEastAsia" w:hAnsiTheme="minorEastAsia" w:cs="宋体" w:hint="eastAsia"/>
          <w:color w:val="000000" w:themeColor="text1"/>
          <w:kern w:val="0"/>
          <w:szCs w:val="21"/>
        </w:rPr>
        <w:t>管理有限责任公司部门经理、天安人寿保险股份有限公司（原名恒康天安保险有限责任公司）投资部经理、太平洋资产管理有限责任公司高级经理。2009年11月进入本公司工作，现任固定收益小组负责人。2010年7月至2012年10月任中海货币市场证券投资</w:t>
      </w:r>
      <w:proofErr w:type="gramStart"/>
      <w:r w:rsidRPr="003448C0">
        <w:rPr>
          <w:rFonts w:asciiTheme="minorEastAsia" w:eastAsiaTheme="minorEastAsia" w:hAnsiTheme="minorEastAsia" w:cs="宋体" w:hint="eastAsia"/>
          <w:color w:val="000000" w:themeColor="text1"/>
          <w:kern w:val="0"/>
          <w:szCs w:val="21"/>
        </w:rPr>
        <w:t>基金基金</w:t>
      </w:r>
      <w:proofErr w:type="gramEnd"/>
      <w:r w:rsidRPr="003448C0">
        <w:rPr>
          <w:rFonts w:asciiTheme="minorEastAsia" w:eastAsiaTheme="minorEastAsia" w:hAnsiTheme="minorEastAsia" w:cs="宋体" w:hint="eastAsia"/>
          <w:color w:val="000000" w:themeColor="text1"/>
          <w:kern w:val="0"/>
          <w:szCs w:val="21"/>
        </w:rPr>
        <w:t>经理，2011年3月至今任中</w:t>
      </w:r>
      <w:proofErr w:type="gramStart"/>
      <w:r w:rsidRPr="003448C0">
        <w:rPr>
          <w:rFonts w:asciiTheme="minorEastAsia" w:eastAsiaTheme="minorEastAsia" w:hAnsiTheme="minorEastAsia" w:cs="宋体" w:hint="eastAsia"/>
          <w:color w:val="000000" w:themeColor="text1"/>
          <w:kern w:val="0"/>
          <w:szCs w:val="21"/>
        </w:rPr>
        <w:t>海增强</w:t>
      </w:r>
      <w:proofErr w:type="gramEnd"/>
      <w:r w:rsidRPr="003448C0">
        <w:rPr>
          <w:rFonts w:asciiTheme="minorEastAsia" w:eastAsiaTheme="minorEastAsia" w:hAnsiTheme="minorEastAsia" w:cs="宋体" w:hint="eastAsia"/>
          <w:color w:val="000000" w:themeColor="text1"/>
          <w:kern w:val="0"/>
          <w:szCs w:val="21"/>
        </w:rPr>
        <w:t>收益债券型证券投资</w:t>
      </w:r>
      <w:proofErr w:type="gramStart"/>
      <w:r w:rsidRPr="003448C0">
        <w:rPr>
          <w:rFonts w:asciiTheme="minorEastAsia" w:eastAsiaTheme="minorEastAsia" w:hAnsiTheme="minorEastAsia" w:cs="宋体" w:hint="eastAsia"/>
          <w:color w:val="000000" w:themeColor="text1"/>
          <w:kern w:val="0"/>
          <w:szCs w:val="21"/>
        </w:rPr>
        <w:t>基金基金</w:t>
      </w:r>
      <w:proofErr w:type="gramEnd"/>
      <w:r w:rsidRPr="003448C0">
        <w:rPr>
          <w:rFonts w:asciiTheme="minorEastAsia" w:eastAsiaTheme="minorEastAsia" w:hAnsiTheme="minorEastAsia" w:cs="宋体" w:hint="eastAsia"/>
          <w:color w:val="000000" w:themeColor="text1"/>
          <w:kern w:val="0"/>
          <w:szCs w:val="21"/>
        </w:rPr>
        <w:t>经理。</w:t>
      </w:r>
    </w:p>
    <w:p w:rsidR="005B294C" w:rsidRDefault="005B294C" w:rsidP="005B294C">
      <w:pPr>
        <w:autoSpaceDE w:val="0"/>
        <w:autoSpaceDN w:val="0"/>
        <w:adjustRightInd w:val="0"/>
        <w:jc w:val="left"/>
        <w:rPr>
          <w:rFonts w:ascii="宋体" w:hAnsi="宋体" w:cs="宋体"/>
          <w:color w:val="000000" w:themeColor="text1"/>
          <w:kern w:val="0"/>
          <w:szCs w:val="21"/>
        </w:rPr>
      </w:pPr>
      <w:r w:rsidRPr="00C40A91">
        <w:rPr>
          <w:rFonts w:ascii="宋体" w:hAnsi="宋体" w:cs="宋体" w:hint="eastAsia"/>
          <w:b/>
          <w:color w:val="FF0000"/>
          <w:kern w:val="0"/>
          <w:szCs w:val="21"/>
        </w:rPr>
        <w:t>基金特点：</w:t>
      </w:r>
      <w:r w:rsidRPr="003448C0">
        <w:rPr>
          <w:rFonts w:asciiTheme="minorEastAsia" w:eastAsiaTheme="minorEastAsia" w:hAnsiTheme="minorEastAsia" w:cs="宋体" w:hint="eastAsia"/>
          <w:color w:val="000000" w:themeColor="text1"/>
          <w:kern w:val="0"/>
          <w:szCs w:val="21"/>
        </w:rPr>
        <w:t>中</w:t>
      </w:r>
      <w:proofErr w:type="gramStart"/>
      <w:r w:rsidRPr="003448C0">
        <w:rPr>
          <w:rFonts w:asciiTheme="minorEastAsia" w:eastAsiaTheme="minorEastAsia" w:hAnsiTheme="minorEastAsia" w:cs="宋体" w:hint="eastAsia"/>
          <w:color w:val="000000" w:themeColor="text1"/>
          <w:kern w:val="0"/>
          <w:szCs w:val="21"/>
        </w:rPr>
        <w:t>海惠裕纯债</w:t>
      </w:r>
      <w:proofErr w:type="gramEnd"/>
      <w:r w:rsidRPr="003448C0">
        <w:rPr>
          <w:rFonts w:asciiTheme="minorEastAsia" w:eastAsiaTheme="minorEastAsia" w:hAnsiTheme="minorEastAsia" w:cs="宋体" w:hint="eastAsia"/>
          <w:color w:val="000000" w:themeColor="text1"/>
          <w:kern w:val="0"/>
          <w:szCs w:val="21"/>
        </w:rPr>
        <w:t>分级债券型发起式是</w:t>
      </w:r>
      <w:proofErr w:type="gramStart"/>
      <w:r w:rsidRPr="003448C0">
        <w:rPr>
          <w:rFonts w:asciiTheme="minorEastAsia" w:eastAsiaTheme="minorEastAsia" w:hAnsiTheme="minorEastAsia" w:cs="宋体" w:hint="eastAsia"/>
          <w:color w:val="000000" w:themeColor="text1"/>
          <w:kern w:val="0"/>
          <w:szCs w:val="21"/>
        </w:rPr>
        <w:t>一只纯债分级</w:t>
      </w:r>
      <w:proofErr w:type="gramEnd"/>
      <w:r w:rsidRPr="003448C0">
        <w:rPr>
          <w:rFonts w:asciiTheme="minorEastAsia" w:eastAsiaTheme="minorEastAsia" w:hAnsiTheme="minorEastAsia" w:cs="宋体" w:hint="eastAsia"/>
          <w:color w:val="000000" w:themeColor="text1"/>
          <w:kern w:val="0"/>
          <w:szCs w:val="21"/>
        </w:rPr>
        <w:t>基金，根据风险与收益分配不同分为稳定收益A类份额、杠杆B类份额。该基金采用发起方式与投资者进行利益捆绑，</w:t>
      </w:r>
      <w:r w:rsidRPr="003448C0">
        <w:rPr>
          <w:rFonts w:asciiTheme="minorEastAsia" w:eastAsiaTheme="minorEastAsia" w:hAnsiTheme="minorEastAsia" w:hint="eastAsia"/>
          <w:color w:val="000000" w:themeColor="text1"/>
          <w:szCs w:val="21"/>
        </w:rPr>
        <w:t>与其他发起式产品大多自购1000万元不同，中</w:t>
      </w:r>
      <w:proofErr w:type="gramStart"/>
      <w:r w:rsidRPr="003448C0">
        <w:rPr>
          <w:rFonts w:asciiTheme="minorEastAsia" w:eastAsiaTheme="minorEastAsia" w:hAnsiTheme="minorEastAsia" w:hint="eastAsia"/>
          <w:color w:val="000000" w:themeColor="text1"/>
          <w:szCs w:val="21"/>
        </w:rPr>
        <w:t>海基金</w:t>
      </w:r>
      <w:proofErr w:type="gramEnd"/>
      <w:r w:rsidRPr="003448C0">
        <w:rPr>
          <w:rFonts w:asciiTheme="minorEastAsia" w:eastAsiaTheme="minorEastAsia" w:hAnsiTheme="minorEastAsia" w:hint="eastAsia"/>
          <w:color w:val="000000" w:themeColor="text1"/>
          <w:szCs w:val="21"/>
        </w:rPr>
        <w:t>此次将用公司</w:t>
      </w:r>
      <w:proofErr w:type="gramStart"/>
      <w:r w:rsidRPr="003448C0">
        <w:rPr>
          <w:rFonts w:asciiTheme="minorEastAsia" w:eastAsiaTheme="minorEastAsia" w:hAnsiTheme="minorEastAsia" w:hint="eastAsia"/>
          <w:color w:val="000000" w:themeColor="text1"/>
          <w:szCs w:val="21"/>
        </w:rPr>
        <w:t>固有资金</w:t>
      </w:r>
      <w:proofErr w:type="gramEnd"/>
      <w:r w:rsidRPr="003448C0">
        <w:rPr>
          <w:rFonts w:asciiTheme="minorEastAsia" w:eastAsiaTheme="minorEastAsia" w:hAnsiTheme="minorEastAsia" w:hint="eastAsia"/>
          <w:color w:val="000000" w:themeColor="text1"/>
          <w:szCs w:val="21"/>
        </w:rPr>
        <w:t>认购中</w:t>
      </w:r>
      <w:proofErr w:type="gramStart"/>
      <w:r w:rsidRPr="003448C0">
        <w:rPr>
          <w:rFonts w:asciiTheme="minorEastAsia" w:eastAsiaTheme="minorEastAsia" w:hAnsiTheme="minorEastAsia" w:hint="eastAsia"/>
          <w:color w:val="000000" w:themeColor="text1"/>
          <w:szCs w:val="21"/>
        </w:rPr>
        <w:t>海惠裕</w:t>
      </w:r>
      <w:proofErr w:type="gramEnd"/>
      <w:r w:rsidRPr="003448C0">
        <w:rPr>
          <w:rFonts w:asciiTheme="minorEastAsia" w:eastAsiaTheme="minorEastAsia" w:hAnsiTheme="minorEastAsia" w:hint="eastAsia"/>
          <w:color w:val="000000" w:themeColor="text1"/>
          <w:szCs w:val="21"/>
        </w:rPr>
        <w:t>2000万元，且持有期限不低于三年，体现出公司的责任感和对产品投资运作的信心。此外，中</w:t>
      </w:r>
      <w:proofErr w:type="gramStart"/>
      <w:r w:rsidRPr="003448C0">
        <w:rPr>
          <w:rFonts w:asciiTheme="minorEastAsia" w:eastAsiaTheme="minorEastAsia" w:hAnsiTheme="minorEastAsia" w:hint="eastAsia"/>
          <w:color w:val="000000" w:themeColor="text1"/>
          <w:szCs w:val="21"/>
        </w:rPr>
        <w:t>海惠裕</w:t>
      </w:r>
      <w:proofErr w:type="gramEnd"/>
      <w:r w:rsidRPr="003448C0">
        <w:rPr>
          <w:rFonts w:asciiTheme="minorEastAsia" w:eastAsiaTheme="minorEastAsia" w:hAnsiTheme="minorEastAsia" w:hint="eastAsia"/>
          <w:color w:val="000000" w:themeColor="text1"/>
          <w:szCs w:val="21"/>
        </w:rPr>
        <w:t>A类份额和B类份额分开募集，份额配比原则上不超过7:3，其中，</w:t>
      </w:r>
      <w:proofErr w:type="gramStart"/>
      <w:r w:rsidRPr="003448C0">
        <w:rPr>
          <w:rFonts w:asciiTheme="minorEastAsia" w:eastAsiaTheme="minorEastAsia" w:hAnsiTheme="minorEastAsia" w:hint="eastAsia"/>
          <w:color w:val="000000" w:themeColor="text1"/>
          <w:szCs w:val="21"/>
        </w:rPr>
        <w:t>惠裕</w:t>
      </w:r>
      <w:proofErr w:type="gramEnd"/>
      <w:r w:rsidRPr="003448C0">
        <w:rPr>
          <w:rFonts w:asciiTheme="minorEastAsia" w:eastAsiaTheme="minorEastAsia" w:hAnsiTheme="minorEastAsia" w:hint="eastAsia"/>
          <w:color w:val="000000" w:themeColor="text1"/>
          <w:szCs w:val="21"/>
        </w:rPr>
        <w:t>A的约定收益为一年期银行定存基准利率加1.4%（目前收益率水平为4.4%），处于同类产品中较高水平，</w:t>
      </w:r>
      <w:proofErr w:type="gramStart"/>
      <w:r w:rsidRPr="003448C0">
        <w:rPr>
          <w:rFonts w:asciiTheme="minorEastAsia" w:eastAsiaTheme="minorEastAsia" w:hAnsiTheme="minorEastAsia" w:hint="eastAsia"/>
          <w:color w:val="000000" w:themeColor="text1"/>
          <w:szCs w:val="21"/>
        </w:rPr>
        <w:t>而惠裕</w:t>
      </w:r>
      <w:proofErr w:type="gramEnd"/>
      <w:r w:rsidRPr="003448C0">
        <w:rPr>
          <w:rFonts w:asciiTheme="minorEastAsia" w:eastAsiaTheme="minorEastAsia" w:hAnsiTheme="minorEastAsia" w:hint="eastAsia"/>
          <w:color w:val="000000" w:themeColor="text1"/>
          <w:szCs w:val="21"/>
        </w:rPr>
        <w:t>B具有3.33倍的初始杠杆，有望以小博大，以相对较低的成本获得相对较高收益。不仅如此，中</w:t>
      </w:r>
      <w:proofErr w:type="gramStart"/>
      <w:r w:rsidRPr="003448C0">
        <w:rPr>
          <w:rFonts w:asciiTheme="minorEastAsia" w:eastAsiaTheme="minorEastAsia" w:hAnsiTheme="minorEastAsia" w:hint="eastAsia"/>
          <w:color w:val="000000" w:themeColor="text1"/>
          <w:szCs w:val="21"/>
        </w:rPr>
        <w:t>海惠裕</w:t>
      </w:r>
      <w:proofErr w:type="gramEnd"/>
      <w:r w:rsidRPr="003448C0">
        <w:rPr>
          <w:rFonts w:asciiTheme="minorEastAsia" w:eastAsiaTheme="minorEastAsia" w:hAnsiTheme="minorEastAsia" w:hint="eastAsia"/>
          <w:color w:val="000000" w:themeColor="text1"/>
          <w:szCs w:val="21"/>
        </w:rPr>
        <w:t>将在安全性、收益性、流动性基础上，选择具有优势的券种，最广泛地灵活捕获多元投资机会。其中，中</w:t>
      </w:r>
      <w:proofErr w:type="gramStart"/>
      <w:r w:rsidRPr="003448C0">
        <w:rPr>
          <w:rFonts w:asciiTheme="minorEastAsia" w:eastAsiaTheme="minorEastAsia" w:hAnsiTheme="minorEastAsia" w:hint="eastAsia"/>
          <w:color w:val="000000" w:themeColor="text1"/>
          <w:szCs w:val="21"/>
        </w:rPr>
        <w:t>海惠裕可以</w:t>
      </w:r>
      <w:proofErr w:type="gramEnd"/>
      <w:r w:rsidRPr="003448C0">
        <w:rPr>
          <w:rFonts w:asciiTheme="minorEastAsia" w:eastAsiaTheme="minorEastAsia" w:hAnsiTheme="minorEastAsia" w:hint="eastAsia"/>
          <w:color w:val="000000" w:themeColor="text1"/>
          <w:szCs w:val="21"/>
        </w:rPr>
        <w:t>将不高于基金资产净值的20%投资于票面利率较高的中小企业私募债，还可选择高评级品种、流动性较好的中期票据，从而进一步增厚收益。</w:t>
      </w:r>
      <w:r w:rsidRPr="003448C0">
        <w:rPr>
          <w:rFonts w:asciiTheme="minorEastAsia" w:eastAsiaTheme="minorEastAsia" w:hAnsiTheme="minorEastAsia" w:cs="宋体" w:hint="eastAsia"/>
          <w:color w:val="000000" w:themeColor="text1"/>
          <w:kern w:val="0"/>
          <w:szCs w:val="21"/>
        </w:rPr>
        <w:t>本基金是债券型基金，属于证券投资基金中较低风险的基金品种，长期风险收益特征高于货币市场基金，低于股票型基金、混合型基金。</w:t>
      </w:r>
    </w:p>
    <w:p w:rsidR="005B294C" w:rsidRPr="00C40A91" w:rsidRDefault="005B294C" w:rsidP="005B294C">
      <w:pPr>
        <w:autoSpaceDE w:val="0"/>
        <w:autoSpaceDN w:val="0"/>
        <w:adjustRightInd w:val="0"/>
        <w:jc w:val="left"/>
        <w:rPr>
          <w:rFonts w:ascii="宋体" w:hAnsi="宋体"/>
          <w:color w:val="FF0000"/>
          <w:szCs w:val="21"/>
        </w:rPr>
      </w:pPr>
      <w:r w:rsidRPr="00C40A91">
        <w:rPr>
          <w:rFonts w:ascii="宋体" w:hAnsi="宋体" w:hint="eastAsia"/>
          <w:b/>
          <w:color w:val="FF0000"/>
          <w:szCs w:val="21"/>
        </w:rPr>
        <w:t>基金经理过往业绩：</w:t>
      </w:r>
      <w:r w:rsidRPr="00C40A91">
        <w:rPr>
          <w:rFonts w:ascii="宋体" w:hAnsi="宋体" w:hint="eastAsia"/>
          <w:color w:val="FF0000"/>
          <w:szCs w:val="21"/>
        </w:rPr>
        <w:t xml:space="preserve"> </w:t>
      </w:r>
    </w:p>
    <w:tbl>
      <w:tblPr>
        <w:tblW w:w="9087" w:type="dxa"/>
        <w:tblInd w:w="93" w:type="dxa"/>
        <w:tblLook w:val="04A0"/>
      </w:tblPr>
      <w:tblGrid>
        <w:gridCol w:w="1858"/>
        <w:gridCol w:w="992"/>
        <w:gridCol w:w="993"/>
        <w:gridCol w:w="1134"/>
        <w:gridCol w:w="1116"/>
        <w:gridCol w:w="1010"/>
        <w:gridCol w:w="992"/>
        <w:gridCol w:w="992"/>
      </w:tblGrid>
      <w:tr w:rsidR="005B294C" w:rsidRPr="00C40A91" w:rsidTr="003448C0">
        <w:trPr>
          <w:trHeight w:val="285"/>
        </w:trPr>
        <w:tc>
          <w:tcPr>
            <w:tcW w:w="1858" w:type="dxa"/>
            <w:tcBorders>
              <w:top w:val="single" w:sz="8" w:space="0" w:color="auto"/>
              <w:left w:val="single" w:sz="8" w:space="0" w:color="auto"/>
              <w:bottom w:val="single" w:sz="8" w:space="0" w:color="auto"/>
              <w:right w:val="single" w:sz="8"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产品名称</w:t>
            </w:r>
          </w:p>
        </w:tc>
        <w:tc>
          <w:tcPr>
            <w:tcW w:w="992"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管理类型</w:t>
            </w:r>
          </w:p>
        </w:tc>
        <w:tc>
          <w:tcPr>
            <w:tcW w:w="993"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任职公司</w:t>
            </w:r>
          </w:p>
        </w:tc>
        <w:tc>
          <w:tcPr>
            <w:tcW w:w="1134"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任职时间</w:t>
            </w:r>
          </w:p>
        </w:tc>
        <w:tc>
          <w:tcPr>
            <w:tcW w:w="1116"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离职时间</w:t>
            </w:r>
          </w:p>
        </w:tc>
        <w:tc>
          <w:tcPr>
            <w:tcW w:w="1010"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任期回报</w:t>
            </w:r>
          </w:p>
        </w:tc>
        <w:tc>
          <w:tcPr>
            <w:tcW w:w="992"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同类平均</w:t>
            </w:r>
          </w:p>
        </w:tc>
        <w:tc>
          <w:tcPr>
            <w:tcW w:w="992" w:type="dxa"/>
            <w:tcBorders>
              <w:top w:val="single" w:sz="8" w:space="0" w:color="auto"/>
              <w:left w:val="nil"/>
              <w:bottom w:val="single" w:sz="8" w:space="0" w:color="auto"/>
              <w:right w:val="single" w:sz="8" w:space="0" w:color="auto"/>
            </w:tcBorders>
            <w:shd w:val="clear" w:color="000000" w:fill="99CCFF"/>
            <w:noWrap/>
            <w:vAlign w:val="center"/>
            <w:hideMark/>
          </w:tcPr>
          <w:p w:rsidR="005B294C" w:rsidRPr="00C40A91" w:rsidRDefault="005B294C" w:rsidP="003448C0">
            <w:pPr>
              <w:widowControl/>
              <w:jc w:val="center"/>
              <w:rPr>
                <w:rFonts w:ascii="宋体" w:hAnsi="宋体" w:cs="宋体"/>
                <w:b/>
                <w:bCs/>
                <w:color w:val="000000"/>
                <w:kern w:val="0"/>
                <w:sz w:val="18"/>
                <w:szCs w:val="18"/>
              </w:rPr>
            </w:pPr>
            <w:r w:rsidRPr="00C40A91">
              <w:rPr>
                <w:rFonts w:ascii="宋体" w:hAnsi="宋体" w:cs="宋体" w:hint="eastAsia"/>
                <w:b/>
                <w:bCs/>
                <w:color w:val="000000"/>
                <w:kern w:val="0"/>
                <w:sz w:val="18"/>
                <w:szCs w:val="18"/>
              </w:rPr>
              <w:t>行业排名</w:t>
            </w:r>
          </w:p>
        </w:tc>
      </w:tr>
      <w:tr w:rsidR="005B294C" w:rsidRPr="00C40A91" w:rsidTr="003448C0">
        <w:trPr>
          <w:trHeight w:val="300"/>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5B294C" w:rsidRPr="00BB760E" w:rsidRDefault="00ED50EE" w:rsidP="003448C0">
            <w:pPr>
              <w:jc w:val="center"/>
              <w:rPr>
                <w:rFonts w:asciiTheme="minorEastAsia" w:hAnsiTheme="minorEastAsia" w:cs="宋体"/>
                <w:color w:val="000000"/>
                <w:sz w:val="18"/>
                <w:szCs w:val="18"/>
              </w:rPr>
            </w:pPr>
            <w:hyperlink r:id="rId91" w:history="1">
              <w:r w:rsidR="005B294C" w:rsidRPr="00BB760E">
                <w:rPr>
                  <w:rStyle w:val="a5"/>
                  <w:rFonts w:asciiTheme="minorEastAsia" w:hAnsiTheme="minorEastAsia" w:hint="eastAsia"/>
                  <w:sz w:val="18"/>
                  <w:szCs w:val="18"/>
                </w:rPr>
                <w:t>中</w:t>
              </w:r>
              <w:proofErr w:type="gramStart"/>
              <w:r w:rsidR="005B294C" w:rsidRPr="00BB760E">
                <w:rPr>
                  <w:rStyle w:val="a5"/>
                  <w:rFonts w:asciiTheme="minorEastAsia" w:hAnsiTheme="minorEastAsia" w:hint="eastAsia"/>
                  <w:sz w:val="18"/>
                  <w:szCs w:val="18"/>
                </w:rPr>
                <w:t>海增强</w:t>
              </w:r>
              <w:proofErr w:type="gramEnd"/>
              <w:r w:rsidR="005B294C" w:rsidRPr="00BB760E">
                <w:rPr>
                  <w:rStyle w:val="a5"/>
                  <w:rFonts w:asciiTheme="minorEastAsia" w:hAnsiTheme="minorEastAsia" w:hint="eastAsia"/>
                  <w:sz w:val="18"/>
                  <w:szCs w:val="18"/>
                </w:rPr>
                <w:t>收益债券C</w:t>
              </w:r>
            </w:hyperlink>
          </w:p>
        </w:tc>
        <w:tc>
          <w:tcPr>
            <w:tcW w:w="992" w:type="dxa"/>
            <w:tcBorders>
              <w:top w:val="nil"/>
              <w:left w:val="nil"/>
              <w:bottom w:val="single" w:sz="8" w:space="0" w:color="auto"/>
              <w:right w:val="single" w:sz="8" w:space="0" w:color="auto"/>
            </w:tcBorders>
            <w:shd w:val="clear" w:color="auto" w:fill="auto"/>
            <w:noWrap/>
            <w:vAlign w:val="center"/>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二级债</w:t>
            </w:r>
          </w:p>
        </w:tc>
        <w:tc>
          <w:tcPr>
            <w:tcW w:w="993" w:type="dxa"/>
            <w:tcBorders>
              <w:top w:val="nil"/>
              <w:left w:val="nil"/>
              <w:bottom w:val="single" w:sz="8" w:space="0" w:color="auto"/>
              <w:right w:val="single" w:sz="8" w:space="0" w:color="auto"/>
            </w:tcBorders>
            <w:shd w:val="clear" w:color="auto" w:fill="auto"/>
            <w:noWrap/>
            <w:vAlign w:val="center"/>
            <w:hideMark/>
          </w:tcPr>
          <w:p w:rsidR="005B294C" w:rsidRPr="00BB760E" w:rsidRDefault="00ED50EE" w:rsidP="003448C0">
            <w:pPr>
              <w:jc w:val="center"/>
              <w:rPr>
                <w:rFonts w:asciiTheme="minorEastAsia" w:hAnsiTheme="minorEastAsia" w:cs="宋体"/>
                <w:color w:val="000000"/>
                <w:sz w:val="18"/>
                <w:szCs w:val="18"/>
              </w:rPr>
            </w:pPr>
            <w:hyperlink r:id="rId92" w:history="1">
              <w:r w:rsidR="005B294C" w:rsidRPr="00BB760E">
                <w:rPr>
                  <w:rStyle w:val="a5"/>
                  <w:rFonts w:asciiTheme="minorEastAsia" w:hAnsiTheme="minorEastAsia" w:hint="eastAsia"/>
                  <w:sz w:val="18"/>
                  <w:szCs w:val="18"/>
                </w:rPr>
                <w:t>中</w:t>
              </w:r>
              <w:proofErr w:type="gramStart"/>
              <w:r w:rsidR="005B294C" w:rsidRPr="00BB760E">
                <w:rPr>
                  <w:rStyle w:val="a5"/>
                  <w:rFonts w:asciiTheme="minorEastAsia" w:hAnsiTheme="minorEastAsia" w:hint="eastAsia"/>
                  <w:sz w:val="18"/>
                  <w:szCs w:val="18"/>
                </w:rPr>
                <w:t>海基金</w:t>
              </w:r>
              <w:proofErr w:type="gramEnd"/>
            </w:hyperlink>
          </w:p>
        </w:tc>
        <w:tc>
          <w:tcPr>
            <w:tcW w:w="1134" w:type="dxa"/>
            <w:tcBorders>
              <w:top w:val="nil"/>
              <w:left w:val="nil"/>
              <w:bottom w:val="single" w:sz="8" w:space="0" w:color="auto"/>
              <w:right w:val="single" w:sz="8" w:space="0" w:color="auto"/>
            </w:tcBorders>
            <w:shd w:val="clear" w:color="auto" w:fill="auto"/>
            <w:noWrap/>
            <w:vAlign w:val="center"/>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2011.02.23</w:t>
            </w:r>
          </w:p>
        </w:tc>
        <w:tc>
          <w:tcPr>
            <w:tcW w:w="1116" w:type="dxa"/>
            <w:tcBorders>
              <w:top w:val="nil"/>
              <w:left w:val="nil"/>
              <w:bottom w:val="single" w:sz="8" w:space="0" w:color="auto"/>
              <w:right w:val="single" w:sz="8" w:space="0" w:color="auto"/>
            </w:tcBorders>
            <w:shd w:val="clear" w:color="auto" w:fill="auto"/>
            <w:noWrap/>
            <w:vAlign w:val="center"/>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至今</w:t>
            </w:r>
          </w:p>
        </w:tc>
        <w:tc>
          <w:tcPr>
            <w:tcW w:w="1010" w:type="dxa"/>
            <w:tcBorders>
              <w:top w:val="nil"/>
              <w:left w:val="nil"/>
              <w:bottom w:val="single" w:sz="8" w:space="0" w:color="auto"/>
              <w:right w:val="single" w:sz="8" w:space="0" w:color="auto"/>
            </w:tcBorders>
            <w:shd w:val="clear" w:color="auto" w:fill="auto"/>
            <w:noWrap/>
            <w:vAlign w:val="center"/>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2.20%</w:t>
            </w:r>
          </w:p>
        </w:tc>
        <w:tc>
          <w:tcPr>
            <w:tcW w:w="992" w:type="dxa"/>
            <w:tcBorders>
              <w:top w:val="nil"/>
              <w:left w:val="nil"/>
              <w:bottom w:val="single" w:sz="8" w:space="0" w:color="auto"/>
              <w:right w:val="single" w:sz="8" w:space="0" w:color="auto"/>
            </w:tcBorders>
            <w:shd w:val="clear" w:color="auto" w:fill="auto"/>
            <w:noWrap/>
            <w:vAlign w:val="center"/>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0.26%</w:t>
            </w:r>
          </w:p>
        </w:tc>
        <w:tc>
          <w:tcPr>
            <w:tcW w:w="992" w:type="dxa"/>
            <w:tcBorders>
              <w:top w:val="nil"/>
              <w:left w:val="nil"/>
              <w:bottom w:val="single" w:sz="8" w:space="0" w:color="auto"/>
              <w:right w:val="single" w:sz="8" w:space="0" w:color="auto"/>
            </w:tcBorders>
            <w:shd w:val="clear" w:color="auto" w:fill="auto"/>
            <w:noWrap/>
            <w:vAlign w:val="center"/>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35/86</w:t>
            </w:r>
          </w:p>
        </w:tc>
      </w:tr>
      <w:tr w:rsidR="005B294C" w:rsidRPr="00C40A91" w:rsidTr="003448C0">
        <w:trPr>
          <w:trHeight w:val="405"/>
        </w:trPr>
        <w:tc>
          <w:tcPr>
            <w:tcW w:w="1858" w:type="dxa"/>
            <w:tcBorders>
              <w:top w:val="nil"/>
              <w:left w:val="single" w:sz="8" w:space="0" w:color="auto"/>
              <w:bottom w:val="single" w:sz="4" w:space="0" w:color="auto"/>
              <w:right w:val="single" w:sz="8" w:space="0" w:color="auto"/>
            </w:tcBorders>
            <w:shd w:val="clear" w:color="auto" w:fill="auto"/>
            <w:noWrap/>
            <w:vAlign w:val="center"/>
            <w:hideMark/>
          </w:tcPr>
          <w:p w:rsidR="005B294C" w:rsidRPr="00BB760E" w:rsidRDefault="00ED50EE" w:rsidP="003448C0">
            <w:pPr>
              <w:jc w:val="center"/>
              <w:rPr>
                <w:rFonts w:asciiTheme="minorEastAsia" w:hAnsiTheme="minorEastAsia" w:cs="宋体"/>
                <w:color w:val="000000"/>
                <w:sz w:val="18"/>
                <w:szCs w:val="18"/>
              </w:rPr>
            </w:pPr>
            <w:hyperlink r:id="rId93" w:history="1">
              <w:r w:rsidR="005B294C" w:rsidRPr="00BB760E">
                <w:rPr>
                  <w:rStyle w:val="a5"/>
                  <w:rFonts w:asciiTheme="minorEastAsia" w:hAnsiTheme="minorEastAsia" w:hint="eastAsia"/>
                  <w:sz w:val="18"/>
                  <w:szCs w:val="18"/>
                </w:rPr>
                <w:t>中</w:t>
              </w:r>
              <w:proofErr w:type="gramStart"/>
              <w:r w:rsidR="005B294C" w:rsidRPr="00BB760E">
                <w:rPr>
                  <w:rStyle w:val="a5"/>
                  <w:rFonts w:asciiTheme="minorEastAsia" w:hAnsiTheme="minorEastAsia" w:hint="eastAsia"/>
                  <w:sz w:val="18"/>
                  <w:szCs w:val="18"/>
                </w:rPr>
                <w:t>海增强</w:t>
              </w:r>
              <w:proofErr w:type="gramEnd"/>
              <w:r w:rsidR="005B294C" w:rsidRPr="00BB760E">
                <w:rPr>
                  <w:rStyle w:val="a5"/>
                  <w:rFonts w:asciiTheme="minorEastAsia" w:hAnsiTheme="minorEastAsia" w:hint="eastAsia"/>
                  <w:sz w:val="18"/>
                  <w:szCs w:val="18"/>
                </w:rPr>
                <w:t>收益债券A</w:t>
              </w:r>
            </w:hyperlink>
          </w:p>
        </w:tc>
        <w:tc>
          <w:tcPr>
            <w:tcW w:w="992" w:type="dxa"/>
            <w:tcBorders>
              <w:top w:val="nil"/>
              <w:left w:val="nil"/>
              <w:bottom w:val="single" w:sz="4" w:space="0" w:color="auto"/>
              <w:right w:val="single" w:sz="8" w:space="0" w:color="auto"/>
            </w:tcBorders>
            <w:shd w:val="clear" w:color="auto" w:fill="auto"/>
            <w:noWrap/>
            <w:vAlign w:val="center"/>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二级债</w:t>
            </w:r>
          </w:p>
        </w:tc>
        <w:tc>
          <w:tcPr>
            <w:tcW w:w="993" w:type="dxa"/>
            <w:tcBorders>
              <w:top w:val="nil"/>
              <w:left w:val="nil"/>
              <w:bottom w:val="single" w:sz="4" w:space="0" w:color="auto"/>
              <w:right w:val="single" w:sz="8" w:space="0" w:color="auto"/>
            </w:tcBorders>
            <w:shd w:val="clear" w:color="auto" w:fill="auto"/>
            <w:noWrap/>
            <w:vAlign w:val="center"/>
            <w:hideMark/>
          </w:tcPr>
          <w:p w:rsidR="005B294C" w:rsidRPr="00BB760E" w:rsidRDefault="00ED50EE" w:rsidP="003448C0">
            <w:pPr>
              <w:jc w:val="center"/>
              <w:rPr>
                <w:rFonts w:asciiTheme="minorEastAsia" w:hAnsiTheme="minorEastAsia" w:cs="宋体"/>
                <w:color w:val="000000"/>
                <w:sz w:val="18"/>
                <w:szCs w:val="18"/>
              </w:rPr>
            </w:pPr>
            <w:hyperlink r:id="rId94" w:history="1">
              <w:r w:rsidR="005B294C" w:rsidRPr="00BB760E">
                <w:rPr>
                  <w:rStyle w:val="a5"/>
                  <w:rFonts w:asciiTheme="minorEastAsia" w:hAnsiTheme="minorEastAsia" w:hint="eastAsia"/>
                  <w:sz w:val="18"/>
                  <w:szCs w:val="18"/>
                </w:rPr>
                <w:t>中</w:t>
              </w:r>
              <w:proofErr w:type="gramStart"/>
              <w:r w:rsidR="005B294C" w:rsidRPr="00BB760E">
                <w:rPr>
                  <w:rStyle w:val="a5"/>
                  <w:rFonts w:asciiTheme="minorEastAsia" w:hAnsiTheme="minorEastAsia" w:hint="eastAsia"/>
                  <w:sz w:val="18"/>
                  <w:szCs w:val="18"/>
                </w:rPr>
                <w:t>海基金</w:t>
              </w:r>
              <w:proofErr w:type="gramEnd"/>
            </w:hyperlink>
          </w:p>
        </w:tc>
        <w:tc>
          <w:tcPr>
            <w:tcW w:w="1134" w:type="dxa"/>
            <w:tcBorders>
              <w:top w:val="nil"/>
              <w:left w:val="nil"/>
              <w:bottom w:val="single" w:sz="4" w:space="0" w:color="auto"/>
              <w:right w:val="single" w:sz="8" w:space="0" w:color="auto"/>
            </w:tcBorders>
            <w:shd w:val="clear" w:color="auto" w:fill="auto"/>
            <w:noWrap/>
            <w:vAlign w:val="center"/>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2011.02.23</w:t>
            </w:r>
          </w:p>
        </w:tc>
        <w:tc>
          <w:tcPr>
            <w:tcW w:w="1116" w:type="dxa"/>
            <w:tcBorders>
              <w:top w:val="nil"/>
              <w:left w:val="nil"/>
              <w:bottom w:val="single" w:sz="4" w:space="0" w:color="auto"/>
              <w:right w:val="single" w:sz="8" w:space="0" w:color="auto"/>
            </w:tcBorders>
            <w:shd w:val="clear" w:color="auto" w:fill="auto"/>
            <w:noWrap/>
            <w:vAlign w:val="center"/>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至今</w:t>
            </w:r>
          </w:p>
        </w:tc>
        <w:tc>
          <w:tcPr>
            <w:tcW w:w="1010" w:type="dxa"/>
            <w:tcBorders>
              <w:top w:val="nil"/>
              <w:left w:val="nil"/>
              <w:bottom w:val="single" w:sz="4" w:space="0" w:color="auto"/>
              <w:right w:val="single" w:sz="8" w:space="0" w:color="auto"/>
            </w:tcBorders>
            <w:shd w:val="clear" w:color="auto" w:fill="auto"/>
            <w:noWrap/>
            <w:vAlign w:val="center"/>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2.90%</w:t>
            </w:r>
          </w:p>
        </w:tc>
        <w:tc>
          <w:tcPr>
            <w:tcW w:w="992" w:type="dxa"/>
            <w:tcBorders>
              <w:top w:val="nil"/>
              <w:left w:val="nil"/>
              <w:bottom w:val="single" w:sz="4" w:space="0" w:color="auto"/>
              <w:right w:val="single" w:sz="8" w:space="0" w:color="auto"/>
            </w:tcBorders>
            <w:shd w:val="clear" w:color="auto" w:fill="auto"/>
            <w:noWrap/>
            <w:vAlign w:val="center"/>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0.26%</w:t>
            </w:r>
          </w:p>
        </w:tc>
        <w:tc>
          <w:tcPr>
            <w:tcW w:w="992" w:type="dxa"/>
            <w:tcBorders>
              <w:top w:val="nil"/>
              <w:left w:val="nil"/>
              <w:bottom w:val="single" w:sz="4" w:space="0" w:color="auto"/>
              <w:right w:val="single" w:sz="8" w:space="0" w:color="auto"/>
            </w:tcBorders>
            <w:shd w:val="clear" w:color="auto" w:fill="auto"/>
            <w:noWrap/>
            <w:vAlign w:val="center"/>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31/86</w:t>
            </w:r>
          </w:p>
        </w:tc>
      </w:tr>
      <w:tr w:rsidR="005B294C" w:rsidRPr="00C40A91" w:rsidTr="003448C0">
        <w:trPr>
          <w:trHeight w:val="117"/>
        </w:trPr>
        <w:tc>
          <w:tcPr>
            <w:tcW w:w="1858" w:type="dxa"/>
            <w:tcBorders>
              <w:top w:val="single" w:sz="4" w:space="0" w:color="auto"/>
              <w:left w:val="single" w:sz="8" w:space="0" w:color="auto"/>
              <w:bottom w:val="single" w:sz="4" w:space="0" w:color="auto"/>
              <w:right w:val="single" w:sz="8" w:space="0" w:color="auto"/>
            </w:tcBorders>
            <w:shd w:val="clear" w:color="auto" w:fill="auto"/>
            <w:noWrap/>
            <w:hideMark/>
          </w:tcPr>
          <w:p w:rsidR="005B294C" w:rsidRPr="00BB760E" w:rsidRDefault="00ED50EE" w:rsidP="003448C0">
            <w:pPr>
              <w:jc w:val="center"/>
              <w:rPr>
                <w:rFonts w:asciiTheme="minorEastAsia" w:hAnsiTheme="minorEastAsia" w:cs="宋体"/>
                <w:color w:val="000000"/>
                <w:sz w:val="18"/>
                <w:szCs w:val="18"/>
              </w:rPr>
            </w:pPr>
            <w:hyperlink r:id="rId95" w:history="1">
              <w:r w:rsidR="005B294C" w:rsidRPr="00BB760E">
                <w:rPr>
                  <w:rStyle w:val="a5"/>
                  <w:rFonts w:asciiTheme="minorEastAsia" w:hAnsiTheme="minorEastAsia" w:hint="eastAsia"/>
                  <w:sz w:val="18"/>
                  <w:szCs w:val="18"/>
                </w:rPr>
                <w:t>中</w:t>
              </w:r>
              <w:proofErr w:type="gramStart"/>
              <w:r w:rsidR="005B294C" w:rsidRPr="00BB760E">
                <w:rPr>
                  <w:rStyle w:val="a5"/>
                  <w:rFonts w:asciiTheme="minorEastAsia" w:hAnsiTheme="minorEastAsia" w:hint="eastAsia"/>
                  <w:sz w:val="18"/>
                  <w:szCs w:val="18"/>
                </w:rPr>
                <w:t>海货币</w:t>
              </w:r>
              <w:proofErr w:type="gramEnd"/>
              <w:r w:rsidR="005B294C" w:rsidRPr="00BB760E">
                <w:rPr>
                  <w:rStyle w:val="a5"/>
                  <w:rFonts w:asciiTheme="minorEastAsia" w:hAnsiTheme="minorEastAsia" w:hint="eastAsia"/>
                  <w:sz w:val="18"/>
                  <w:szCs w:val="18"/>
                </w:rPr>
                <w:t>A</w:t>
              </w:r>
            </w:hyperlink>
          </w:p>
        </w:tc>
        <w:tc>
          <w:tcPr>
            <w:tcW w:w="992" w:type="dxa"/>
            <w:tcBorders>
              <w:top w:val="single" w:sz="4" w:space="0" w:color="auto"/>
              <w:left w:val="nil"/>
              <w:bottom w:val="single" w:sz="4" w:space="0" w:color="auto"/>
              <w:right w:val="single" w:sz="8" w:space="0" w:color="auto"/>
            </w:tcBorders>
            <w:shd w:val="clear" w:color="auto" w:fill="auto"/>
            <w:noWrap/>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货币型</w:t>
            </w:r>
          </w:p>
        </w:tc>
        <w:tc>
          <w:tcPr>
            <w:tcW w:w="993" w:type="dxa"/>
            <w:tcBorders>
              <w:top w:val="single" w:sz="4" w:space="0" w:color="auto"/>
              <w:left w:val="nil"/>
              <w:bottom w:val="single" w:sz="4" w:space="0" w:color="auto"/>
              <w:right w:val="single" w:sz="8" w:space="0" w:color="auto"/>
            </w:tcBorders>
            <w:shd w:val="clear" w:color="auto" w:fill="auto"/>
            <w:noWrap/>
            <w:vAlign w:val="center"/>
            <w:hideMark/>
          </w:tcPr>
          <w:p w:rsidR="005B294C" w:rsidRPr="00BB760E" w:rsidRDefault="00ED50EE" w:rsidP="003448C0">
            <w:pPr>
              <w:jc w:val="center"/>
              <w:rPr>
                <w:rFonts w:asciiTheme="minorEastAsia" w:hAnsiTheme="minorEastAsia" w:cs="宋体"/>
                <w:color w:val="000000"/>
                <w:sz w:val="18"/>
                <w:szCs w:val="18"/>
              </w:rPr>
            </w:pPr>
            <w:hyperlink r:id="rId96" w:history="1">
              <w:r w:rsidR="005B294C" w:rsidRPr="00BB760E">
                <w:rPr>
                  <w:rStyle w:val="a5"/>
                  <w:rFonts w:asciiTheme="minorEastAsia" w:hAnsiTheme="minorEastAsia" w:hint="eastAsia"/>
                  <w:sz w:val="18"/>
                  <w:szCs w:val="18"/>
                </w:rPr>
                <w:t>中</w:t>
              </w:r>
              <w:proofErr w:type="gramStart"/>
              <w:r w:rsidR="005B294C" w:rsidRPr="00BB760E">
                <w:rPr>
                  <w:rStyle w:val="a5"/>
                  <w:rFonts w:asciiTheme="minorEastAsia" w:hAnsiTheme="minorEastAsia" w:hint="eastAsia"/>
                  <w:sz w:val="18"/>
                  <w:szCs w:val="18"/>
                </w:rPr>
                <w:t>海基金</w:t>
              </w:r>
              <w:proofErr w:type="gramEnd"/>
            </w:hyperlink>
          </w:p>
        </w:tc>
        <w:tc>
          <w:tcPr>
            <w:tcW w:w="1134" w:type="dxa"/>
            <w:tcBorders>
              <w:top w:val="single" w:sz="4" w:space="0" w:color="auto"/>
              <w:left w:val="nil"/>
              <w:bottom w:val="single" w:sz="4" w:space="0" w:color="auto"/>
              <w:right w:val="single" w:sz="8" w:space="0" w:color="auto"/>
            </w:tcBorders>
            <w:shd w:val="clear" w:color="auto" w:fill="auto"/>
            <w:noWrap/>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2010.07.09</w:t>
            </w:r>
          </w:p>
        </w:tc>
        <w:tc>
          <w:tcPr>
            <w:tcW w:w="1116" w:type="dxa"/>
            <w:tcBorders>
              <w:top w:val="single" w:sz="4" w:space="0" w:color="auto"/>
              <w:left w:val="nil"/>
              <w:bottom w:val="single" w:sz="4" w:space="0" w:color="auto"/>
              <w:right w:val="single" w:sz="8" w:space="0" w:color="auto"/>
            </w:tcBorders>
            <w:shd w:val="clear" w:color="auto" w:fill="auto"/>
            <w:noWrap/>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2012.10.26</w:t>
            </w:r>
          </w:p>
        </w:tc>
        <w:tc>
          <w:tcPr>
            <w:tcW w:w="1010" w:type="dxa"/>
            <w:tcBorders>
              <w:top w:val="single" w:sz="4" w:space="0" w:color="auto"/>
              <w:left w:val="nil"/>
              <w:bottom w:val="single" w:sz="4" w:space="0" w:color="auto"/>
              <w:right w:val="single" w:sz="8" w:space="0" w:color="auto"/>
            </w:tcBorders>
            <w:shd w:val="clear" w:color="auto" w:fill="auto"/>
            <w:noWrap/>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7.91%</w:t>
            </w:r>
          </w:p>
        </w:tc>
        <w:tc>
          <w:tcPr>
            <w:tcW w:w="992" w:type="dxa"/>
            <w:tcBorders>
              <w:top w:val="single" w:sz="4" w:space="0" w:color="auto"/>
              <w:left w:val="nil"/>
              <w:bottom w:val="single" w:sz="4" w:space="0" w:color="auto"/>
              <w:right w:val="single" w:sz="8" w:space="0" w:color="auto"/>
            </w:tcBorders>
            <w:shd w:val="clear" w:color="auto" w:fill="auto"/>
            <w:noWrap/>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7.94%</w:t>
            </w:r>
          </w:p>
        </w:tc>
        <w:tc>
          <w:tcPr>
            <w:tcW w:w="992" w:type="dxa"/>
            <w:tcBorders>
              <w:top w:val="single" w:sz="4" w:space="0" w:color="auto"/>
              <w:left w:val="nil"/>
              <w:bottom w:val="single" w:sz="4" w:space="0" w:color="auto"/>
              <w:right w:val="single" w:sz="8" w:space="0" w:color="auto"/>
            </w:tcBorders>
            <w:shd w:val="clear" w:color="auto" w:fill="auto"/>
            <w:noWrap/>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41/66</w:t>
            </w:r>
          </w:p>
        </w:tc>
      </w:tr>
      <w:tr w:rsidR="005B294C" w:rsidRPr="00C40A91" w:rsidTr="003448C0">
        <w:trPr>
          <w:trHeight w:val="180"/>
        </w:trPr>
        <w:tc>
          <w:tcPr>
            <w:tcW w:w="185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5B294C" w:rsidRPr="00BB760E" w:rsidRDefault="00ED50EE" w:rsidP="003448C0">
            <w:pPr>
              <w:jc w:val="center"/>
              <w:rPr>
                <w:rFonts w:asciiTheme="minorEastAsia" w:hAnsiTheme="minorEastAsia" w:cs="宋体"/>
                <w:color w:val="000000"/>
                <w:sz w:val="18"/>
                <w:szCs w:val="18"/>
              </w:rPr>
            </w:pPr>
            <w:hyperlink r:id="rId97" w:history="1">
              <w:r w:rsidR="005B294C" w:rsidRPr="00BB760E">
                <w:rPr>
                  <w:rStyle w:val="a5"/>
                  <w:rFonts w:asciiTheme="minorEastAsia" w:hAnsiTheme="minorEastAsia" w:hint="eastAsia"/>
                  <w:sz w:val="18"/>
                  <w:szCs w:val="18"/>
                </w:rPr>
                <w:t>中</w:t>
              </w:r>
              <w:proofErr w:type="gramStart"/>
              <w:r w:rsidR="005B294C" w:rsidRPr="00BB760E">
                <w:rPr>
                  <w:rStyle w:val="a5"/>
                  <w:rFonts w:asciiTheme="minorEastAsia" w:hAnsiTheme="minorEastAsia" w:hint="eastAsia"/>
                  <w:sz w:val="18"/>
                  <w:szCs w:val="18"/>
                </w:rPr>
                <w:t>海货币</w:t>
              </w:r>
              <w:proofErr w:type="gramEnd"/>
              <w:r w:rsidR="005B294C" w:rsidRPr="00BB760E">
                <w:rPr>
                  <w:rStyle w:val="a5"/>
                  <w:rFonts w:asciiTheme="minorEastAsia" w:hAnsiTheme="minorEastAsia" w:hint="eastAsia"/>
                  <w:sz w:val="18"/>
                  <w:szCs w:val="18"/>
                </w:rPr>
                <w:t>B</w:t>
              </w:r>
            </w:hyperlink>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货币型</w:t>
            </w:r>
          </w:p>
        </w:tc>
        <w:tc>
          <w:tcPr>
            <w:tcW w:w="993" w:type="dxa"/>
            <w:tcBorders>
              <w:top w:val="single" w:sz="4" w:space="0" w:color="auto"/>
              <w:left w:val="nil"/>
              <w:bottom w:val="single" w:sz="4" w:space="0" w:color="auto"/>
              <w:right w:val="single" w:sz="8" w:space="0" w:color="auto"/>
            </w:tcBorders>
            <w:shd w:val="clear" w:color="auto" w:fill="auto"/>
            <w:noWrap/>
            <w:vAlign w:val="center"/>
            <w:hideMark/>
          </w:tcPr>
          <w:p w:rsidR="005B294C" w:rsidRPr="00BB760E" w:rsidRDefault="00ED50EE" w:rsidP="003448C0">
            <w:pPr>
              <w:jc w:val="center"/>
              <w:rPr>
                <w:rFonts w:asciiTheme="minorEastAsia" w:hAnsiTheme="minorEastAsia" w:cs="宋体"/>
                <w:color w:val="000000"/>
                <w:sz w:val="18"/>
                <w:szCs w:val="18"/>
              </w:rPr>
            </w:pPr>
            <w:hyperlink r:id="rId98" w:history="1">
              <w:r w:rsidR="005B294C" w:rsidRPr="00BB760E">
                <w:rPr>
                  <w:rStyle w:val="a5"/>
                  <w:rFonts w:asciiTheme="minorEastAsia" w:hAnsiTheme="minorEastAsia" w:hint="eastAsia"/>
                  <w:sz w:val="18"/>
                  <w:szCs w:val="18"/>
                </w:rPr>
                <w:t>中</w:t>
              </w:r>
              <w:proofErr w:type="gramStart"/>
              <w:r w:rsidR="005B294C" w:rsidRPr="00BB760E">
                <w:rPr>
                  <w:rStyle w:val="a5"/>
                  <w:rFonts w:asciiTheme="minorEastAsia" w:hAnsiTheme="minorEastAsia" w:hint="eastAsia"/>
                  <w:sz w:val="18"/>
                  <w:szCs w:val="18"/>
                </w:rPr>
                <w:t>海基金</w:t>
              </w:r>
              <w:proofErr w:type="gramEnd"/>
            </w:hyperlink>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2010.07.09</w:t>
            </w:r>
          </w:p>
        </w:tc>
        <w:tc>
          <w:tcPr>
            <w:tcW w:w="1116" w:type="dxa"/>
            <w:tcBorders>
              <w:top w:val="single" w:sz="4" w:space="0" w:color="auto"/>
              <w:left w:val="nil"/>
              <w:bottom w:val="single" w:sz="4" w:space="0" w:color="auto"/>
              <w:right w:val="single" w:sz="8" w:space="0" w:color="auto"/>
            </w:tcBorders>
            <w:shd w:val="clear" w:color="auto" w:fill="auto"/>
            <w:noWrap/>
            <w:vAlign w:val="center"/>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2012.10.26</w:t>
            </w:r>
          </w:p>
        </w:tc>
        <w:tc>
          <w:tcPr>
            <w:tcW w:w="1010" w:type="dxa"/>
            <w:tcBorders>
              <w:top w:val="single" w:sz="4" w:space="0" w:color="auto"/>
              <w:left w:val="nil"/>
              <w:bottom w:val="single" w:sz="4" w:space="0" w:color="auto"/>
              <w:right w:val="single" w:sz="8" w:space="0" w:color="auto"/>
            </w:tcBorders>
            <w:shd w:val="clear" w:color="auto" w:fill="auto"/>
            <w:noWrap/>
            <w:vAlign w:val="center"/>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8.49%</w:t>
            </w: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7.94%</w:t>
            </w: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rsidR="005B294C" w:rsidRPr="00BB760E" w:rsidRDefault="005B294C" w:rsidP="003448C0">
            <w:pPr>
              <w:jc w:val="center"/>
              <w:rPr>
                <w:rFonts w:asciiTheme="minorEastAsia" w:hAnsiTheme="minorEastAsia" w:cs="宋体"/>
                <w:color w:val="000000"/>
                <w:sz w:val="18"/>
                <w:szCs w:val="18"/>
              </w:rPr>
            </w:pPr>
            <w:r w:rsidRPr="00BB760E">
              <w:rPr>
                <w:rFonts w:asciiTheme="minorEastAsia" w:hAnsiTheme="minorEastAsia" w:hint="eastAsia"/>
                <w:color w:val="000000"/>
                <w:sz w:val="18"/>
                <w:szCs w:val="18"/>
              </w:rPr>
              <w:t>23/66</w:t>
            </w:r>
          </w:p>
        </w:tc>
      </w:tr>
    </w:tbl>
    <w:p w:rsidR="005B294C" w:rsidRPr="00C40A91" w:rsidRDefault="005B294C" w:rsidP="005B294C">
      <w:pPr>
        <w:rPr>
          <w:rFonts w:ascii="宋体" w:hAnsi="宋体"/>
          <w:b/>
          <w:szCs w:val="21"/>
        </w:rPr>
      </w:pPr>
    </w:p>
    <w:p w:rsidR="005B294C" w:rsidRDefault="005B294C" w:rsidP="005B294C">
      <w:pPr>
        <w:rPr>
          <w:rFonts w:ascii="宋体" w:hAnsi="宋体"/>
          <w:szCs w:val="21"/>
        </w:rPr>
      </w:pPr>
      <w:r w:rsidRPr="00C40A91">
        <w:rPr>
          <w:rFonts w:ascii="宋体" w:hAnsi="宋体" w:hint="eastAsia"/>
          <w:b/>
          <w:szCs w:val="21"/>
        </w:rPr>
        <w:t>基金公司评级：</w:t>
      </w:r>
    </w:p>
    <w:tbl>
      <w:tblPr>
        <w:tblW w:w="4869" w:type="pct"/>
        <w:jc w:val="center"/>
        <w:tblInd w:w="-1081" w:type="dxa"/>
        <w:tblLayout w:type="fixed"/>
        <w:tblLook w:val="0000"/>
      </w:tblPr>
      <w:tblGrid>
        <w:gridCol w:w="1840"/>
        <w:gridCol w:w="1687"/>
        <w:gridCol w:w="1165"/>
        <w:gridCol w:w="1199"/>
        <w:gridCol w:w="1417"/>
        <w:gridCol w:w="991"/>
      </w:tblGrid>
      <w:tr w:rsidR="005B294C" w:rsidRPr="004C467B" w:rsidTr="003448C0">
        <w:trPr>
          <w:trHeight w:val="285"/>
          <w:jc w:val="center"/>
        </w:trPr>
        <w:tc>
          <w:tcPr>
            <w:tcW w:w="1840" w:type="dxa"/>
            <w:tcBorders>
              <w:top w:val="single" w:sz="4" w:space="0" w:color="auto"/>
              <w:left w:val="single" w:sz="4" w:space="0" w:color="auto"/>
              <w:bottom w:val="single" w:sz="4" w:space="0" w:color="auto"/>
              <w:right w:val="single" w:sz="4" w:space="0" w:color="auto"/>
            </w:tcBorders>
            <w:shd w:val="clear" w:color="auto" w:fill="99CCFF"/>
            <w:noWrap/>
            <w:vAlign w:val="center"/>
          </w:tcPr>
          <w:p w:rsidR="005B294C" w:rsidRPr="00BB760E" w:rsidRDefault="005B294C" w:rsidP="003448C0">
            <w:pPr>
              <w:widowControl/>
              <w:jc w:val="center"/>
              <w:rPr>
                <w:rFonts w:ascii="宋体" w:hAnsi="宋体" w:cs="宋体"/>
                <w:b/>
                <w:bCs/>
                <w:kern w:val="0"/>
                <w:sz w:val="18"/>
                <w:szCs w:val="18"/>
              </w:rPr>
            </w:pPr>
            <w:r w:rsidRPr="00BB760E">
              <w:rPr>
                <w:rFonts w:ascii="宋体" w:hAnsi="宋体" w:cs="宋体" w:hint="eastAsia"/>
                <w:b/>
                <w:bCs/>
                <w:kern w:val="0"/>
                <w:sz w:val="18"/>
                <w:szCs w:val="18"/>
              </w:rPr>
              <w:t>公司名称</w:t>
            </w:r>
          </w:p>
        </w:tc>
        <w:tc>
          <w:tcPr>
            <w:tcW w:w="1687" w:type="dxa"/>
            <w:tcBorders>
              <w:top w:val="single" w:sz="4" w:space="0" w:color="auto"/>
              <w:left w:val="nil"/>
              <w:bottom w:val="single" w:sz="4" w:space="0" w:color="auto"/>
              <w:right w:val="single" w:sz="4" w:space="0" w:color="auto"/>
            </w:tcBorders>
            <w:shd w:val="clear" w:color="auto" w:fill="99CCFF"/>
            <w:noWrap/>
            <w:vAlign w:val="center"/>
          </w:tcPr>
          <w:p w:rsidR="005B294C" w:rsidRPr="00BB760E" w:rsidRDefault="005B294C" w:rsidP="003448C0">
            <w:pPr>
              <w:widowControl/>
              <w:jc w:val="center"/>
              <w:rPr>
                <w:rFonts w:ascii="宋体" w:hAnsi="宋体" w:cs="宋体"/>
                <w:b/>
                <w:bCs/>
                <w:kern w:val="0"/>
                <w:sz w:val="18"/>
                <w:szCs w:val="18"/>
              </w:rPr>
            </w:pPr>
            <w:r w:rsidRPr="00BB760E">
              <w:rPr>
                <w:rFonts w:ascii="宋体" w:hAnsi="宋体" w:cs="宋体" w:hint="eastAsia"/>
                <w:b/>
                <w:bCs/>
                <w:kern w:val="0"/>
                <w:sz w:val="18"/>
                <w:szCs w:val="18"/>
              </w:rPr>
              <w:t>基金评级类型</w:t>
            </w:r>
          </w:p>
        </w:tc>
        <w:tc>
          <w:tcPr>
            <w:tcW w:w="1165" w:type="dxa"/>
            <w:tcBorders>
              <w:top w:val="single" w:sz="4" w:space="0" w:color="auto"/>
              <w:left w:val="nil"/>
              <w:bottom w:val="single" w:sz="4" w:space="0" w:color="auto"/>
              <w:right w:val="single" w:sz="4" w:space="0" w:color="auto"/>
            </w:tcBorders>
            <w:shd w:val="clear" w:color="auto" w:fill="99CCFF"/>
            <w:noWrap/>
            <w:vAlign w:val="center"/>
          </w:tcPr>
          <w:p w:rsidR="005B294C" w:rsidRPr="00BB760E" w:rsidRDefault="005B294C" w:rsidP="003448C0">
            <w:pPr>
              <w:widowControl/>
              <w:jc w:val="center"/>
              <w:rPr>
                <w:rFonts w:ascii="宋体" w:hAnsi="宋体" w:cs="宋体"/>
                <w:b/>
                <w:bCs/>
                <w:kern w:val="0"/>
                <w:sz w:val="18"/>
                <w:szCs w:val="18"/>
              </w:rPr>
            </w:pPr>
            <w:r w:rsidRPr="00BB760E">
              <w:rPr>
                <w:rFonts w:ascii="宋体" w:hAnsi="宋体" w:cs="宋体" w:hint="eastAsia"/>
                <w:b/>
                <w:bCs/>
                <w:kern w:val="0"/>
                <w:sz w:val="18"/>
                <w:szCs w:val="18"/>
              </w:rPr>
              <w:t>盈利能力</w:t>
            </w:r>
          </w:p>
        </w:tc>
        <w:tc>
          <w:tcPr>
            <w:tcW w:w="1199" w:type="dxa"/>
            <w:tcBorders>
              <w:top w:val="single" w:sz="4" w:space="0" w:color="auto"/>
              <w:left w:val="nil"/>
              <w:bottom w:val="single" w:sz="4" w:space="0" w:color="auto"/>
              <w:right w:val="single" w:sz="4" w:space="0" w:color="auto"/>
            </w:tcBorders>
            <w:shd w:val="clear" w:color="auto" w:fill="99CCFF"/>
            <w:noWrap/>
            <w:vAlign w:val="center"/>
          </w:tcPr>
          <w:p w:rsidR="005B294C" w:rsidRPr="00BB760E" w:rsidRDefault="005B294C" w:rsidP="003448C0">
            <w:pPr>
              <w:widowControl/>
              <w:jc w:val="center"/>
              <w:rPr>
                <w:rFonts w:ascii="宋体" w:hAnsi="宋体" w:cs="宋体"/>
                <w:b/>
                <w:bCs/>
                <w:kern w:val="0"/>
                <w:sz w:val="18"/>
                <w:szCs w:val="18"/>
              </w:rPr>
            </w:pPr>
            <w:r w:rsidRPr="00BB760E">
              <w:rPr>
                <w:rFonts w:ascii="宋体" w:hAnsi="宋体" w:cs="宋体" w:hint="eastAsia"/>
                <w:b/>
                <w:bCs/>
                <w:kern w:val="0"/>
                <w:sz w:val="18"/>
                <w:szCs w:val="18"/>
              </w:rPr>
              <w:t>业绩稳定性</w:t>
            </w:r>
          </w:p>
        </w:tc>
        <w:tc>
          <w:tcPr>
            <w:tcW w:w="1417" w:type="dxa"/>
            <w:tcBorders>
              <w:top w:val="single" w:sz="4" w:space="0" w:color="auto"/>
              <w:left w:val="nil"/>
              <w:bottom w:val="single" w:sz="4" w:space="0" w:color="auto"/>
              <w:right w:val="single" w:sz="4" w:space="0" w:color="auto"/>
            </w:tcBorders>
            <w:shd w:val="clear" w:color="auto" w:fill="99CCFF"/>
            <w:noWrap/>
            <w:vAlign w:val="center"/>
          </w:tcPr>
          <w:p w:rsidR="005B294C" w:rsidRPr="00BB760E" w:rsidRDefault="005B294C" w:rsidP="003448C0">
            <w:pPr>
              <w:widowControl/>
              <w:jc w:val="center"/>
              <w:rPr>
                <w:rFonts w:ascii="宋体" w:hAnsi="宋体" w:cs="宋体"/>
                <w:b/>
                <w:bCs/>
                <w:kern w:val="0"/>
                <w:sz w:val="18"/>
                <w:szCs w:val="18"/>
              </w:rPr>
            </w:pPr>
            <w:r w:rsidRPr="00BB760E">
              <w:rPr>
                <w:rFonts w:ascii="宋体" w:hAnsi="宋体" w:cs="宋体" w:hint="eastAsia"/>
                <w:b/>
                <w:bCs/>
                <w:kern w:val="0"/>
                <w:sz w:val="18"/>
                <w:szCs w:val="18"/>
              </w:rPr>
              <w:t>规模适度性</w:t>
            </w:r>
          </w:p>
        </w:tc>
        <w:tc>
          <w:tcPr>
            <w:tcW w:w="991" w:type="dxa"/>
            <w:tcBorders>
              <w:top w:val="single" w:sz="4" w:space="0" w:color="auto"/>
              <w:left w:val="nil"/>
              <w:bottom w:val="single" w:sz="4" w:space="0" w:color="auto"/>
              <w:right w:val="single" w:sz="4" w:space="0" w:color="auto"/>
            </w:tcBorders>
            <w:shd w:val="clear" w:color="auto" w:fill="99CCFF"/>
            <w:noWrap/>
            <w:vAlign w:val="center"/>
          </w:tcPr>
          <w:p w:rsidR="005B294C" w:rsidRPr="00BB760E" w:rsidRDefault="005B294C" w:rsidP="003448C0">
            <w:pPr>
              <w:widowControl/>
              <w:jc w:val="center"/>
              <w:rPr>
                <w:rFonts w:ascii="宋体" w:hAnsi="宋体" w:cs="宋体"/>
                <w:b/>
                <w:bCs/>
                <w:kern w:val="0"/>
                <w:sz w:val="18"/>
                <w:szCs w:val="18"/>
              </w:rPr>
            </w:pPr>
            <w:r w:rsidRPr="00BB760E">
              <w:rPr>
                <w:rFonts w:ascii="宋体" w:hAnsi="宋体" w:cs="宋体" w:hint="eastAsia"/>
                <w:b/>
                <w:bCs/>
                <w:kern w:val="0"/>
                <w:sz w:val="18"/>
                <w:szCs w:val="18"/>
              </w:rPr>
              <w:t>综合评级</w:t>
            </w:r>
          </w:p>
        </w:tc>
      </w:tr>
      <w:tr w:rsidR="005B294C" w:rsidRPr="004C467B" w:rsidTr="003448C0">
        <w:trPr>
          <w:trHeight w:val="285"/>
          <w:jc w:val="center"/>
        </w:trPr>
        <w:tc>
          <w:tcPr>
            <w:tcW w:w="1840" w:type="dxa"/>
            <w:vMerge w:val="restart"/>
            <w:tcBorders>
              <w:top w:val="nil"/>
              <w:left w:val="single" w:sz="4" w:space="0" w:color="auto"/>
              <w:bottom w:val="single" w:sz="4" w:space="0" w:color="auto"/>
              <w:right w:val="single" w:sz="4" w:space="0" w:color="auto"/>
            </w:tcBorders>
            <w:shd w:val="clear" w:color="auto" w:fill="auto"/>
            <w:noWrap/>
            <w:vAlign w:val="center"/>
          </w:tcPr>
          <w:p w:rsidR="005B294C" w:rsidRPr="00BB760E" w:rsidRDefault="005B294C" w:rsidP="003448C0">
            <w:pPr>
              <w:widowControl/>
              <w:jc w:val="center"/>
              <w:rPr>
                <w:rFonts w:ascii="宋体" w:hAnsi="宋体" w:cs="宋体"/>
                <w:kern w:val="0"/>
                <w:sz w:val="18"/>
                <w:szCs w:val="18"/>
              </w:rPr>
            </w:pPr>
            <w:r w:rsidRPr="00BB760E">
              <w:rPr>
                <w:rFonts w:ascii="宋体" w:hAnsi="宋体" w:cs="宋体" w:hint="eastAsia"/>
                <w:kern w:val="0"/>
                <w:sz w:val="18"/>
                <w:szCs w:val="18"/>
              </w:rPr>
              <w:t>中</w:t>
            </w:r>
            <w:proofErr w:type="gramStart"/>
            <w:r w:rsidRPr="00BB760E">
              <w:rPr>
                <w:rFonts w:ascii="宋体" w:hAnsi="宋体" w:cs="宋体" w:hint="eastAsia"/>
                <w:kern w:val="0"/>
                <w:sz w:val="18"/>
                <w:szCs w:val="18"/>
              </w:rPr>
              <w:t>海基金</w:t>
            </w:r>
            <w:proofErr w:type="gramEnd"/>
          </w:p>
        </w:tc>
        <w:tc>
          <w:tcPr>
            <w:tcW w:w="1687" w:type="dxa"/>
            <w:tcBorders>
              <w:top w:val="nil"/>
              <w:left w:val="nil"/>
              <w:bottom w:val="single" w:sz="4" w:space="0" w:color="auto"/>
              <w:right w:val="single" w:sz="4" w:space="0" w:color="auto"/>
            </w:tcBorders>
            <w:shd w:val="clear" w:color="auto" w:fill="auto"/>
            <w:noWrap/>
            <w:vAlign w:val="center"/>
          </w:tcPr>
          <w:p w:rsidR="005B294C" w:rsidRPr="00BB760E" w:rsidRDefault="005B294C" w:rsidP="003448C0">
            <w:pPr>
              <w:widowControl/>
              <w:jc w:val="center"/>
              <w:rPr>
                <w:rFonts w:ascii="宋体" w:hAnsi="宋体" w:cs="宋体"/>
                <w:kern w:val="0"/>
                <w:sz w:val="18"/>
                <w:szCs w:val="18"/>
              </w:rPr>
            </w:pPr>
            <w:r w:rsidRPr="00BB760E">
              <w:rPr>
                <w:rFonts w:ascii="宋体" w:hAnsi="宋体" w:cs="宋体" w:hint="eastAsia"/>
                <w:kern w:val="0"/>
                <w:sz w:val="18"/>
                <w:szCs w:val="18"/>
              </w:rPr>
              <w:t>货币型</w:t>
            </w:r>
          </w:p>
        </w:tc>
        <w:tc>
          <w:tcPr>
            <w:tcW w:w="1165" w:type="dxa"/>
            <w:tcBorders>
              <w:top w:val="nil"/>
              <w:left w:val="nil"/>
              <w:bottom w:val="single" w:sz="4" w:space="0" w:color="auto"/>
              <w:right w:val="single" w:sz="4" w:space="0" w:color="auto"/>
            </w:tcBorders>
            <w:shd w:val="clear" w:color="auto" w:fill="auto"/>
            <w:noWrap/>
            <w:vAlign w:val="center"/>
          </w:tcPr>
          <w:p w:rsidR="005B294C" w:rsidRPr="00BB760E" w:rsidRDefault="005B294C" w:rsidP="003448C0">
            <w:pPr>
              <w:widowControl/>
              <w:jc w:val="center"/>
              <w:rPr>
                <w:rFonts w:ascii="宋体" w:hAnsi="宋体" w:cs="宋体"/>
                <w:kern w:val="0"/>
                <w:sz w:val="18"/>
                <w:szCs w:val="18"/>
              </w:rPr>
            </w:pPr>
            <w:r w:rsidRPr="00BB760E">
              <w:rPr>
                <w:rFonts w:ascii="宋体" w:hAnsi="宋体" w:cs="宋体" w:hint="eastAsia"/>
                <w:kern w:val="0"/>
                <w:sz w:val="18"/>
                <w:szCs w:val="18"/>
              </w:rPr>
              <w:t>★★★</w:t>
            </w:r>
          </w:p>
        </w:tc>
        <w:tc>
          <w:tcPr>
            <w:tcW w:w="1199" w:type="dxa"/>
            <w:tcBorders>
              <w:top w:val="nil"/>
              <w:left w:val="nil"/>
              <w:bottom w:val="single" w:sz="4" w:space="0" w:color="auto"/>
              <w:right w:val="single" w:sz="4" w:space="0" w:color="auto"/>
            </w:tcBorders>
            <w:shd w:val="clear" w:color="auto" w:fill="auto"/>
            <w:noWrap/>
            <w:vAlign w:val="center"/>
          </w:tcPr>
          <w:p w:rsidR="005B294C" w:rsidRPr="00BB760E" w:rsidRDefault="005B294C" w:rsidP="003448C0">
            <w:pPr>
              <w:widowControl/>
              <w:jc w:val="center"/>
              <w:rPr>
                <w:rFonts w:ascii="宋体" w:hAnsi="宋体" w:cs="宋体"/>
                <w:kern w:val="0"/>
                <w:sz w:val="18"/>
                <w:szCs w:val="18"/>
              </w:rPr>
            </w:pPr>
            <w:r w:rsidRPr="00BB760E">
              <w:rPr>
                <w:rFonts w:ascii="宋体" w:hAnsi="宋体" w:cs="宋体" w:hint="eastAsia"/>
                <w:kern w:val="0"/>
                <w:sz w:val="18"/>
                <w:szCs w:val="18"/>
              </w:rPr>
              <w:t>★★★</w:t>
            </w:r>
          </w:p>
        </w:tc>
        <w:tc>
          <w:tcPr>
            <w:tcW w:w="1417" w:type="dxa"/>
            <w:tcBorders>
              <w:top w:val="nil"/>
              <w:left w:val="nil"/>
              <w:bottom w:val="single" w:sz="4" w:space="0" w:color="auto"/>
              <w:right w:val="single" w:sz="4" w:space="0" w:color="auto"/>
            </w:tcBorders>
            <w:shd w:val="clear" w:color="auto" w:fill="auto"/>
            <w:noWrap/>
            <w:vAlign w:val="center"/>
          </w:tcPr>
          <w:p w:rsidR="005B294C" w:rsidRPr="00BB760E" w:rsidRDefault="005B294C" w:rsidP="003448C0">
            <w:pPr>
              <w:widowControl/>
              <w:jc w:val="center"/>
              <w:rPr>
                <w:rFonts w:ascii="宋体" w:hAnsi="宋体" w:cs="宋体"/>
                <w:kern w:val="0"/>
                <w:sz w:val="18"/>
                <w:szCs w:val="18"/>
              </w:rPr>
            </w:pPr>
            <w:r w:rsidRPr="00BB760E">
              <w:rPr>
                <w:rFonts w:ascii="宋体" w:hAnsi="宋体" w:cs="宋体" w:hint="eastAsia"/>
                <w:kern w:val="0"/>
                <w:sz w:val="18"/>
                <w:szCs w:val="18"/>
              </w:rPr>
              <w:t>★★★</w:t>
            </w:r>
          </w:p>
        </w:tc>
        <w:tc>
          <w:tcPr>
            <w:tcW w:w="991" w:type="dxa"/>
            <w:tcBorders>
              <w:top w:val="nil"/>
              <w:left w:val="nil"/>
              <w:bottom w:val="single" w:sz="4" w:space="0" w:color="auto"/>
              <w:right w:val="single" w:sz="4" w:space="0" w:color="auto"/>
            </w:tcBorders>
            <w:shd w:val="clear" w:color="auto" w:fill="auto"/>
            <w:noWrap/>
            <w:vAlign w:val="center"/>
          </w:tcPr>
          <w:p w:rsidR="005B294C" w:rsidRPr="00BB760E" w:rsidRDefault="005B294C" w:rsidP="003448C0">
            <w:pPr>
              <w:widowControl/>
              <w:jc w:val="center"/>
              <w:rPr>
                <w:rFonts w:ascii="宋体" w:hAnsi="宋体" w:cs="宋体"/>
                <w:kern w:val="0"/>
                <w:sz w:val="18"/>
                <w:szCs w:val="18"/>
              </w:rPr>
            </w:pPr>
            <w:r w:rsidRPr="00BB760E">
              <w:rPr>
                <w:rFonts w:ascii="宋体" w:hAnsi="宋体" w:cs="宋体" w:hint="eastAsia"/>
                <w:kern w:val="0"/>
                <w:sz w:val="18"/>
                <w:szCs w:val="18"/>
              </w:rPr>
              <w:t>★★★</w:t>
            </w:r>
          </w:p>
        </w:tc>
      </w:tr>
      <w:tr w:rsidR="005B294C" w:rsidRPr="004C467B" w:rsidTr="003448C0">
        <w:trPr>
          <w:trHeight w:val="285"/>
          <w:jc w:val="center"/>
        </w:trPr>
        <w:tc>
          <w:tcPr>
            <w:tcW w:w="1840" w:type="dxa"/>
            <w:vMerge/>
            <w:tcBorders>
              <w:top w:val="nil"/>
              <w:left w:val="single" w:sz="4" w:space="0" w:color="auto"/>
              <w:bottom w:val="single" w:sz="4" w:space="0" w:color="auto"/>
              <w:right w:val="single" w:sz="4" w:space="0" w:color="auto"/>
            </w:tcBorders>
            <w:vAlign w:val="center"/>
          </w:tcPr>
          <w:p w:rsidR="005B294C" w:rsidRPr="00BB760E" w:rsidRDefault="005B294C" w:rsidP="003448C0">
            <w:pPr>
              <w:widowControl/>
              <w:jc w:val="center"/>
              <w:rPr>
                <w:rFonts w:ascii="宋体" w:hAnsi="宋体" w:cs="宋体"/>
                <w:kern w:val="0"/>
                <w:sz w:val="18"/>
                <w:szCs w:val="18"/>
              </w:rPr>
            </w:pPr>
          </w:p>
        </w:tc>
        <w:tc>
          <w:tcPr>
            <w:tcW w:w="1687" w:type="dxa"/>
            <w:tcBorders>
              <w:top w:val="nil"/>
              <w:left w:val="nil"/>
              <w:bottom w:val="single" w:sz="4" w:space="0" w:color="auto"/>
              <w:right w:val="single" w:sz="4" w:space="0" w:color="auto"/>
            </w:tcBorders>
            <w:shd w:val="clear" w:color="auto" w:fill="auto"/>
            <w:noWrap/>
            <w:vAlign w:val="center"/>
          </w:tcPr>
          <w:p w:rsidR="005B294C" w:rsidRPr="00BB760E" w:rsidRDefault="005B294C" w:rsidP="003448C0">
            <w:pPr>
              <w:widowControl/>
              <w:jc w:val="center"/>
              <w:rPr>
                <w:rFonts w:ascii="宋体" w:hAnsi="宋体" w:cs="宋体"/>
                <w:kern w:val="0"/>
                <w:sz w:val="18"/>
                <w:szCs w:val="18"/>
              </w:rPr>
            </w:pPr>
            <w:r w:rsidRPr="00BB760E">
              <w:rPr>
                <w:rFonts w:ascii="宋体" w:hAnsi="宋体" w:cs="宋体" w:hint="eastAsia"/>
                <w:kern w:val="0"/>
                <w:sz w:val="18"/>
                <w:szCs w:val="18"/>
              </w:rPr>
              <w:t>一级债</w:t>
            </w:r>
          </w:p>
        </w:tc>
        <w:tc>
          <w:tcPr>
            <w:tcW w:w="1165" w:type="dxa"/>
            <w:tcBorders>
              <w:top w:val="nil"/>
              <w:left w:val="nil"/>
              <w:bottom w:val="single" w:sz="4" w:space="0" w:color="auto"/>
              <w:right w:val="single" w:sz="4" w:space="0" w:color="auto"/>
            </w:tcBorders>
            <w:shd w:val="clear" w:color="auto" w:fill="auto"/>
            <w:noWrap/>
            <w:vAlign w:val="center"/>
          </w:tcPr>
          <w:p w:rsidR="005B294C" w:rsidRPr="00BB760E" w:rsidRDefault="005B294C" w:rsidP="003448C0">
            <w:pPr>
              <w:widowControl/>
              <w:jc w:val="center"/>
              <w:rPr>
                <w:rFonts w:ascii="宋体" w:hAnsi="宋体" w:cs="宋体"/>
                <w:kern w:val="0"/>
                <w:sz w:val="18"/>
                <w:szCs w:val="18"/>
              </w:rPr>
            </w:pPr>
            <w:r w:rsidRPr="00BB760E">
              <w:rPr>
                <w:rFonts w:ascii="宋体" w:hAnsi="宋体" w:cs="宋体" w:hint="eastAsia"/>
                <w:kern w:val="0"/>
                <w:sz w:val="18"/>
                <w:szCs w:val="18"/>
              </w:rPr>
              <w:t>★★</w:t>
            </w:r>
          </w:p>
        </w:tc>
        <w:tc>
          <w:tcPr>
            <w:tcW w:w="1199" w:type="dxa"/>
            <w:tcBorders>
              <w:top w:val="nil"/>
              <w:left w:val="nil"/>
              <w:bottom w:val="single" w:sz="4" w:space="0" w:color="auto"/>
              <w:right w:val="single" w:sz="4" w:space="0" w:color="auto"/>
            </w:tcBorders>
            <w:shd w:val="clear" w:color="auto" w:fill="auto"/>
            <w:noWrap/>
            <w:vAlign w:val="center"/>
          </w:tcPr>
          <w:p w:rsidR="005B294C" w:rsidRPr="00BB760E" w:rsidRDefault="005B294C" w:rsidP="003448C0">
            <w:pPr>
              <w:widowControl/>
              <w:jc w:val="center"/>
              <w:rPr>
                <w:rFonts w:ascii="宋体" w:hAnsi="宋体" w:cs="宋体"/>
                <w:kern w:val="0"/>
                <w:sz w:val="18"/>
                <w:szCs w:val="18"/>
              </w:rPr>
            </w:pPr>
            <w:r w:rsidRPr="00BB760E">
              <w:rPr>
                <w:rFonts w:ascii="宋体" w:hAnsi="宋体" w:cs="宋体" w:hint="eastAsia"/>
                <w:kern w:val="0"/>
                <w:sz w:val="18"/>
                <w:szCs w:val="18"/>
              </w:rPr>
              <w:t>★★★</w:t>
            </w:r>
          </w:p>
        </w:tc>
        <w:tc>
          <w:tcPr>
            <w:tcW w:w="1417" w:type="dxa"/>
            <w:tcBorders>
              <w:top w:val="nil"/>
              <w:left w:val="nil"/>
              <w:bottom w:val="single" w:sz="4" w:space="0" w:color="auto"/>
              <w:right w:val="single" w:sz="4" w:space="0" w:color="auto"/>
            </w:tcBorders>
            <w:shd w:val="clear" w:color="auto" w:fill="auto"/>
            <w:noWrap/>
            <w:vAlign w:val="center"/>
          </w:tcPr>
          <w:p w:rsidR="005B294C" w:rsidRPr="00BB760E" w:rsidRDefault="005B294C" w:rsidP="003448C0">
            <w:pPr>
              <w:widowControl/>
              <w:jc w:val="center"/>
              <w:rPr>
                <w:rFonts w:ascii="宋体" w:hAnsi="宋体" w:cs="宋体"/>
                <w:kern w:val="0"/>
                <w:sz w:val="18"/>
                <w:szCs w:val="18"/>
              </w:rPr>
            </w:pPr>
            <w:r w:rsidRPr="00BB760E">
              <w:rPr>
                <w:rFonts w:ascii="宋体" w:hAnsi="宋体" w:cs="宋体" w:hint="eastAsia"/>
                <w:kern w:val="0"/>
                <w:sz w:val="18"/>
                <w:szCs w:val="18"/>
              </w:rPr>
              <w:t>★★★★</w:t>
            </w:r>
          </w:p>
        </w:tc>
        <w:tc>
          <w:tcPr>
            <w:tcW w:w="991" w:type="dxa"/>
            <w:tcBorders>
              <w:top w:val="nil"/>
              <w:left w:val="nil"/>
              <w:bottom w:val="single" w:sz="4" w:space="0" w:color="auto"/>
              <w:right w:val="single" w:sz="4" w:space="0" w:color="auto"/>
            </w:tcBorders>
            <w:shd w:val="clear" w:color="auto" w:fill="auto"/>
            <w:noWrap/>
            <w:vAlign w:val="center"/>
          </w:tcPr>
          <w:p w:rsidR="005B294C" w:rsidRPr="00BB760E" w:rsidRDefault="005B294C" w:rsidP="003448C0">
            <w:pPr>
              <w:widowControl/>
              <w:jc w:val="center"/>
              <w:rPr>
                <w:rFonts w:ascii="宋体" w:hAnsi="宋体" w:cs="宋体"/>
                <w:kern w:val="0"/>
                <w:sz w:val="18"/>
                <w:szCs w:val="18"/>
              </w:rPr>
            </w:pPr>
            <w:r w:rsidRPr="00BB760E">
              <w:rPr>
                <w:rFonts w:ascii="宋体" w:hAnsi="宋体" w:cs="宋体" w:hint="eastAsia"/>
                <w:kern w:val="0"/>
                <w:sz w:val="18"/>
                <w:szCs w:val="18"/>
              </w:rPr>
              <w:t>★★</w:t>
            </w:r>
          </w:p>
        </w:tc>
      </w:tr>
    </w:tbl>
    <w:p w:rsidR="005B294C" w:rsidRPr="00D541A6" w:rsidRDefault="005B294C" w:rsidP="005B294C">
      <w:pPr>
        <w:rPr>
          <w:b/>
        </w:rPr>
      </w:pPr>
    </w:p>
    <w:p w:rsidR="00E4500B" w:rsidRDefault="00E4500B"/>
    <w:p w:rsidR="00631CDD" w:rsidRDefault="00631CDD"/>
    <w:p w:rsidR="002B6907" w:rsidRDefault="00631CDD" w:rsidP="002B6907">
      <w:pPr>
        <w:rPr>
          <w:rFonts w:asciiTheme="majorEastAsia" w:eastAsiaTheme="majorEastAsia" w:hAnsiTheme="majorEastAsia" w:cs="宋体"/>
          <w:b/>
          <w:bCs/>
          <w:kern w:val="0"/>
          <w:sz w:val="28"/>
          <w:szCs w:val="28"/>
        </w:rPr>
      </w:pPr>
      <w:r w:rsidRPr="00631CDD">
        <w:rPr>
          <w:rFonts w:asciiTheme="minorEastAsia" w:eastAsiaTheme="minorEastAsia" w:hAnsiTheme="minorEastAsia" w:hint="eastAsia"/>
          <w:b/>
          <w:sz w:val="28"/>
          <w:szCs w:val="28"/>
        </w:rPr>
        <w:t>5.</w:t>
      </w:r>
      <w:r w:rsidR="002B6907" w:rsidRPr="002B6907">
        <w:rPr>
          <w:rFonts w:asciiTheme="majorEastAsia" w:eastAsiaTheme="majorEastAsia" w:hAnsiTheme="majorEastAsia" w:cs="宋体" w:hint="eastAsia"/>
          <w:b/>
          <w:bCs/>
          <w:kern w:val="0"/>
          <w:sz w:val="28"/>
          <w:szCs w:val="28"/>
        </w:rPr>
        <w:t xml:space="preserve"> </w:t>
      </w:r>
      <w:r w:rsidR="002B6907" w:rsidRPr="00D94BCC">
        <w:rPr>
          <w:rFonts w:asciiTheme="majorEastAsia" w:eastAsiaTheme="majorEastAsia" w:hAnsiTheme="majorEastAsia" w:cs="宋体" w:hint="eastAsia"/>
          <w:b/>
          <w:bCs/>
          <w:kern w:val="0"/>
          <w:sz w:val="28"/>
          <w:szCs w:val="28"/>
        </w:rPr>
        <w:t>国泰民安增利债券型发起式证券投资基金</w:t>
      </w:r>
    </w:p>
    <w:p w:rsidR="002B6907" w:rsidRDefault="002B6907" w:rsidP="002B6907">
      <w:pPr>
        <w:rPr>
          <w:rFonts w:asciiTheme="majorEastAsia" w:eastAsiaTheme="majorEastAsia" w:hAnsiTheme="majorEastAsia" w:cs="宋体"/>
          <w:b/>
          <w:bCs/>
          <w:kern w:val="0"/>
          <w:sz w:val="28"/>
          <w:szCs w:val="28"/>
        </w:rPr>
      </w:pPr>
    </w:p>
    <w:p w:rsidR="002B6907" w:rsidRPr="00D94BCC" w:rsidRDefault="002B6907" w:rsidP="002B6907">
      <w:pPr>
        <w:rPr>
          <w:rFonts w:asciiTheme="minorEastAsia" w:hAnsiTheme="minorEastAsia" w:cs="宋体"/>
          <w:b/>
          <w:bCs/>
          <w:kern w:val="0"/>
          <w:szCs w:val="21"/>
        </w:rPr>
      </w:pPr>
      <w:r w:rsidRPr="00D94BCC">
        <w:rPr>
          <w:rFonts w:asciiTheme="minorEastAsia" w:hAnsiTheme="minorEastAsia" w:cs="宋体" w:hint="eastAsia"/>
          <w:b/>
          <w:bCs/>
          <w:kern w:val="0"/>
          <w:szCs w:val="21"/>
        </w:rPr>
        <w:t>基金简称：国泰民安增利债券型发起式</w:t>
      </w:r>
      <w:r>
        <w:rPr>
          <w:rFonts w:asciiTheme="minorEastAsia" w:hAnsiTheme="minorEastAsia" w:cs="宋体" w:hint="eastAsia"/>
          <w:b/>
          <w:bCs/>
          <w:kern w:val="0"/>
          <w:szCs w:val="21"/>
        </w:rPr>
        <w:t>A/C (002033/002035)</w:t>
      </w:r>
    </w:p>
    <w:p w:rsidR="002B6907" w:rsidRDefault="002B6907" w:rsidP="002B6907">
      <w:pPr>
        <w:rPr>
          <w:rFonts w:asciiTheme="minorEastAsia" w:hAnsiTheme="minorEastAsia"/>
          <w:b/>
          <w:szCs w:val="21"/>
        </w:rPr>
      </w:pPr>
      <w:r>
        <w:rPr>
          <w:rFonts w:asciiTheme="minorEastAsia" w:hAnsiTheme="minorEastAsia" w:hint="eastAsia"/>
          <w:b/>
          <w:szCs w:val="21"/>
        </w:rPr>
        <w:t>投资类型：</w:t>
      </w:r>
      <w:r>
        <w:rPr>
          <w:rFonts w:asciiTheme="minorEastAsia" w:hAnsiTheme="minorEastAsia" w:hint="eastAsia"/>
          <w:b/>
          <w:color w:val="FF0000"/>
          <w:szCs w:val="21"/>
        </w:rPr>
        <w:t>二级债券基金</w:t>
      </w:r>
      <w:r>
        <w:rPr>
          <w:rFonts w:asciiTheme="minorEastAsia" w:hAnsiTheme="minorEastAsia" w:hint="eastAsia"/>
          <w:b/>
          <w:color w:val="FF0000"/>
          <w:szCs w:val="21"/>
        </w:rPr>
        <w:tab/>
      </w:r>
      <w:r>
        <w:rPr>
          <w:rFonts w:asciiTheme="minorEastAsia" w:hAnsiTheme="minorEastAsia" w:hint="eastAsia"/>
          <w:b/>
          <w:color w:val="FF0000"/>
          <w:szCs w:val="21"/>
        </w:rPr>
        <w:tab/>
      </w:r>
    </w:p>
    <w:p w:rsidR="002B6907" w:rsidRDefault="002B6907" w:rsidP="002B6907">
      <w:pPr>
        <w:rPr>
          <w:rFonts w:asciiTheme="minorEastAsia" w:hAnsiTheme="minorEastAsia"/>
          <w:b/>
          <w:szCs w:val="21"/>
        </w:rPr>
      </w:pPr>
      <w:r>
        <w:rPr>
          <w:rFonts w:asciiTheme="minorEastAsia" w:hAnsiTheme="minorEastAsia" w:hint="eastAsia"/>
          <w:b/>
          <w:szCs w:val="21"/>
        </w:rPr>
        <w:t>风险收益特征：</w:t>
      </w:r>
      <w:r w:rsidR="003D7037">
        <w:rPr>
          <w:rFonts w:asciiTheme="minorEastAsia" w:hAnsiTheme="minorEastAsia" w:hint="eastAsia"/>
          <w:b/>
          <w:color w:val="FF0000"/>
          <w:szCs w:val="21"/>
        </w:rPr>
        <w:t>中等</w:t>
      </w:r>
      <w:r w:rsidRPr="007327A4">
        <w:rPr>
          <w:rFonts w:asciiTheme="minorEastAsia" w:hAnsiTheme="minorEastAsia" w:hint="eastAsia"/>
          <w:b/>
          <w:color w:val="FF0000"/>
          <w:szCs w:val="21"/>
        </w:rPr>
        <w:t>风险</w:t>
      </w:r>
    </w:p>
    <w:p w:rsidR="002B6907" w:rsidRDefault="002B6907" w:rsidP="002B6907">
      <w:pPr>
        <w:rPr>
          <w:rFonts w:asciiTheme="minorEastAsia" w:hAnsiTheme="minorEastAsia"/>
          <w:b/>
          <w:szCs w:val="21"/>
        </w:rPr>
      </w:pPr>
      <w:r>
        <w:rPr>
          <w:rFonts w:asciiTheme="minorEastAsia" w:hAnsiTheme="minorEastAsia" w:hint="eastAsia"/>
          <w:b/>
          <w:szCs w:val="21"/>
        </w:rPr>
        <w:t>投资目标：</w:t>
      </w:r>
      <w:r>
        <w:rPr>
          <w:rFonts w:ascii="宋体" w:hAnsi="宋体" w:cs="宋体" w:hint="eastAsia"/>
          <w:kern w:val="0"/>
          <w:szCs w:val="21"/>
        </w:rPr>
        <w:t>在适度承担风险并保持资产流动性的基础上，通过配置债券等固定收益类金融工具，追求基金资产的长期稳定增值，通过适量投资权益类资产力争获取增强型回报。</w:t>
      </w:r>
    </w:p>
    <w:p w:rsidR="002B6907" w:rsidRDefault="002B6907" w:rsidP="002B6907">
      <w:pPr>
        <w:rPr>
          <w:rFonts w:asciiTheme="minorEastAsia" w:hAnsiTheme="minorEastAsia"/>
          <w:b/>
          <w:szCs w:val="21"/>
        </w:rPr>
      </w:pPr>
      <w:r>
        <w:rPr>
          <w:rFonts w:asciiTheme="minorEastAsia" w:hAnsiTheme="minorEastAsia" w:hint="eastAsia"/>
          <w:b/>
          <w:szCs w:val="21"/>
        </w:rPr>
        <w:t>投资范围：</w:t>
      </w:r>
      <w:r>
        <w:rPr>
          <w:rFonts w:ascii="宋体" w:hAnsi="宋体" w:cs="宋体" w:hint="eastAsia"/>
          <w:kern w:val="0"/>
          <w:szCs w:val="21"/>
        </w:rPr>
        <w:t>本基金的投资范围为国内依法发行上市的国债、企业债、公司债、央行票据、地方政府债、商业银行金融债与次级债、政策性金融债、中期票据、资产支持证券、可分离交易可转债、短期融资</w:t>
      </w:r>
      <w:proofErr w:type="gramStart"/>
      <w:r>
        <w:rPr>
          <w:rFonts w:ascii="宋体" w:hAnsi="宋体" w:cs="宋体" w:hint="eastAsia"/>
          <w:kern w:val="0"/>
          <w:szCs w:val="21"/>
        </w:rPr>
        <w:t>券</w:t>
      </w:r>
      <w:proofErr w:type="gramEnd"/>
      <w:r>
        <w:rPr>
          <w:rFonts w:ascii="宋体" w:hAnsi="宋体" w:cs="宋体" w:hint="eastAsia"/>
          <w:kern w:val="0"/>
          <w:szCs w:val="21"/>
        </w:rPr>
        <w:t>、中小企业私募债、债券回购和银行存款等固定收益类资产，股票和权证等权益类资产，以及法律法规或中国证监会允许基金投资的其他金融工具，但须符合中国证监会相关规定。本基金投资组合资产配置比例：债券等固定收益类资产占基金资产的比例不低于80％；股票等权益类资产占基金资产的比例不超过20％；基金投资于中小企业私募债的比例不高于基金资产净值的20%；基金持有现金及到期日在一年以内的政府债券占基金资产净值的比例不低于5%。</w:t>
      </w:r>
    </w:p>
    <w:p w:rsidR="002B6907" w:rsidRDefault="002B6907" w:rsidP="002B6907">
      <w:pPr>
        <w:rPr>
          <w:rFonts w:asciiTheme="minorEastAsia" w:hAnsiTheme="minorEastAsia"/>
          <w:b/>
          <w:szCs w:val="21"/>
        </w:rPr>
      </w:pPr>
      <w:r>
        <w:rPr>
          <w:rFonts w:asciiTheme="minorEastAsia" w:hAnsiTheme="minorEastAsia" w:hint="eastAsia"/>
          <w:b/>
          <w:szCs w:val="21"/>
        </w:rPr>
        <w:t>投资策略：</w:t>
      </w:r>
      <w:r>
        <w:rPr>
          <w:rFonts w:ascii="宋体" w:hAnsi="宋体" w:cs="宋体" w:hint="eastAsia"/>
          <w:kern w:val="0"/>
          <w:szCs w:val="21"/>
        </w:rPr>
        <w:t>本基金的大类资产配置主要通过对宏观经济运行状况、国家财政和货币政策、国家产业政策以及资本市场资金环境、证券市场走势的分析，预测宏观经济的发展趋势，并据此评价未来一段时间股票、债券市场相对收益率，主动调整股票、债券类资产在给定区间内的动态配置，以使基金在保持总体风险水平相对稳定的基础上，优化投资组合。本基金采用的固定收益品种主要投资策略包括：</w:t>
      </w:r>
      <w:proofErr w:type="gramStart"/>
      <w:r>
        <w:rPr>
          <w:rFonts w:ascii="宋体" w:hAnsi="宋体" w:cs="宋体" w:hint="eastAsia"/>
          <w:kern w:val="0"/>
          <w:szCs w:val="21"/>
        </w:rPr>
        <w:t>久期策略</w:t>
      </w:r>
      <w:proofErr w:type="gramEnd"/>
      <w:r>
        <w:rPr>
          <w:rFonts w:ascii="宋体" w:hAnsi="宋体" w:cs="宋体" w:hint="eastAsia"/>
          <w:kern w:val="0"/>
          <w:szCs w:val="21"/>
        </w:rPr>
        <w:t>、期限结构策略和个</w:t>
      </w:r>
      <w:proofErr w:type="gramStart"/>
      <w:r>
        <w:rPr>
          <w:rFonts w:ascii="宋体" w:hAnsi="宋体" w:cs="宋体" w:hint="eastAsia"/>
          <w:kern w:val="0"/>
          <w:szCs w:val="21"/>
        </w:rPr>
        <w:t>券</w:t>
      </w:r>
      <w:proofErr w:type="gramEnd"/>
      <w:r>
        <w:rPr>
          <w:rFonts w:ascii="宋体" w:hAnsi="宋体" w:cs="宋体" w:hint="eastAsia"/>
          <w:kern w:val="0"/>
          <w:szCs w:val="21"/>
        </w:rPr>
        <w:t>选择策略等。</w:t>
      </w:r>
      <w:proofErr w:type="gramStart"/>
      <w:r>
        <w:rPr>
          <w:rFonts w:ascii="宋体" w:hAnsi="宋体" w:cs="宋体" w:hint="eastAsia"/>
          <w:kern w:val="0"/>
          <w:szCs w:val="21"/>
        </w:rPr>
        <w:t>个券</w:t>
      </w:r>
      <w:proofErr w:type="gramEnd"/>
      <w:r>
        <w:rPr>
          <w:rFonts w:ascii="宋体" w:hAnsi="宋体" w:cs="宋体" w:hint="eastAsia"/>
          <w:kern w:val="0"/>
          <w:szCs w:val="21"/>
        </w:rPr>
        <w:t>选择策略采用：特定跟踪策略、相对价值策略、数量化选择策略（骑乘策略）、中小企业私募债投资策略。本基金股票投资以价值选股、组合投资为原则，通过选择高流动性股票，保证组合的高流动性；通过选择具有高安全边际的股票，保证组合的收益性；通过分散投资、组合投资，降低个股风险与集中性风险。</w:t>
      </w:r>
    </w:p>
    <w:p w:rsidR="002B6907" w:rsidRDefault="002B6907" w:rsidP="002B6907">
      <w:pPr>
        <w:rPr>
          <w:rFonts w:asciiTheme="minorEastAsia" w:hAnsiTheme="minorEastAsia"/>
          <w:b/>
          <w:szCs w:val="21"/>
        </w:rPr>
      </w:pPr>
      <w:r>
        <w:rPr>
          <w:rFonts w:asciiTheme="minorEastAsia" w:hAnsiTheme="minorEastAsia" w:hint="eastAsia"/>
          <w:b/>
          <w:szCs w:val="21"/>
        </w:rPr>
        <w:t>业绩比较基准：</w:t>
      </w:r>
      <w:r>
        <w:rPr>
          <w:rFonts w:ascii="宋体" w:hAnsi="宋体" w:cs="宋体" w:hint="eastAsia"/>
          <w:kern w:val="0"/>
          <w:szCs w:val="21"/>
        </w:rPr>
        <w:t>一年期银行定期存款税后收益率+0.5%</w:t>
      </w:r>
    </w:p>
    <w:p w:rsidR="002B6907" w:rsidRDefault="002B6907" w:rsidP="002B6907">
      <w:pPr>
        <w:rPr>
          <w:rFonts w:asciiTheme="minorEastAsia" w:hAnsiTheme="minorEastAsia"/>
          <w:b/>
          <w:szCs w:val="21"/>
        </w:rPr>
      </w:pPr>
      <w:r>
        <w:rPr>
          <w:rFonts w:asciiTheme="minorEastAsia" w:hAnsiTheme="minorEastAsia" w:hint="eastAsia"/>
          <w:b/>
          <w:szCs w:val="21"/>
        </w:rPr>
        <w:t>收益分配：</w:t>
      </w:r>
      <w:r>
        <w:rPr>
          <w:rFonts w:ascii="宋体" w:hAnsi="宋体" w:cs="宋体" w:hint="eastAsia"/>
          <w:kern w:val="0"/>
          <w:szCs w:val="21"/>
        </w:rPr>
        <w:t>在符合有关基金分红条件的前提下，本基金每年收益分配次数最多为12次，每次基金收益分配比例不低于单位可分配收益的20%，本基金每年度的收益分配比例不得低于基金该年末单位可供分配利润的80%；</w:t>
      </w:r>
    </w:p>
    <w:p w:rsidR="002B6907" w:rsidRDefault="002B6907" w:rsidP="002B6907">
      <w:pPr>
        <w:rPr>
          <w:rFonts w:asciiTheme="minorEastAsia" w:hAnsiTheme="minorEastAsia"/>
          <w:b/>
          <w:szCs w:val="21"/>
        </w:rPr>
      </w:pPr>
      <w:r>
        <w:rPr>
          <w:rFonts w:asciiTheme="minorEastAsia" w:hAnsiTheme="minorEastAsia" w:hint="eastAsia"/>
          <w:b/>
          <w:szCs w:val="21"/>
        </w:rPr>
        <w:t>基金经理：</w:t>
      </w:r>
      <w:r>
        <w:rPr>
          <w:rFonts w:ascii="宋体" w:hAnsi="宋体" w:cs="宋体" w:hint="eastAsia"/>
          <w:kern w:val="0"/>
          <w:szCs w:val="21"/>
        </w:rPr>
        <w:t>张一格，硕士研究生，6年证券投资经历。2006年6月-2012年8月就职于兴业银行股份有限公司，</w:t>
      </w:r>
      <w:proofErr w:type="gramStart"/>
      <w:r>
        <w:rPr>
          <w:rFonts w:ascii="宋体" w:hAnsi="宋体" w:cs="宋体" w:hint="eastAsia"/>
          <w:kern w:val="0"/>
          <w:szCs w:val="21"/>
        </w:rPr>
        <w:t>任资金</w:t>
      </w:r>
      <w:proofErr w:type="gramEnd"/>
      <w:r>
        <w:rPr>
          <w:rFonts w:ascii="宋体" w:hAnsi="宋体" w:cs="宋体" w:hint="eastAsia"/>
          <w:kern w:val="0"/>
          <w:szCs w:val="21"/>
        </w:rPr>
        <w:t>营运中心投资经理；2012年8月加入国泰基金管理有限公司。</w:t>
      </w:r>
    </w:p>
    <w:p w:rsidR="002B6907" w:rsidRPr="00C121D7" w:rsidRDefault="002B6907" w:rsidP="002B6907">
      <w:pPr>
        <w:rPr>
          <w:rFonts w:asciiTheme="minorEastAsia" w:hAnsiTheme="minorEastAsia"/>
          <w:b/>
          <w:color w:val="FF0000"/>
          <w:szCs w:val="21"/>
        </w:rPr>
      </w:pPr>
      <w:r w:rsidRPr="00E025E2">
        <w:rPr>
          <w:rFonts w:asciiTheme="minorEastAsia" w:hAnsiTheme="minorEastAsia" w:hint="eastAsia"/>
          <w:b/>
          <w:color w:val="FF0000"/>
          <w:szCs w:val="21"/>
        </w:rPr>
        <w:lastRenderedPageBreak/>
        <w:t>基金特点：</w:t>
      </w:r>
      <w:r w:rsidRPr="00F20FC1">
        <w:rPr>
          <w:rFonts w:asciiTheme="minorEastAsia" w:eastAsiaTheme="minorEastAsia" w:hAnsiTheme="minorEastAsia" w:cs="宋体" w:hint="eastAsia"/>
          <w:bCs/>
          <w:kern w:val="0"/>
          <w:szCs w:val="21"/>
        </w:rPr>
        <w:t>国泰民安增利债券型发起</w:t>
      </w:r>
      <w:proofErr w:type="gramStart"/>
      <w:r w:rsidRPr="00F20FC1">
        <w:rPr>
          <w:rFonts w:asciiTheme="minorEastAsia" w:eastAsiaTheme="minorEastAsia" w:hAnsiTheme="minorEastAsia" w:cs="宋体" w:hint="eastAsia"/>
          <w:bCs/>
          <w:kern w:val="0"/>
          <w:szCs w:val="21"/>
        </w:rPr>
        <w:t>式基金</w:t>
      </w:r>
      <w:proofErr w:type="gramEnd"/>
      <w:r w:rsidRPr="00F20FC1">
        <w:rPr>
          <w:rFonts w:asciiTheme="minorEastAsia" w:eastAsiaTheme="minorEastAsia" w:hAnsiTheme="minorEastAsia" w:cs="宋体" w:hint="eastAsia"/>
          <w:bCs/>
          <w:kern w:val="0"/>
          <w:szCs w:val="21"/>
        </w:rPr>
        <w:t>是一只二级债券基金，与同类型基金比，产品设计相对积极，通过权益资产与中小企业私募债来增强收益回报。其中20%资产可投资股票资产，投资中小企业私募债的比例不高于基金资产净值的20%。并采用发起方式发行，实现利益捆绑与风险共担，</w:t>
      </w:r>
      <w:r w:rsidRPr="00F20FC1">
        <w:rPr>
          <w:rFonts w:asciiTheme="minorEastAsia" w:eastAsiaTheme="minorEastAsia" w:hAnsiTheme="minorEastAsia" w:cs="宋体" w:hint="eastAsia"/>
          <w:kern w:val="0"/>
          <w:szCs w:val="21"/>
        </w:rPr>
        <w:t>发起资金提供方认购本基金的总金额不少于1000万元人民币，且持有期限不少于3年。该基金分为</w:t>
      </w:r>
      <w:r w:rsidRPr="00F20FC1">
        <w:rPr>
          <w:rFonts w:asciiTheme="minorEastAsia" w:eastAsiaTheme="minorEastAsia" w:hAnsiTheme="minorEastAsia" w:hint="eastAsia"/>
          <w:szCs w:val="21"/>
        </w:rPr>
        <w:t>A类，C类，其中</w:t>
      </w:r>
      <w:r w:rsidRPr="00F20FC1">
        <w:rPr>
          <w:rFonts w:asciiTheme="minorEastAsia" w:eastAsiaTheme="minorEastAsia" w:hAnsiTheme="minorEastAsia" w:cs="宋体" w:hint="eastAsia"/>
          <w:kern w:val="0"/>
          <w:szCs w:val="21"/>
        </w:rPr>
        <w:t>A类基金份额在认购时收取基金认购费用；C类基金份额不收取认购费而是在基金合同生效后从本类别基金资产中计</w:t>
      </w:r>
      <w:proofErr w:type="gramStart"/>
      <w:r w:rsidRPr="00F20FC1">
        <w:rPr>
          <w:rFonts w:asciiTheme="minorEastAsia" w:eastAsiaTheme="minorEastAsia" w:hAnsiTheme="minorEastAsia" w:cs="宋体" w:hint="eastAsia"/>
          <w:kern w:val="0"/>
          <w:szCs w:val="21"/>
        </w:rPr>
        <w:t>提销售</w:t>
      </w:r>
      <w:proofErr w:type="gramEnd"/>
      <w:r w:rsidRPr="00F20FC1">
        <w:rPr>
          <w:rFonts w:asciiTheme="minorEastAsia" w:eastAsiaTheme="minorEastAsia" w:hAnsiTheme="minorEastAsia" w:cs="宋体" w:hint="eastAsia"/>
          <w:kern w:val="0"/>
          <w:szCs w:val="21"/>
        </w:rPr>
        <w:t>服务费。基金经理张一格尚无公</w:t>
      </w:r>
      <w:proofErr w:type="gramStart"/>
      <w:r w:rsidRPr="00F20FC1">
        <w:rPr>
          <w:rFonts w:asciiTheme="minorEastAsia" w:eastAsiaTheme="minorEastAsia" w:hAnsiTheme="minorEastAsia" w:cs="宋体" w:hint="eastAsia"/>
          <w:kern w:val="0"/>
          <w:szCs w:val="21"/>
        </w:rPr>
        <w:t>募基金</w:t>
      </w:r>
      <w:proofErr w:type="gramEnd"/>
      <w:r w:rsidRPr="00F20FC1">
        <w:rPr>
          <w:rFonts w:asciiTheme="minorEastAsia" w:eastAsiaTheme="minorEastAsia" w:hAnsiTheme="minorEastAsia" w:cs="宋体" w:hint="eastAsia"/>
          <w:kern w:val="0"/>
          <w:szCs w:val="21"/>
        </w:rPr>
        <w:t>管理经历，国泰基金公司固定收益管理能力优秀，一级债与二级</w:t>
      </w:r>
      <w:proofErr w:type="gramStart"/>
      <w:r w:rsidRPr="00F20FC1">
        <w:rPr>
          <w:rFonts w:asciiTheme="minorEastAsia" w:eastAsiaTheme="minorEastAsia" w:hAnsiTheme="minorEastAsia" w:cs="宋体" w:hint="eastAsia"/>
          <w:kern w:val="0"/>
          <w:szCs w:val="21"/>
        </w:rPr>
        <w:t>债管理</w:t>
      </w:r>
      <w:proofErr w:type="gramEnd"/>
      <w:r w:rsidRPr="00F20FC1">
        <w:rPr>
          <w:rFonts w:asciiTheme="minorEastAsia" w:eastAsiaTheme="minorEastAsia" w:hAnsiTheme="minorEastAsia" w:cs="宋体" w:hint="eastAsia"/>
          <w:kern w:val="0"/>
          <w:szCs w:val="21"/>
        </w:rPr>
        <w:t>能力均获济</w:t>
      </w:r>
      <w:proofErr w:type="gramStart"/>
      <w:r w:rsidRPr="00F20FC1">
        <w:rPr>
          <w:rFonts w:asciiTheme="minorEastAsia" w:eastAsiaTheme="minorEastAsia" w:hAnsiTheme="minorEastAsia" w:cs="宋体" w:hint="eastAsia"/>
          <w:kern w:val="0"/>
          <w:szCs w:val="21"/>
        </w:rPr>
        <w:t>安评价</w:t>
      </w:r>
      <w:proofErr w:type="gramEnd"/>
      <w:r w:rsidRPr="00F20FC1">
        <w:rPr>
          <w:rFonts w:asciiTheme="minorEastAsia" w:eastAsiaTheme="minorEastAsia" w:hAnsiTheme="minorEastAsia" w:cs="宋体" w:hint="eastAsia"/>
          <w:kern w:val="0"/>
          <w:szCs w:val="21"/>
        </w:rPr>
        <w:t>中心4星级。该基金为债券型基金，预期收益和风险水平低于混合型基金、股票型基金，高于货币市场基金。</w:t>
      </w:r>
    </w:p>
    <w:p w:rsidR="002E49E0" w:rsidRPr="00E025E2" w:rsidRDefault="002B6907" w:rsidP="002E49E0">
      <w:pPr>
        <w:autoSpaceDE w:val="0"/>
        <w:autoSpaceDN w:val="0"/>
        <w:adjustRightInd w:val="0"/>
        <w:jc w:val="left"/>
        <w:rPr>
          <w:rFonts w:asciiTheme="minorEastAsia" w:hAnsiTheme="minorEastAsia"/>
          <w:b/>
          <w:color w:val="FF0000"/>
          <w:szCs w:val="21"/>
        </w:rPr>
      </w:pPr>
      <w:r w:rsidRPr="00E025E2">
        <w:rPr>
          <w:rFonts w:asciiTheme="minorEastAsia" w:hAnsiTheme="minorEastAsia" w:hint="eastAsia"/>
          <w:b/>
          <w:color w:val="FF0000"/>
          <w:szCs w:val="21"/>
        </w:rPr>
        <w:t>基金经理过往业绩：</w:t>
      </w:r>
      <w:r w:rsidR="002E49E0" w:rsidRPr="00C40A91">
        <w:rPr>
          <w:rFonts w:ascii="宋体" w:hAnsi="宋体" w:cs="宋体" w:hint="eastAsia"/>
          <w:color w:val="000000"/>
          <w:kern w:val="0"/>
          <w:szCs w:val="21"/>
        </w:rPr>
        <w:t>首次担任基金经理。</w:t>
      </w:r>
    </w:p>
    <w:p w:rsidR="00631CDD" w:rsidRDefault="002B6907" w:rsidP="002B6907">
      <w:pPr>
        <w:rPr>
          <w:rFonts w:asciiTheme="minorEastAsia" w:eastAsiaTheme="minorEastAsia" w:hAnsiTheme="minorEastAsia"/>
          <w:b/>
          <w:sz w:val="28"/>
          <w:szCs w:val="28"/>
        </w:rPr>
      </w:pPr>
      <w:r>
        <w:rPr>
          <w:rFonts w:asciiTheme="minorEastAsia" w:hAnsiTheme="minorEastAsia" w:hint="eastAsia"/>
          <w:b/>
          <w:szCs w:val="21"/>
        </w:rPr>
        <w:t>基金公司评级：</w:t>
      </w:r>
    </w:p>
    <w:tbl>
      <w:tblPr>
        <w:tblW w:w="5000" w:type="pct"/>
        <w:jc w:val="center"/>
        <w:tblInd w:w="-1081" w:type="dxa"/>
        <w:tblLayout w:type="fixed"/>
        <w:tblLook w:val="0000"/>
      </w:tblPr>
      <w:tblGrid>
        <w:gridCol w:w="1435"/>
        <w:gridCol w:w="1417"/>
        <w:gridCol w:w="1134"/>
        <w:gridCol w:w="1276"/>
        <w:gridCol w:w="992"/>
        <w:gridCol w:w="1276"/>
        <w:gridCol w:w="992"/>
      </w:tblGrid>
      <w:tr w:rsidR="00ED0343" w:rsidRPr="00BB760E" w:rsidTr="00ED0343">
        <w:trPr>
          <w:trHeight w:val="285"/>
          <w:jc w:val="center"/>
        </w:trPr>
        <w:tc>
          <w:tcPr>
            <w:tcW w:w="1435" w:type="dxa"/>
            <w:tcBorders>
              <w:top w:val="single" w:sz="4" w:space="0" w:color="auto"/>
              <w:left w:val="single" w:sz="4" w:space="0" w:color="auto"/>
              <w:bottom w:val="single" w:sz="4" w:space="0" w:color="auto"/>
              <w:right w:val="single" w:sz="4" w:space="0" w:color="auto"/>
            </w:tcBorders>
            <w:shd w:val="clear" w:color="auto" w:fill="99CCFF"/>
            <w:noWrap/>
            <w:vAlign w:val="center"/>
          </w:tcPr>
          <w:p w:rsidR="00ED0343" w:rsidRPr="00BB760E" w:rsidRDefault="00ED0343" w:rsidP="008B277A">
            <w:pPr>
              <w:widowControl/>
              <w:jc w:val="center"/>
              <w:rPr>
                <w:rFonts w:ascii="宋体" w:hAnsi="宋体" w:cs="宋体"/>
                <w:b/>
                <w:bCs/>
                <w:kern w:val="0"/>
                <w:sz w:val="18"/>
                <w:szCs w:val="18"/>
              </w:rPr>
            </w:pPr>
            <w:r w:rsidRPr="00BB760E">
              <w:rPr>
                <w:rFonts w:ascii="宋体" w:hAnsi="宋体" w:cs="宋体" w:hint="eastAsia"/>
                <w:b/>
                <w:bCs/>
                <w:kern w:val="0"/>
                <w:sz w:val="18"/>
                <w:szCs w:val="18"/>
              </w:rPr>
              <w:t>公司名称</w:t>
            </w:r>
          </w:p>
        </w:tc>
        <w:tc>
          <w:tcPr>
            <w:tcW w:w="1417" w:type="dxa"/>
            <w:tcBorders>
              <w:top w:val="single" w:sz="4" w:space="0" w:color="auto"/>
              <w:left w:val="nil"/>
              <w:bottom w:val="single" w:sz="4" w:space="0" w:color="auto"/>
              <w:right w:val="single" w:sz="4" w:space="0" w:color="auto"/>
            </w:tcBorders>
            <w:shd w:val="clear" w:color="auto" w:fill="99CCFF"/>
            <w:noWrap/>
            <w:vAlign w:val="center"/>
          </w:tcPr>
          <w:p w:rsidR="00ED0343" w:rsidRPr="00BB760E" w:rsidRDefault="00ED0343" w:rsidP="008B277A">
            <w:pPr>
              <w:widowControl/>
              <w:jc w:val="center"/>
              <w:rPr>
                <w:rFonts w:ascii="宋体" w:hAnsi="宋体" w:cs="宋体"/>
                <w:b/>
                <w:bCs/>
                <w:kern w:val="0"/>
                <w:sz w:val="18"/>
                <w:szCs w:val="18"/>
              </w:rPr>
            </w:pPr>
            <w:r w:rsidRPr="00BB760E">
              <w:rPr>
                <w:rFonts w:ascii="宋体" w:hAnsi="宋体" w:cs="宋体" w:hint="eastAsia"/>
                <w:b/>
                <w:bCs/>
                <w:kern w:val="0"/>
                <w:sz w:val="18"/>
                <w:szCs w:val="18"/>
              </w:rPr>
              <w:t>基金评级类型</w:t>
            </w:r>
          </w:p>
        </w:tc>
        <w:tc>
          <w:tcPr>
            <w:tcW w:w="1134" w:type="dxa"/>
            <w:tcBorders>
              <w:top w:val="single" w:sz="4" w:space="0" w:color="auto"/>
              <w:left w:val="nil"/>
              <w:bottom w:val="single" w:sz="4" w:space="0" w:color="auto"/>
              <w:right w:val="single" w:sz="4" w:space="0" w:color="auto"/>
            </w:tcBorders>
            <w:shd w:val="clear" w:color="auto" w:fill="99CCFF"/>
            <w:noWrap/>
            <w:vAlign w:val="center"/>
          </w:tcPr>
          <w:p w:rsidR="00ED0343" w:rsidRPr="00BB760E" w:rsidRDefault="00ED0343" w:rsidP="008B277A">
            <w:pPr>
              <w:widowControl/>
              <w:jc w:val="center"/>
              <w:rPr>
                <w:rFonts w:ascii="宋体" w:hAnsi="宋体" w:cs="宋体"/>
                <w:b/>
                <w:bCs/>
                <w:kern w:val="0"/>
                <w:sz w:val="18"/>
                <w:szCs w:val="18"/>
              </w:rPr>
            </w:pPr>
            <w:r w:rsidRPr="00BB760E">
              <w:rPr>
                <w:rFonts w:ascii="宋体" w:hAnsi="宋体" w:cs="宋体" w:hint="eastAsia"/>
                <w:b/>
                <w:bCs/>
                <w:kern w:val="0"/>
                <w:sz w:val="18"/>
                <w:szCs w:val="18"/>
              </w:rPr>
              <w:t>盈利能力</w:t>
            </w:r>
          </w:p>
        </w:tc>
        <w:tc>
          <w:tcPr>
            <w:tcW w:w="1276" w:type="dxa"/>
            <w:tcBorders>
              <w:top w:val="single" w:sz="4" w:space="0" w:color="auto"/>
              <w:left w:val="nil"/>
              <w:bottom w:val="single" w:sz="4" w:space="0" w:color="auto"/>
              <w:right w:val="single" w:sz="4" w:space="0" w:color="auto"/>
            </w:tcBorders>
            <w:shd w:val="clear" w:color="auto" w:fill="99CCFF"/>
            <w:noWrap/>
            <w:vAlign w:val="center"/>
          </w:tcPr>
          <w:p w:rsidR="00ED0343" w:rsidRPr="00BB760E" w:rsidRDefault="00ED0343" w:rsidP="008B277A">
            <w:pPr>
              <w:widowControl/>
              <w:jc w:val="center"/>
              <w:rPr>
                <w:rFonts w:ascii="宋体" w:hAnsi="宋体" w:cs="宋体"/>
                <w:b/>
                <w:bCs/>
                <w:kern w:val="0"/>
                <w:sz w:val="18"/>
                <w:szCs w:val="18"/>
              </w:rPr>
            </w:pPr>
            <w:r w:rsidRPr="00BB760E">
              <w:rPr>
                <w:rFonts w:ascii="宋体" w:hAnsi="宋体" w:cs="宋体" w:hint="eastAsia"/>
                <w:b/>
                <w:bCs/>
                <w:kern w:val="0"/>
                <w:sz w:val="18"/>
                <w:szCs w:val="18"/>
              </w:rPr>
              <w:t>业绩稳定性</w:t>
            </w:r>
          </w:p>
        </w:tc>
        <w:tc>
          <w:tcPr>
            <w:tcW w:w="992" w:type="dxa"/>
            <w:tcBorders>
              <w:top w:val="single" w:sz="4" w:space="0" w:color="auto"/>
              <w:left w:val="nil"/>
              <w:bottom w:val="single" w:sz="4" w:space="0" w:color="auto"/>
              <w:right w:val="single" w:sz="4" w:space="0" w:color="auto"/>
            </w:tcBorders>
            <w:shd w:val="clear" w:color="auto" w:fill="99CCFF"/>
            <w:noWrap/>
            <w:vAlign w:val="center"/>
          </w:tcPr>
          <w:p w:rsidR="00ED0343" w:rsidRPr="00BB760E" w:rsidRDefault="00ED0343" w:rsidP="00ED0343">
            <w:pPr>
              <w:widowControl/>
              <w:jc w:val="center"/>
              <w:rPr>
                <w:rFonts w:ascii="宋体" w:hAnsi="宋体" w:cs="宋体"/>
                <w:b/>
                <w:bCs/>
                <w:kern w:val="0"/>
                <w:sz w:val="18"/>
                <w:szCs w:val="18"/>
              </w:rPr>
            </w:pPr>
            <w:r>
              <w:rPr>
                <w:rFonts w:ascii="宋体" w:hAnsi="宋体" w:cs="宋体" w:hint="eastAsia"/>
                <w:b/>
                <w:bCs/>
                <w:kern w:val="0"/>
                <w:sz w:val="18"/>
                <w:szCs w:val="18"/>
              </w:rPr>
              <w:t>抗跌性</w:t>
            </w:r>
          </w:p>
        </w:tc>
        <w:tc>
          <w:tcPr>
            <w:tcW w:w="1276" w:type="dxa"/>
            <w:tcBorders>
              <w:top w:val="single" w:sz="4" w:space="0" w:color="auto"/>
              <w:left w:val="nil"/>
              <w:bottom w:val="single" w:sz="4" w:space="0" w:color="auto"/>
              <w:right w:val="single" w:sz="4" w:space="0" w:color="auto"/>
            </w:tcBorders>
            <w:shd w:val="clear" w:color="auto" w:fill="99CCFF"/>
            <w:vAlign w:val="center"/>
          </w:tcPr>
          <w:p w:rsidR="00ED0343" w:rsidRPr="00BB760E" w:rsidRDefault="00ED0343" w:rsidP="008B277A">
            <w:pPr>
              <w:jc w:val="center"/>
              <w:rPr>
                <w:rFonts w:ascii="宋体" w:hAnsi="宋体" w:cs="宋体"/>
                <w:b/>
                <w:bCs/>
                <w:kern w:val="0"/>
                <w:sz w:val="18"/>
                <w:szCs w:val="18"/>
              </w:rPr>
            </w:pPr>
            <w:r w:rsidRPr="00BB760E">
              <w:rPr>
                <w:rFonts w:ascii="宋体" w:hAnsi="宋体" w:cs="宋体" w:hint="eastAsia"/>
                <w:b/>
                <w:bCs/>
                <w:kern w:val="0"/>
                <w:sz w:val="18"/>
                <w:szCs w:val="18"/>
              </w:rPr>
              <w:t>规模适度性</w:t>
            </w:r>
          </w:p>
        </w:tc>
        <w:tc>
          <w:tcPr>
            <w:tcW w:w="992" w:type="dxa"/>
            <w:tcBorders>
              <w:top w:val="single" w:sz="4" w:space="0" w:color="auto"/>
              <w:left w:val="nil"/>
              <w:bottom w:val="single" w:sz="4" w:space="0" w:color="auto"/>
              <w:right w:val="single" w:sz="4" w:space="0" w:color="auto"/>
            </w:tcBorders>
            <w:shd w:val="clear" w:color="auto" w:fill="99CCFF"/>
            <w:noWrap/>
            <w:vAlign w:val="center"/>
          </w:tcPr>
          <w:p w:rsidR="00ED0343" w:rsidRPr="00BB760E" w:rsidRDefault="00ED0343" w:rsidP="008B277A">
            <w:pPr>
              <w:widowControl/>
              <w:jc w:val="center"/>
              <w:rPr>
                <w:rFonts w:ascii="宋体" w:hAnsi="宋体" w:cs="宋体"/>
                <w:b/>
                <w:bCs/>
                <w:kern w:val="0"/>
                <w:sz w:val="18"/>
                <w:szCs w:val="18"/>
              </w:rPr>
            </w:pPr>
            <w:r w:rsidRPr="00BB760E">
              <w:rPr>
                <w:rFonts w:ascii="宋体" w:hAnsi="宋体" w:cs="宋体" w:hint="eastAsia"/>
                <w:b/>
                <w:bCs/>
                <w:kern w:val="0"/>
                <w:sz w:val="18"/>
                <w:szCs w:val="18"/>
              </w:rPr>
              <w:t>综合评级</w:t>
            </w:r>
          </w:p>
        </w:tc>
      </w:tr>
      <w:tr w:rsidR="00ED0343" w:rsidRPr="00BB760E" w:rsidTr="00ED0343">
        <w:trPr>
          <w:trHeight w:val="285"/>
          <w:jc w:val="center"/>
        </w:trPr>
        <w:tc>
          <w:tcPr>
            <w:tcW w:w="1435" w:type="dxa"/>
            <w:tcBorders>
              <w:top w:val="nil"/>
              <w:left w:val="single" w:sz="4" w:space="0" w:color="auto"/>
              <w:bottom w:val="single" w:sz="4" w:space="0" w:color="auto"/>
              <w:right w:val="single" w:sz="4" w:space="0" w:color="auto"/>
            </w:tcBorders>
            <w:vAlign w:val="center"/>
          </w:tcPr>
          <w:p w:rsidR="00ED0343" w:rsidRPr="00BB760E" w:rsidRDefault="00ED0343" w:rsidP="008B277A">
            <w:pPr>
              <w:widowControl/>
              <w:jc w:val="center"/>
              <w:rPr>
                <w:rFonts w:ascii="宋体" w:hAnsi="宋体" w:cs="宋体"/>
                <w:kern w:val="0"/>
                <w:sz w:val="18"/>
                <w:szCs w:val="18"/>
              </w:rPr>
            </w:pPr>
            <w:r>
              <w:rPr>
                <w:rFonts w:ascii="宋体" w:hAnsi="宋体" w:cs="宋体" w:hint="eastAsia"/>
                <w:kern w:val="0"/>
                <w:sz w:val="18"/>
                <w:szCs w:val="18"/>
              </w:rPr>
              <w:t>国泰基金</w:t>
            </w:r>
          </w:p>
        </w:tc>
        <w:tc>
          <w:tcPr>
            <w:tcW w:w="1417" w:type="dxa"/>
            <w:tcBorders>
              <w:top w:val="nil"/>
              <w:left w:val="nil"/>
              <w:bottom w:val="single" w:sz="4" w:space="0" w:color="auto"/>
              <w:right w:val="single" w:sz="4" w:space="0" w:color="auto"/>
            </w:tcBorders>
            <w:shd w:val="clear" w:color="auto" w:fill="auto"/>
            <w:noWrap/>
            <w:vAlign w:val="center"/>
          </w:tcPr>
          <w:p w:rsidR="00ED0343" w:rsidRPr="00BB760E" w:rsidRDefault="00ED0343" w:rsidP="008B277A">
            <w:pPr>
              <w:widowControl/>
              <w:jc w:val="center"/>
              <w:rPr>
                <w:rFonts w:ascii="宋体" w:hAnsi="宋体" w:cs="宋体"/>
                <w:kern w:val="0"/>
                <w:sz w:val="18"/>
                <w:szCs w:val="18"/>
              </w:rPr>
            </w:pPr>
            <w:r>
              <w:rPr>
                <w:rFonts w:ascii="宋体" w:hAnsi="宋体" w:cs="宋体" w:hint="eastAsia"/>
                <w:kern w:val="0"/>
                <w:sz w:val="18"/>
                <w:szCs w:val="18"/>
              </w:rPr>
              <w:t>二</w:t>
            </w:r>
            <w:r w:rsidRPr="00BB760E">
              <w:rPr>
                <w:rFonts w:ascii="宋体" w:hAnsi="宋体" w:cs="宋体" w:hint="eastAsia"/>
                <w:kern w:val="0"/>
                <w:sz w:val="18"/>
                <w:szCs w:val="18"/>
              </w:rPr>
              <w:t>级债</w:t>
            </w:r>
          </w:p>
        </w:tc>
        <w:tc>
          <w:tcPr>
            <w:tcW w:w="1134" w:type="dxa"/>
            <w:tcBorders>
              <w:top w:val="nil"/>
              <w:left w:val="nil"/>
              <w:bottom w:val="single" w:sz="4" w:space="0" w:color="auto"/>
              <w:right w:val="single" w:sz="4" w:space="0" w:color="auto"/>
            </w:tcBorders>
            <w:shd w:val="clear" w:color="auto" w:fill="auto"/>
            <w:noWrap/>
            <w:vAlign w:val="center"/>
          </w:tcPr>
          <w:p w:rsidR="00ED0343" w:rsidRPr="00BB760E" w:rsidRDefault="00ED0343" w:rsidP="008B277A">
            <w:pPr>
              <w:widowControl/>
              <w:jc w:val="center"/>
              <w:rPr>
                <w:rFonts w:ascii="宋体" w:hAnsi="宋体" w:cs="宋体"/>
                <w:kern w:val="0"/>
                <w:sz w:val="18"/>
                <w:szCs w:val="18"/>
              </w:rPr>
            </w:pPr>
            <w:r w:rsidRPr="00BB760E">
              <w:rPr>
                <w:rFonts w:ascii="宋体" w:hAnsi="宋体" w:cs="宋体" w:hint="eastAsia"/>
                <w:kern w:val="0"/>
                <w:sz w:val="18"/>
                <w:szCs w:val="18"/>
              </w:rPr>
              <w:t>★★★★</w:t>
            </w:r>
          </w:p>
        </w:tc>
        <w:tc>
          <w:tcPr>
            <w:tcW w:w="1276" w:type="dxa"/>
            <w:tcBorders>
              <w:top w:val="nil"/>
              <w:left w:val="nil"/>
              <w:bottom w:val="single" w:sz="4" w:space="0" w:color="auto"/>
              <w:right w:val="single" w:sz="4" w:space="0" w:color="auto"/>
            </w:tcBorders>
            <w:shd w:val="clear" w:color="auto" w:fill="auto"/>
            <w:noWrap/>
            <w:vAlign w:val="center"/>
          </w:tcPr>
          <w:p w:rsidR="00ED0343" w:rsidRPr="00BB760E" w:rsidRDefault="00ED0343" w:rsidP="008B277A">
            <w:pPr>
              <w:widowControl/>
              <w:jc w:val="center"/>
              <w:rPr>
                <w:rFonts w:ascii="宋体" w:hAnsi="宋体" w:cs="宋体"/>
                <w:kern w:val="0"/>
                <w:sz w:val="18"/>
                <w:szCs w:val="18"/>
              </w:rPr>
            </w:pPr>
            <w:r w:rsidRPr="00BB760E">
              <w:rPr>
                <w:rFonts w:ascii="宋体" w:hAnsi="宋体" w:cs="宋体" w:hint="eastAsia"/>
                <w:kern w:val="0"/>
                <w:sz w:val="18"/>
                <w:szCs w:val="18"/>
              </w:rPr>
              <w:t>★★★★</w:t>
            </w:r>
          </w:p>
        </w:tc>
        <w:tc>
          <w:tcPr>
            <w:tcW w:w="992" w:type="dxa"/>
            <w:tcBorders>
              <w:top w:val="nil"/>
              <w:left w:val="nil"/>
              <w:bottom w:val="single" w:sz="4" w:space="0" w:color="auto"/>
              <w:right w:val="single" w:sz="4" w:space="0" w:color="auto"/>
            </w:tcBorders>
            <w:shd w:val="clear" w:color="auto" w:fill="auto"/>
            <w:noWrap/>
            <w:vAlign w:val="center"/>
          </w:tcPr>
          <w:p w:rsidR="00ED0343" w:rsidRPr="00BB760E" w:rsidRDefault="00ED0343" w:rsidP="00ED0343">
            <w:pPr>
              <w:widowControl/>
              <w:jc w:val="center"/>
              <w:rPr>
                <w:rFonts w:ascii="宋体" w:hAnsi="宋体" w:cs="宋体"/>
                <w:kern w:val="0"/>
                <w:sz w:val="18"/>
                <w:szCs w:val="18"/>
              </w:rPr>
            </w:pPr>
            <w:r w:rsidRPr="00BB760E">
              <w:rPr>
                <w:rFonts w:ascii="宋体" w:hAnsi="宋体" w:cs="宋体" w:hint="eastAsia"/>
                <w:kern w:val="0"/>
                <w:sz w:val="18"/>
                <w:szCs w:val="18"/>
              </w:rPr>
              <w:t>★★★★</w:t>
            </w:r>
          </w:p>
        </w:tc>
        <w:tc>
          <w:tcPr>
            <w:tcW w:w="1276" w:type="dxa"/>
            <w:tcBorders>
              <w:top w:val="nil"/>
              <w:left w:val="nil"/>
              <w:bottom w:val="single" w:sz="4" w:space="0" w:color="auto"/>
              <w:right w:val="single" w:sz="4" w:space="0" w:color="auto"/>
            </w:tcBorders>
            <w:shd w:val="clear" w:color="auto" w:fill="auto"/>
            <w:vAlign w:val="center"/>
          </w:tcPr>
          <w:p w:rsidR="00ED0343" w:rsidRPr="00BB760E" w:rsidRDefault="00ED0343" w:rsidP="008B277A">
            <w:pPr>
              <w:jc w:val="center"/>
              <w:rPr>
                <w:rFonts w:ascii="宋体" w:hAnsi="宋体" w:cs="宋体"/>
                <w:kern w:val="0"/>
                <w:sz w:val="18"/>
                <w:szCs w:val="18"/>
              </w:rPr>
            </w:pPr>
            <w:r w:rsidRPr="00BB760E">
              <w:rPr>
                <w:rFonts w:ascii="宋体" w:hAnsi="宋体" w:cs="宋体" w:hint="eastAsia"/>
                <w:kern w:val="0"/>
                <w:sz w:val="18"/>
                <w:szCs w:val="18"/>
              </w:rPr>
              <w:t>★★★★★</w:t>
            </w:r>
          </w:p>
        </w:tc>
        <w:tc>
          <w:tcPr>
            <w:tcW w:w="992" w:type="dxa"/>
            <w:tcBorders>
              <w:top w:val="nil"/>
              <w:left w:val="nil"/>
              <w:bottom w:val="single" w:sz="4" w:space="0" w:color="auto"/>
              <w:right w:val="single" w:sz="4" w:space="0" w:color="auto"/>
            </w:tcBorders>
            <w:shd w:val="clear" w:color="auto" w:fill="auto"/>
            <w:noWrap/>
            <w:vAlign w:val="center"/>
          </w:tcPr>
          <w:p w:rsidR="00ED0343" w:rsidRPr="00BB760E" w:rsidRDefault="00ED0343" w:rsidP="008B277A">
            <w:pPr>
              <w:widowControl/>
              <w:jc w:val="center"/>
              <w:rPr>
                <w:rFonts w:ascii="宋体" w:hAnsi="宋体" w:cs="宋体"/>
                <w:kern w:val="0"/>
                <w:sz w:val="18"/>
                <w:szCs w:val="18"/>
              </w:rPr>
            </w:pPr>
            <w:r w:rsidRPr="00BB760E">
              <w:rPr>
                <w:rFonts w:ascii="宋体" w:hAnsi="宋体" w:cs="宋体" w:hint="eastAsia"/>
                <w:kern w:val="0"/>
                <w:sz w:val="18"/>
                <w:szCs w:val="18"/>
              </w:rPr>
              <w:t>★★★★</w:t>
            </w:r>
          </w:p>
        </w:tc>
      </w:tr>
    </w:tbl>
    <w:p w:rsidR="00533DDB" w:rsidRDefault="00533DDB">
      <w:pPr>
        <w:rPr>
          <w:rFonts w:asciiTheme="minorEastAsia" w:eastAsiaTheme="minorEastAsia" w:hAnsiTheme="minorEastAsia"/>
          <w:b/>
          <w:sz w:val="28"/>
          <w:szCs w:val="28"/>
        </w:rPr>
      </w:pPr>
    </w:p>
    <w:sectPr w:rsidR="00533DDB" w:rsidSect="00A16D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0D5" w:rsidRDefault="006640D5" w:rsidP="00DF5E5F">
      <w:r>
        <w:separator/>
      </w:r>
    </w:p>
  </w:endnote>
  <w:endnote w:type="continuationSeparator" w:id="0">
    <w:p w:rsidR="006640D5" w:rsidRDefault="006640D5" w:rsidP="00DF5E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ˎ̥">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宋体_GB2312">
    <w:altName w:val="宋体"/>
    <w:panose1 w:val="00000000000000000000"/>
    <w:charset w:val="86"/>
    <w:family w:val="roman"/>
    <w:notTrueType/>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0D5" w:rsidRDefault="006640D5" w:rsidP="00DF5E5F">
      <w:r>
        <w:separator/>
      </w:r>
    </w:p>
  </w:footnote>
  <w:footnote w:type="continuationSeparator" w:id="0">
    <w:p w:rsidR="006640D5" w:rsidRDefault="006640D5" w:rsidP="00DF5E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1F479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8732E3"/>
    <w:multiLevelType w:val="hybridMultilevel"/>
    <w:tmpl w:val="83863944"/>
    <w:lvl w:ilvl="0" w:tplc="F3186B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5FF0FA1"/>
    <w:multiLevelType w:val="hybridMultilevel"/>
    <w:tmpl w:val="9C90E36E"/>
    <w:lvl w:ilvl="0" w:tplc="094023D2">
      <w:start w:val="3"/>
      <w:numFmt w:val="bullet"/>
      <w:lvlText w:val="-"/>
      <w:lvlJc w:val="left"/>
      <w:pPr>
        <w:ind w:left="840" w:hanging="360"/>
      </w:pPr>
      <w:rPr>
        <w:rFonts w:ascii="宋体" w:eastAsia="宋体" w:hAnsi="宋体" w:cs="Times New Roman" w:hint="eastAsia"/>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nsid w:val="176001D8"/>
    <w:multiLevelType w:val="multilevel"/>
    <w:tmpl w:val="5002CF5A"/>
    <w:lvl w:ilvl="0">
      <w:start w:val="1"/>
      <w:numFmt w:val="japaneseCounting"/>
      <w:lvlText w:val="%1、"/>
      <w:lvlJc w:val="left"/>
      <w:pPr>
        <w:tabs>
          <w:tab w:val="num" w:pos="420"/>
        </w:tabs>
        <w:ind w:left="420" w:hanging="420"/>
      </w:pPr>
      <w:rPr>
        <w:rFonts w:hint="default"/>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B0E21F1"/>
    <w:multiLevelType w:val="hybridMultilevel"/>
    <w:tmpl w:val="93606A3A"/>
    <w:lvl w:ilvl="0" w:tplc="0409000B">
      <w:start w:val="1"/>
      <w:numFmt w:val="bullet"/>
      <w:lvlText w:val=""/>
      <w:lvlJc w:val="left"/>
      <w:pPr>
        <w:tabs>
          <w:tab w:val="num" w:pos="900"/>
        </w:tabs>
        <w:ind w:left="90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FF63BD9"/>
    <w:multiLevelType w:val="hybridMultilevel"/>
    <w:tmpl w:val="4C6AFF0C"/>
    <w:lvl w:ilvl="0" w:tplc="D032C5F2">
      <w:start w:val="1"/>
      <w:numFmt w:val="japaneseCounting"/>
      <w:lvlText w:val="%1、"/>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48D4312"/>
    <w:multiLevelType w:val="multilevel"/>
    <w:tmpl w:val="BCA21B72"/>
    <w:lvl w:ilvl="0">
      <w:start w:val="1"/>
      <w:numFmt w:val="bullet"/>
      <w:lvlText w:val=""/>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7">
    <w:nsid w:val="3A7D01E8"/>
    <w:multiLevelType w:val="hybridMultilevel"/>
    <w:tmpl w:val="BCA21B72"/>
    <w:lvl w:ilvl="0" w:tplc="5B8EF2B8">
      <w:start w:val="1"/>
      <w:numFmt w:val="bullet"/>
      <w:lvlText w:val=""/>
      <w:lvlJc w:val="left"/>
      <w:pPr>
        <w:tabs>
          <w:tab w:val="num" w:pos="420"/>
        </w:tabs>
        <w:ind w:left="420" w:firstLine="0"/>
      </w:pPr>
      <w:rPr>
        <w:rFonts w:ascii="Symbol" w:hAnsi="Symbol" w:hint="default"/>
      </w:rPr>
    </w:lvl>
    <w:lvl w:ilvl="1" w:tplc="02164284" w:tentative="1">
      <w:start w:val="1"/>
      <w:numFmt w:val="bullet"/>
      <w:lvlText w:val=""/>
      <w:lvlJc w:val="left"/>
      <w:pPr>
        <w:tabs>
          <w:tab w:val="num" w:pos="840"/>
        </w:tabs>
        <w:ind w:left="840" w:firstLine="0"/>
      </w:pPr>
      <w:rPr>
        <w:rFonts w:ascii="Symbol" w:hAnsi="Symbol" w:hint="default"/>
      </w:rPr>
    </w:lvl>
    <w:lvl w:ilvl="2" w:tplc="1F3EE726" w:tentative="1">
      <w:start w:val="1"/>
      <w:numFmt w:val="bullet"/>
      <w:lvlText w:val=""/>
      <w:lvlJc w:val="left"/>
      <w:pPr>
        <w:tabs>
          <w:tab w:val="num" w:pos="1260"/>
        </w:tabs>
        <w:ind w:left="1260" w:firstLine="0"/>
      </w:pPr>
      <w:rPr>
        <w:rFonts w:ascii="Symbol" w:hAnsi="Symbol" w:hint="default"/>
      </w:rPr>
    </w:lvl>
    <w:lvl w:ilvl="3" w:tplc="3DA08CEC" w:tentative="1">
      <w:start w:val="1"/>
      <w:numFmt w:val="bullet"/>
      <w:lvlText w:val=""/>
      <w:lvlJc w:val="left"/>
      <w:pPr>
        <w:tabs>
          <w:tab w:val="num" w:pos="1680"/>
        </w:tabs>
        <w:ind w:left="1680" w:firstLine="0"/>
      </w:pPr>
      <w:rPr>
        <w:rFonts w:ascii="Symbol" w:hAnsi="Symbol" w:hint="default"/>
      </w:rPr>
    </w:lvl>
    <w:lvl w:ilvl="4" w:tplc="D2E8C892" w:tentative="1">
      <w:start w:val="1"/>
      <w:numFmt w:val="bullet"/>
      <w:lvlText w:val=""/>
      <w:lvlJc w:val="left"/>
      <w:pPr>
        <w:tabs>
          <w:tab w:val="num" w:pos="2100"/>
        </w:tabs>
        <w:ind w:left="2100" w:firstLine="0"/>
      </w:pPr>
      <w:rPr>
        <w:rFonts w:ascii="Symbol" w:hAnsi="Symbol" w:hint="default"/>
      </w:rPr>
    </w:lvl>
    <w:lvl w:ilvl="5" w:tplc="18B66E4C" w:tentative="1">
      <w:start w:val="1"/>
      <w:numFmt w:val="bullet"/>
      <w:lvlText w:val=""/>
      <w:lvlJc w:val="left"/>
      <w:pPr>
        <w:tabs>
          <w:tab w:val="num" w:pos="2520"/>
        </w:tabs>
        <w:ind w:left="2520" w:firstLine="0"/>
      </w:pPr>
      <w:rPr>
        <w:rFonts w:ascii="Symbol" w:hAnsi="Symbol" w:hint="default"/>
      </w:rPr>
    </w:lvl>
    <w:lvl w:ilvl="6" w:tplc="FAB82D32" w:tentative="1">
      <w:start w:val="1"/>
      <w:numFmt w:val="bullet"/>
      <w:lvlText w:val=""/>
      <w:lvlJc w:val="left"/>
      <w:pPr>
        <w:tabs>
          <w:tab w:val="num" w:pos="2940"/>
        </w:tabs>
        <w:ind w:left="2940" w:firstLine="0"/>
      </w:pPr>
      <w:rPr>
        <w:rFonts w:ascii="Symbol" w:hAnsi="Symbol" w:hint="default"/>
      </w:rPr>
    </w:lvl>
    <w:lvl w:ilvl="7" w:tplc="4608335C" w:tentative="1">
      <w:start w:val="1"/>
      <w:numFmt w:val="bullet"/>
      <w:lvlText w:val=""/>
      <w:lvlJc w:val="left"/>
      <w:pPr>
        <w:tabs>
          <w:tab w:val="num" w:pos="3360"/>
        </w:tabs>
        <w:ind w:left="3360" w:firstLine="0"/>
      </w:pPr>
      <w:rPr>
        <w:rFonts w:ascii="Symbol" w:hAnsi="Symbol" w:hint="default"/>
      </w:rPr>
    </w:lvl>
    <w:lvl w:ilvl="8" w:tplc="A94C6F16" w:tentative="1">
      <w:start w:val="1"/>
      <w:numFmt w:val="bullet"/>
      <w:lvlText w:val=""/>
      <w:lvlJc w:val="left"/>
      <w:pPr>
        <w:tabs>
          <w:tab w:val="num" w:pos="3780"/>
        </w:tabs>
        <w:ind w:left="3780" w:firstLine="0"/>
      </w:pPr>
      <w:rPr>
        <w:rFonts w:ascii="Symbol" w:hAnsi="Symbol" w:hint="default"/>
      </w:rPr>
    </w:lvl>
  </w:abstractNum>
  <w:abstractNum w:abstractNumId="8">
    <w:nsid w:val="459538CE"/>
    <w:multiLevelType w:val="hybridMultilevel"/>
    <w:tmpl w:val="CD0CE5F8"/>
    <w:lvl w:ilvl="0" w:tplc="DB02631E">
      <w:start w:val="1"/>
      <w:numFmt w:val="japaneseCounting"/>
      <w:lvlText w:val="%1、"/>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9B9007C"/>
    <w:multiLevelType w:val="hybridMultilevel"/>
    <w:tmpl w:val="3306C360"/>
    <w:lvl w:ilvl="0" w:tplc="1A7097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B2C12FF"/>
    <w:multiLevelType w:val="hybridMultilevel"/>
    <w:tmpl w:val="187A835A"/>
    <w:lvl w:ilvl="0" w:tplc="600E7EC0">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4C632EE9"/>
    <w:multiLevelType w:val="hybridMultilevel"/>
    <w:tmpl w:val="AB2AE954"/>
    <w:lvl w:ilvl="0" w:tplc="5380B5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D86425C"/>
    <w:multiLevelType w:val="hybridMultilevel"/>
    <w:tmpl w:val="78B67104"/>
    <w:lvl w:ilvl="0" w:tplc="FB32385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F610C43"/>
    <w:multiLevelType w:val="hybridMultilevel"/>
    <w:tmpl w:val="22463926"/>
    <w:lvl w:ilvl="0" w:tplc="BA282474">
      <w:start w:val="1"/>
      <w:numFmt w:val="bullet"/>
      <w:lvlText w:val="•"/>
      <w:lvlJc w:val="left"/>
      <w:pPr>
        <w:tabs>
          <w:tab w:val="num" w:pos="720"/>
        </w:tabs>
        <w:ind w:left="720" w:hanging="360"/>
      </w:pPr>
      <w:rPr>
        <w:rFonts w:ascii="宋体" w:hAnsi="宋体" w:hint="default"/>
      </w:rPr>
    </w:lvl>
    <w:lvl w:ilvl="1" w:tplc="D2A821D0" w:tentative="1">
      <w:start w:val="1"/>
      <w:numFmt w:val="bullet"/>
      <w:lvlText w:val="•"/>
      <w:lvlJc w:val="left"/>
      <w:pPr>
        <w:tabs>
          <w:tab w:val="num" w:pos="1440"/>
        </w:tabs>
        <w:ind w:left="1440" w:hanging="360"/>
      </w:pPr>
      <w:rPr>
        <w:rFonts w:ascii="宋体" w:hAnsi="宋体" w:hint="default"/>
      </w:rPr>
    </w:lvl>
    <w:lvl w:ilvl="2" w:tplc="69B81DD2" w:tentative="1">
      <w:start w:val="1"/>
      <w:numFmt w:val="bullet"/>
      <w:lvlText w:val="•"/>
      <w:lvlJc w:val="left"/>
      <w:pPr>
        <w:tabs>
          <w:tab w:val="num" w:pos="2160"/>
        </w:tabs>
        <w:ind w:left="2160" w:hanging="360"/>
      </w:pPr>
      <w:rPr>
        <w:rFonts w:ascii="宋体" w:hAnsi="宋体" w:hint="default"/>
      </w:rPr>
    </w:lvl>
    <w:lvl w:ilvl="3" w:tplc="7AB4CA50" w:tentative="1">
      <w:start w:val="1"/>
      <w:numFmt w:val="bullet"/>
      <w:lvlText w:val="•"/>
      <w:lvlJc w:val="left"/>
      <w:pPr>
        <w:tabs>
          <w:tab w:val="num" w:pos="2880"/>
        </w:tabs>
        <w:ind w:left="2880" w:hanging="360"/>
      </w:pPr>
      <w:rPr>
        <w:rFonts w:ascii="宋体" w:hAnsi="宋体" w:hint="default"/>
      </w:rPr>
    </w:lvl>
    <w:lvl w:ilvl="4" w:tplc="EF3A0D5E" w:tentative="1">
      <w:start w:val="1"/>
      <w:numFmt w:val="bullet"/>
      <w:lvlText w:val="•"/>
      <w:lvlJc w:val="left"/>
      <w:pPr>
        <w:tabs>
          <w:tab w:val="num" w:pos="3600"/>
        </w:tabs>
        <w:ind w:left="3600" w:hanging="360"/>
      </w:pPr>
      <w:rPr>
        <w:rFonts w:ascii="宋体" w:hAnsi="宋体" w:hint="default"/>
      </w:rPr>
    </w:lvl>
    <w:lvl w:ilvl="5" w:tplc="32B0F706" w:tentative="1">
      <w:start w:val="1"/>
      <w:numFmt w:val="bullet"/>
      <w:lvlText w:val="•"/>
      <w:lvlJc w:val="left"/>
      <w:pPr>
        <w:tabs>
          <w:tab w:val="num" w:pos="4320"/>
        </w:tabs>
        <w:ind w:left="4320" w:hanging="360"/>
      </w:pPr>
      <w:rPr>
        <w:rFonts w:ascii="宋体" w:hAnsi="宋体" w:hint="default"/>
      </w:rPr>
    </w:lvl>
    <w:lvl w:ilvl="6" w:tplc="5C8CBE52" w:tentative="1">
      <w:start w:val="1"/>
      <w:numFmt w:val="bullet"/>
      <w:lvlText w:val="•"/>
      <w:lvlJc w:val="left"/>
      <w:pPr>
        <w:tabs>
          <w:tab w:val="num" w:pos="5040"/>
        </w:tabs>
        <w:ind w:left="5040" w:hanging="360"/>
      </w:pPr>
      <w:rPr>
        <w:rFonts w:ascii="宋体" w:hAnsi="宋体" w:hint="default"/>
      </w:rPr>
    </w:lvl>
    <w:lvl w:ilvl="7" w:tplc="EC44874A" w:tentative="1">
      <w:start w:val="1"/>
      <w:numFmt w:val="bullet"/>
      <w:lvlText w:val="•"/>
      <w:lvlJc w:val="left"/>
      <w:pPr>
        <w:tabs>
          <w:tab w:val="num" w:pos="5760"/>
        </w:tabs>
        <w:ind w:left="5760" w:hanging="360"/>
      </w:pPr>
      <w:rPr>
        <w:rFonts w:ascii="宋体" w:hAnsi="宋体" w:hint="default"/>
      </w:rPr>
    </w:lvl>
    <w:lvl w:ilvl="8" w:tplc="810294A4" w:tentative="1">
      <w:start w:val="1"/>
      <w:numFmt w:val="bullet"/>
      <w:lvlText w:val="•"/>
      <w:lvlJc w:val="left"/>
      <w:pPr>
        <w:tabs>
          <w:tab w:val="num" w:pos="6480"/>
        </w:tabs>
        <w:ind w:left="6480" w:hanging="360"/>
      </w:pPr>
      <w:rPr>
        <w:rFonts w:ascii="宋体" w:hAnsi="宋体" w:hint="default"/>
      </w:rPr>
    </w:lvl>
  </w:abstractNum>
  <w:abstractNum w:abstractNumId="14">
    <w:nsid w:val="55F737A3"/>
    <w:multiLevelType w:val="hybridMultilevel"/>
    <w:tmpl w:val="29C26328"/>
    <w:lvl w:ilvl="0" w:tplc="815E8334">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5C9A5C4A"/>
    <w:multiLevelType w:val="hybridMultilevel"/>
    <w:tmpl w:val="F1C6F2FC"/>
    <w:lvl w:ilvl="0" w:tplc="AF04B89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FB44DEE"/>
    <w:multiLevelType w:val="hybridMultilevel"/>
    <w:tmpl w:val="1B6C49E6"/>
    <w:lvl w:ilvl="0" w:tplc="04E4E6F0">
      <w:start w:val="1"/>
      <w:numFmt w:val="decimalEnclosedCircle"/>
      <w:lvlText w:val="%1"/>
      <w:lvlJc w:val="left"/>
      <w:pPr>
        <w:ind w:left="750" w:hanging="360"/>
      </w:pPr>
      <w:rPr>
        <w:rFonts w:hint="default"/>
      </w:r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17">
    <w:nsid w:val="6F113DB7"/>
    <w:multiLevelType w:val="hybridMultilevel"/>
    <w:tmpl w:val="CE6C7DF4"/>
    <w:lvl w:ilvl="0" w:tplc="56DA3FFA">
      <w:start w:val="12"/>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A235A32"/>
    <w:multiLevelType w:val="hybridMultilevel"/>
    <w:tmpl w:val="02D89134"/>
    <w:lvl w:ilvl="0" w:tplc="1F4AC3C6">
      <w:start w:val="1"/>
      <w:numFmt w:val="bullet"/>
      <w:lvlText w:val=""/>
      <w:lvlJc w:val="left"/>
      <w:pPr>
        <w:tabs>
          <w:tab w:val="num" w:pos="0"/>
        </w:tabs>
        <w:ind w:left="0" w:firstLine="0"/>
      </w:pPr>
      <w:rPr>
        <w:rFonts w:ascii="Symbol" w:hAnsi="Symbol" w:hint="default"/>
      </w:rPr>
    </w:lvl>
    <w:lvl w:ilvl="1" w:tplc="FAE26D1A" w:tentative="1">
      <w:start w:val="1"/>
      <w:numFmt w:val="bullet"/>
      <w:lvlText w:val=""/>
      <w:lvlJc w:val="left"/>
      <w:pPr>
        <w:tabs>
          <w:tab w:val="num" w:pos="420"/>
        </w:tabs>
        <w:ind w:left="420" w:firstLine="0"/>
      </w:pPr>
      <w:rPr>
        <w:rFonts w:ascii="Symbol" w:hAnsi="Symbol" w:hint="default"/>
      </w:rPr>
    </w:lvl>
    <w:lvl w:ilvl="2" w:tplc="043CAC74" w:tentative="1">
      <w:start w:val="1"/>
      <w:numFmt w:val="bullet"/>
      <w:lvlText w:val=""/>
      <w:lvlJc w:val="left"/>
      <w:pPr>
        <w:tabs>
          <w:tab w:val="num" w:pos="840"/>
        </w:tabs>
        <w:ind w:left="840" w:firstLine="0"/>
      </w:pPr>
      <w:rPr>
        <w:rFonts w:ascii="Symbol" w:hAnsi="Symbol" w:hint="default"/>
      </w:rPr>
    </w:lvl>
    <w:lvl w:ilvl="3" w:tplc="5612737C" w:tentative="1">
      <w:start w:val="1"/>
      <w:numFmt w:val="bullet"/>
      <w:lvlText w:val=""/>
      <w:lvlJc w:val="left"/>
      <w:pPr>
        <w:tabs>
          <w:tab w:val="num" w:pos="1260"/>
        </w:tabs>
        <w:ind w:left="1260" w:firstLine="0"/>
      </w:pPr>
      <w:rPr>
        <w:rFonts w:ascii="Symbol" w:hAnsi="Symbol" w:hint="default"/>
      </w:rPr>
    </w:lvl>
    <w:lvl w:ilvl="4" w:tplc="DDE66B2C" w:tentative="1">
      <w:start w:val="1"/>
      <w:numFmt w:val="bullet"/>
      <w:lvlText w:val=""/>
      <w:lvlJc w:val="left"/>
      <w:pPr>
        <w:tabs>
          <w:tab w:val="num" w:pos="1680"/>
        </w:tabs>
        <w:ind w:left="1680" w:firstLine="0"/>
      </w:pPr>
      <w:rPr>
        <w:rFonts w:ascii="Symbol" w:hAnsi="Symbol" w:hint="default"/>
      </w:rPr>
    </w:lvl>
    <w:lvl w:ilvl="5" w:tplc="EF86AD92" w:tentative="1">
      <w:start w:val="1"/>
      <w:numFmt w:val="bullet"/>
      <w:lvlText w:val=""/>
      <w:lvlJc w:val="left"/>
      <w:pPr>
        <w:tabs>
          <w:tab w:val="num" w:pos="2100"/>
        </w:tabs>
        <w:ind w:left="2100" w:firstLine="0"/>
      </w:pPr>
      <w:rPr>
        <w:rFonts w:ascii="Symbol" w:hAnsi="Symbol" w:hint="default"/>
      </w:rPr>
    </w:lvl>
    <w:lvl w:ilvl="6" w:tplc="511C1774" w:tentative="1">
      <w:start w:val="1"/>
      <w:numFmt w:val="bullet"/>
      <w:lvlText w:val=""/>
      <w:lvlJc w:val="left"/>
      <w:pPr>
        <w:tabs>
          <w:tab w:val="num" w:pos="2520"/>
        </w:tabs>
        <w:ind w:left="2520" w:firstLine="0"/>
      </w:pPr>
      <w:rPr>
        <w:rFonts w:ascii="Symbol" w:hAnsi="Symbol" w:hint="default"/>
      </w:rPr>
    </w:lvl>
    <w:lvl w:ilvl="7" w:tplc="1EFC20AA" w:tentative="1">
      <w:start w:val="1"/>
      <w:numFmt w:val="bullet"/>
      <w:lvlText w:val=""/>
      <w:lvlJc w:val="left"/>
      <w:pPr>
        <w:tabs>
          <w:tab w:val="num" w:pos="2940"/>
        </w:tabs>
        <w:ind w:left="2940" w:firstLine="0"/>
      </w:pPr>
      <w:rPr>
        <w:rFonts w:ascii="Symbol" w:hAnsi="Symbol" w:hint="default"/>
      </w:rPr>
    </w:lvl>
    <w:lvl w:ilvl="8" w:tplc="7A3E101A" w:tentative="1">
      <w:start w:val="1"/>
      <w:numFmt w:val="bullet"/>
      <w:lvlText w:val=""/>
      <w:lvlJc w:val="left"/>
      <w:pPr>
        <w:tabs>
          <w:tab w:val="num" w:pos="3360"/>
        </w:tabs>
        <w:ind w:left="3360" w:firstLine="0"/>
      </w:pPr>
      <w:rPr>
        <w:rFonts w:ascii="Symbol" w:hAnsi="Symbol" w:hint="default"/>
      </w:rPr>
    </w:lvl>
  </w:abstractNum>
  <w:abstractNum w:abstractNumId="19">
    <w:nsid w:val="7C3E21F3"/>
    <w:multiLevelType w:val="hybridMultilevel"/>
    <w:tmpl w:val="294CD03E"/>
    <w:lvl w:ilvl="0" w:tplc="600E7EC0">
      <w:start w:val="1"/>
      <w:numFmt w:val="japaneseCounting"/>
      <w:lvlText w:val="%1、"/>
      <w:lvlJc w:val="left"/>
      <w:pPr>
        <w:tabs>
          <w:tab w:val="num" w:pos="1680"/>
        </w:tabs>
        <w:ind w:left="1680" w:hanging="420"/>
      </w:pPr>
      <w:rPr>
        <w:rFonts w:hint="default"/>
      </w:rPr>
    </w:lvl>
    <w:lvl w:ilvl="1" w:tplc="04090019" w:tentative="1">
      <w:start w:val="1"/>
      <w:numFmt w:val="lowerLetter"/>
      <w:lvlText w:val="%2)"/>
      <w:lvlJc w:val="left"/>
      <w:pPr>
        <w:tabs>
          <w:tab w:val="num" w:pos="2100"/>
        </w:tabs>
        <w:ind w:left="2100" w:hanging="420"/>
      </w:pPr>
    </w:lvl>
    <w:lvl w:ilvl="2" w:tplc="0409001B" w:tentative="1">
      <w:start w:val="1"/>
      <w:numFmt w:val="lowerRoman"/>
      <w:lvlText w:val="%3."/>
      <w:lvlJc w:val="righ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9" w:tentative="1">
      <w:start w:val="1"/>
      <w:numFmt w:val="lowerLetter"/>
      <w:lvlText w:val="%5)"/>
      <w:lvlJc w:val="left"/>
      <w:pPr>
        <w:tabs>
          <w:tab w:val="num" w:pos="3360"/>
        </w:tabs>
        <w:ind w:left="3360" w:hanging="420"/>
      </w:pPr>
    </w:lvl>
    <w:lvl w:ilvl="5" w:tplc="0409001B" w:tentative="1">
      <w:start w:val="1"/>
      <w:numFmt w:val="lowerRoman"/>
      <w:lvlText w:val="%6."/>
      <w:lvlJc w:val="righ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9" w:tentative="1">
      <w:start w:val="1"/>
      <w:numFmt w:val="lowerLetter"/>
      <w:lvlText w:val="%8)"/>
      <w:lvlJc w:val="left"/>
      <w:pPr>
        <w:tabs>
          <w:tab w:val="num" w:pos="4620"/>
        </w:tabs>
        <w:ind w:left="4620" w:hanging="420"/>
      </w:pPr>
    </w:lvl>
    <w:lvl w:ilvl="8" w:tplc="0409001B" w:tentative="1">
      <w:start w:val="1"/>
      <w:numFmt w:val="lowerRoman"/>
      <w:lvlText w:val="%9."/>
      <w:lvlJc w:val="right"/>
      <w:pPr>
        <w:tabs>
          <w:tab w:val="num" w:pos="5040"/>
        </w:tabs>
        <w:ind w:left="5040" w:hanging="420"/>
      </w:pPr>
    </w:lvl>
  </w:abstractNum>
  <w:num w:numId="1">
    <w:abstractNumId w:val="10"/>
  </w:num>
  <w:num w:numId="2">
    <w:abstractNumId w:val="19"/>
  </w:num>
  <w:num w:numId="3">
    <w:abstractNumId w:val="7"/>
  </w:num>
  <w:num w:numId="4">
    <w:abstractNumId w:val="6"/>
  </w:num>
  <w:num w:numId="5">
    <w:abstractNumId w:val="18"/>
  </w:num>
  <w:num w:numId="6">
    <w:abstractNumId w:val="13"/>
  </w:num>
  <w:num w:numId="7">
    <w:abstractNumId w:val="1"/>
  </w:num>
  <w:num w:numId="8">
    <w:abstractNumId w:val="3"/>
  </w:num>
  <w:num w:numId="9">
    <w:abstractNumId w:val="15"/>
  </w:num>
  <w:num w:numId="10">
    <w:abstractNumId w:val="16"/>
  </w:num>
  <w:num w:numId="11">
    <w:abstractNumId w:val="9"/>
  </w:num>
  <w:num w:numId="12">
    <w:abstractNumId w:val="5"/>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
  </w:num>
  <w:num w:numId="16">
    <w:abstractNumId w:val="14"/>
  </w:num>
  <w:num w:numId="17">
    <w:abstractNumId w:val="0"/>
  </w:num>
  <w:num w:numId="18">
    <w:abstractNumId w:val="11"/>
  </w:num>
  <w:num w:numId="19">
    <w:abstractNumId w:val="12"/>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36AF"/>
    <w:rsid w:val="00033DE1"/>
    <w:rsid w:val="00062D6C"/>
    <w:rsid w:val="000B1A8C"/>
    <w:rsid w:val="000C3F8D"/>
    <w:rsid w:val="000E68EC"/>
    <w:rsid w:val="001C0575"/>
    <w:rsid w:val="001F09B4"/>
    <w:rsid w:val="00224C69"/>
    <w:rsid w:val="00287A58"/>
    <w:rsid w:val="002B6907"/>
    <w:rsid w:val="002E49E0"/>
    <w:rsid w:val="003448C0"/>
    <w:rsid w:val="003D7037"/>
    <w:rsid w:val="003F5E15"/>
    <w:rsid w:val="004460EB"/>
    <w:rsid w:val="00454FF1"/>
    <w:rsid w:val="00457E6F"/>
    <w:rsid w:val="00494AB0"/>
    <w:rsid w:val="004D076F"/>
    <w:rsid w:val="00533DDB"/>
    <w:rsid w:val="005B294C"/>
    <w:rsid w:val="005C6CFA"/>
    <w:rsid w:val="005E2090"/>
    <w:rsid w:val="005F1338"/>
    <w:rsid w:val="005F54F2"/>
    <w:rsid w:val="00631CDD"/>
    <w:rsid w:val="006640D5"/>
    <w:rsid w:val="0073083C"/>
    <w:rsid w:val="007D31A8"/>
    <w:rsid w:val="00807991"/>
    <w:rsid w:val="008603E8"/>
    <w:rsid w:val="00884DFC"/>
    <w:rsid w:val="008B277A"/>
    <w:rsid w:val="008E0938"/>
    <w:rsid w:val="00906E62"/>
    <w:rsid w:val="00913D72"/>
    <w:rsid w:val="00954CF3"/>
    <w:rsid w:val="00976162"/>
    <w:rsid w:val="00997759"/>
    <w:rsid w:val="009E1174"/>
    <w:rsid w:val="009E56DD"/>
    <w:rsid w:val="00A00396"/>
    <w:rsid w:val="00A16DC9"/>
    <w:rsid w:val="00A5183C"/>
    <w:rsid w:val="00A617B4"/>
    <w:rsid w:val="00A6584F"/>
    <w:rsid w:val="00AA0A95"/>
    <w:rsid w:val="00B165F2"/>
    <w:rsid w:val="00B83FCC"/>
    <w:rsid w:val="00BA026E"/>
    <w:rsid w:val="00BE36AF"/>
    <w:rsid w:val="00C83FA3"/>
    <w:rsid w:val="00C87893"/>
    <w:rsid w:val="00CA3BAA"/>
    <w:rsid w:val="00CE2E12"/>
    <w:rsid w:val="00D212F4"/>
    <w:rsid w:val="00D3529F"/>
    <w:rsid w:val="00D7485C"/>
    <w:rsid w:val="00D90686"/>
    <w:rsid w:val="00DC4D08"/>
    <w:rsid w:val="00DD23FA"/>
    <w:rsid w:val="00DF5E5F"/>
    <w:rsid w:val="00DF7919"/>
    <w:rsid w:val="00E4500B"/>
    <w:rsid w:val="00EC15F7"/>
    <w:rsid w:val="00EC7FCB"/>
    <w:rsid w:val="00ED0343"/>
    <w:rsid w:val="00ED38D4"/>
    <w:rsid w:val="00ED50EE"/>
    <w:rsid w:val="00EE47A6"/>
    <w:rsid w:val="00F20FC1"/>
    <w:rsid w:val="00F2583B"/>
    <w:rsid w:val="00F321BF"/>
    <w:rsid w:val="00F75CF8"/>
    <w:rsid w:val="00F8280E"/>
    <w:rsid w:val="00FA6F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First Inden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6AF"/>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BE36AF"/>
    <w:pPr>
      <w:keepNext/>
      <w:keepLines/>
      <w:spacing w:before="340" w:after="330" w:line="578" w:lineRule="auto"/>
      <w:outlineLvl w:val="0"/>
    </w:pPr>
    <w:rPr>
      <w:rFonts w:ascii="Calibri" w:hAnsi="Calibri"/>
      <w:b/>
      <w:bCs/>
      <w:kern w:val="44"/>
      <w:sz w:val="44"/>
      <w:szCs w:val="44"/>
    </w:rPr>
  </w:style>
  <w:style w:type="paragraph" w:styleId="3">
    <w:name w:val="heading 3"/>
    <w:basedOn w:val="a"/>
    <w:next w:val="a"/>
    <w:link w:val="3Char"/>
    <w:uiPriority w:val="9"/>
    <w:qFormat/>
    <w:rsid w:val="00BE36AF"/>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E36AF"/>
    <w:rPr>
      <w:rFonts w:ascii="Calibri" w:eastAsia="宋体" w:hAnsi="Calibri" w:cs="Times New Roman"/>
      <w:b/>
      <w:bCs/>
      <w:kern w:val="44"/>
      <w:sz w:val="44"/>
      <w:szCs w:val="44"/>
    </w:rPr>
  </w:style>
  <w:style w:type="character" w:customStyle="1" w:styleId="3Char">
    <w:name w:val="标题 3 Char"/>
    <w:basedOn w:val="a0"/>
    <w:link w:val="3"/>
    <w:uiPriority w:val="9"/>
    <w:rsid w:val="00BE36AF"/>
    <w:rPr>
      <w:rFonts w:ascii="Calibri" w:eastAsia="宋体" w:hAnsi="Calibri" w:cs="Times New Roman"/>
      <w:b/>
      <w:bCs/>
      <w:sz w:val="32"/>
      <w:szCs w:val="32"/>
    </w:rPr>
  </w:style>
  <w:style w:type="paragraph" w:styleId="a3">
    <w:name w:val="header"/>
    <w:basedOn w:val="a"/>
    <w:link w:val="Char"/>
    <w:uiPriority w:val="99"/>
    <w:rsid w:val="00BE36AF"/>
    <w:pPr>
      <w:tabs>
        <w:tab w:val="center" w:pos="4153"/>
        <w:tab w:val="right" w:pos="8306"/>
      </w:tabs>
      <w:snapToGrid w:val="0"/>
      <w:jc w:val="center"/>
    </w:pPr>
    <w:rPr>
      <w:sz w:val="18"/>
      <w:szCs w:val="18"/>
    </w:rPr>
  </w:style>
  <w:style w:type="character" w:customStyle="1" w:styleId="Char">
    <w:name w:val="页眉 Char"/>
    <w:basedOn w:val="a0"/>
    <w:link w:val="a3"/>
    <w:uiPriority w:val="99"/>
    <w:rsid w:val="00BE36AF"/>
    <w:rPr>
      <w:rFonts w:ascii="Times New Roman" w:eastAsia="宋体" w:hAnsi="Times New Roman" w:cs="Times New Roman"/>
      <w:sz w:val="18"/>
      <w:szCs w:val="18"/>
    </w:rPr>
  </w:style>
  <w:style w:type="paragraph" w:styleId="a4">
    <w:name w:val="footer"/>
    <w:basedOn w:val="a"/>
    <w:link w:val="Char0"/>
    <w:uiPriority w:val="99"/>
    <w:rsid w:val="00BE36AF"/>
    <w:pPr>
      <w:tabs>
        <w:tab w:val="center" w:pos="4153"/>
        <w:tab w:val="right" w:pos="8306"/>
      </w:tabs>
      <w:snapToGrid w:val="0"/>
      <w:jc w:val="left"/>
    </w:pPr>
    <w:rPr>
      <w:sz w:val="18"/>
      <w:szCs w:val="18"/>
    </w:rPr>
  </w:style>
  <w:style w:type="character" w:customStyle="1" w:styleId="Char0">
    <w:name w:val="页脚 Char"/>
    <w:basedOn w:val="a0"/>
    <w:link w:val="a4"/>
    <w:uiPriority w:val="99"/>
    <w:rsid w:val="00BE36AF"/>
    <w:rPr>
      <w:rFonts w:ascii="Times New Roman" w:eastAsia="宋体" w:hAnsi="Times New Roman" w:cs="Times New Roman"/>
      <w:sz w:val="18"/>
      <w:szCs w:val="18"/>
    </w:rPr>
  </w:style>
  <w:style w:type="paragraph" w:customStyle="1" w:styleId="-11">
    <w:name w:val="彩色列表 - 强调文字颜色 11"/>
    <w:basedOn w:val="a"/>
    <w:uiPriority w:val="34"/>
    <w:qFormat/>
    <w:rsid w:val="00BE36AF"/>
    <w:pPr>
      <w:ind w:firstLineChars="200" w:firstLine="420"/>
    </w:pPr>
    <w:rPr>
      <w:rFonts w:ascii="Calibri" w:hAnsi="Calibri"/>
      <w:szCs w:val="22"/>
    </w:rPr>
  </w:style>
  <w:style w:type="character" w:customStyle="1" w:styleId="HTMLChar">
    <w:name w:val="HTML 预设格式 Char"/>
    <w:basedOn w:val="a0"/>
    <w:link w:val="HTML"/>
    <w:uiPriority w:val="99"/>
    <w:rsid w:val="00BE36AF"/>
    <w:rPr>
      <w:rFonts w:ascii="宋体" w:eastAsia="宋体" w:hAnsi="宋体" w:cs="Times New Roman"/>
      <w:kern w:val="0"/>
      <w:sz w:val="24"/>
      <w:szCs w:val="24"/>
    </w:rPr>
  </w:style>
  <w:style w:type="paragraph" w:styleId="HTML">
    <w:name w:val="HTML Preformatted"/>
    <w:basedOn w:val="a"/>
    <w:link w:val="HTMLChar"/>
    <w:uiPriority w:val="99"/>
    <w:unhideWhenUsed/>
    <w:rsid w:val="00BE36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1">
    <w:name w:val="HTML 预设格式 Char1"/>
    <w:basedOn w:val="a0"/>
    <w:link w:val="HTML"/>
    <w:uiPriority w:val="99"/>
    <w:semiHidden/>
    <w:rsid w:val="00BE36AF"/>
    <w:rPr>
      <w:rFonts w:ascii="Courier New" w:eastAsia="宋体" w:hAnsi="Courier New" w:cs="Courier New"/>
      <w:sz w:val="20"/>
      <w:szCs w:val="20"/>
    </w:rPr>
  </w:style>
  <w:style w:type="character" w:styleId="a5">
    <w:name w:val="Hyperlink"/>
    <w:uiPriority w:val="99"/>
    <w:unhideWhenUsed/>
    <w:rsid w:val="00BE36AF"/>
    <w:rPr>
      <w:strike w:val="0"/>
      <w:dstrike w:val="0"/>
      <w:color w:val="000000"/>
      <w:u w:val="none"/>
      <w:effect w:val="none"/>
    </w:rPr>
  </w:style>
  <w:style w:type="character" w:styleId="a6">
    <w:name w:val="FollowedHyperlink"/>
    <w:rsid w:val="00BE36AF"/>
    <w:rPr>
      <w:color w:val="800080"/>
      <w:u w:val="single"/>
    </w:rPr>
  </w:style>
  <w:style w:type="character" w:customStyle="1" w:styleId="Char1">
    <w:name w:val="批注框文本 Char"/>
    <w:basedOn w:val="a0"/>
    <w:link w:val="a7"/>
    <w:rsid w:val="00BE36AF"/>
    <w:rPr>
      <w:rFonts w:ascii="Times New Roman" w:eastAsia="宋体" w:hAnsi="Times New Roman" w:cs="Times New Roman"/>
      <w:sz w:val="18"/>
      <w:szCs w:val="18"/>
    </w:rPr>
  </w:style>
  <w:style w:type="paragraph" w:styleId="a7">
    <w:name w:val="Balloon Text"/>
    <w:basedOn w:val="a"/>
    <w:link w:val="Char1"/>
    <w:rsid w:val="00BE36AF"/>
    <w:rPr>
      <w:sz w:val="18"/>
      <w:szCs w:val="18"/>
    </w:rPr>
  </w:style>
  <w:style w:type="character" w:customStyle="1" w:styleId="Char10">
    <w:name w:val="批注框文本 Char1"/>
    <w:basedOn w:val="a0"/>
    <w:link w:val="a7"/>
    <w:uiPriority w:val="99"/>
    <w:semiHidden/>
    <w:rsid w:val="00BE36AF"/>
    <w:rPr>
      <w:rFonts w:ascii="Times New Roman" w:eastAsia="宋体" w:hAnsi="Times New Roman" w:cs="Times New Roman"/>
      <w:sz w:val="18"/>
      <w:szCs w:val="18"/>
    </w:rPr>
  </w:style>
  <w:style w:type="character" w:customStyle="1" w:styleId="Char2">
    <w:name w:val="文档结构图 Char"/>
    <w:basedOn w:val="a0"/>
    <w:link w:val="a8"/>
    <w:rsid w:val="00BE36AF"/>
    <w:rPr>
      <w:rFonts w:ascii="宋体" w:eastAsia="宋体" w:hAnsi="Times New Roman" w:cs="Times New Roman"/>
      <w:sz w:val="18"/>
      <w:szCs w:val="18"/>
    </w:rPr>
  </w:style>
  <w:style w:type="paragraph" w:styleId="a8">
    <w:name w:val="Document Map"/>
    <w:basedOn w:val="a"/>
    <w:link w:val="Char2"/>
    <w:rsid w:val="00BE36AF"/>
    <w:rPr>
      <w:rFonts w:ascii="宋体"/>
      <w:sz w:val="18"/>
      <w:szCs w:val="18"/>
    </w:rPr>
  </w:style>
  <w:style w:type="character" w:customStyle="1" w:styleId="Char11">
    <w:name w:val="文档结构图 Char1"/>
    <w:basedOn w:val="a0"/>
    <w:link w:val="a8"/>
    <w:uiPriority w:val="99"/>
    <w:semiHidden/>
    <w:rsid w:val="00BE36AF"/>
    <w:rPr>
      <w:rFonts w:ascii="宋体" w:eastAsia="宋体" w:hAnsi="Times New Roman" w:cs="Times New Roman"/>
      <w:sz w:val="18"/>
      <w:szCs w:val="18"/>
    </w:rPr>
  </w:style>
  <w:style w:type="paragraph" w:customStyle="1" w:styleId="Default">
    <w:name w:val="Default"/>
    <w:rsid w:val="00BE36AF"/>
    <w:pPr>
      <w:widowControl w:val="0"/>
      <w:autoSpaceDE w:val="0"/>
      <w:autoSpaceDN w:val="0"/>
      <w:adjustRightInd w:val="0"/>
    </w:pPr>
    <w:rPr>
      <w:rFonts w:ascii="宋体" w:eastAsia="宋体" w:hAnsi="Times New Roman" w:cs="宋体"/>
      <w:color w:val="000000"/>
      <w:kern w:val="0"/>
      <w:sz w:val="24"/>
      <w:szCs w:val="24"/>
    </w:rPr>
  </w:style>
  <w:style w:type="character" w:customStyle="1" w:styleId="txtcontent11">
    <w:name w:val="txtcontent11"/>
    <w:rsid w:val="00BE36AF"/>
    <w:rPr>
      <w:rFonts w:ascii="ˎ̥" w:hAnsi="ˎ̥" w:hint="default"/>
      <w:b w:val="0"/>
      <w:bCs w:val="0"/>
      <w:color w:val="000000"/>
      <w:sz w:val="21"/>
      <w:szCs w:val="21"/>
    </w:rPr>
  </w:style>
  <w:style w:type="character" w:customStyle="1" w:styleId="3Char0">
    <w:name w:val="正文文本缩进 3 Char"/>
    <w:basedOn w:val="a0"/>
    <w:link w:val="30"/>
    <w:uiPriority w:val="99"/>
    <w:rsid w:val="00BE36AF"/>
    <w:rPr>
      <w:rFonts w:ascii="宋体" w:eastAsia="宋体" w:hAnsi="Times New Roman" w:cs="Times New Roman"/>
      <w:kern w:val="0"/>
      <w:sz w:val="24"/>
      <w:szCs w:val="24"/>
    </w:rPr>
  </w:style>
  <w:style w:type="paragraph" w:styleId="30">
    <w:name w:val="Body Text Indent 3"/>
    <w:basedOn w:val="Default"/>
    <w:next w:val="Default"/>
    <w:link w:val="3Char0"/>
    <w:uiPriority w:val="99"/>
    <w:rsid w:val="00BE36AF"/>
    <w:rPr>
      <w:rFonts w:cs="Times New Roman"/>
      <w:color w:val="auto"/>
    </w:rPr>
  </w:style>
  <w:style w:type="character" w:customStyle="1" w:styleId="3Char1">
    <w:name w:val="正文文本缩进 3 Char1"/>
    <w:basedOn w:val="a0"/>
    <w:link w:val="30"/>
    <w:uiPriority w:val="99"/>
    <w:semiHidden/>
    <w:rsid w:val="00BE36AF"/>
    <w:rPr>
      <w:rFonts w:ascii="Times New Roman" w:eastAsia="宋体" w:hAnsi="Times New Roman" w:cs="Times New Roman"/>
      <w:sz w:val="16"/>
      <w:szCs w:val="16"/>
    </w:rPr>
  </w:style>
  <w:style w:type="character" w:customStyle="1" w:styleId="Char3">
    <w:name w:val="日期 Char"/>
    <w:basedOn w:val="a0"/>
    <w:link w:val="a9"/>
    <w:rsid w:val="00BE36AF"/>
    <w:rPr>
      <w:rFonts w:ascii="Times New Roman" w:eastAsia="宋体" w:hAnsi="Times New Roman" w:cs="Times New Roman"/>
      <w:szCs w:val="24"/>
    </w:rPr>
  </w:style>
  <w:style w:type="paragraph" w:styleId="a9">
    <w:name w:val="Date"/>
    <w:basedOn w:val="a"/>
    <w:next w:val="a"/>
    <w:link w:val="Char3"/>
    <w:rsid w:val="00BE36AF"/>
    <w:pPr>
      <w:ind w:leftChars="2500" w:left="100"/>
    </w:pPr>
  </w:style>
  <w:style w:type="character" w:customStyle="1" w:styleId="Char12">
    <w:name w:val="日期 Char1"/>
    <w:basedOn w:val="a0"/>
    <w:link w:val="a9"/>
    <w:uiPriority w:val="99"/>
    <w:semiHidden/>
    <w:rsid w:val="00BE36AF"/>
    <w:rPr>
      <w:rFonts w:ascii="Times New Roman" w:eastAsia="宋体" w:hAnsi="Times New Roman" w:cs="Times New Roman"/>
      <w:szCs w:val="24"/>
    </w:rPr>
  </w:style>
  <w:style w:type="character" w:customStyle="1" w:styleId="read">
    <w:name w:val="read"/>
    <w:rsid w:val="00BE36AF"/>
    <w:rPr>
      <w:rFonts w:ascii="宋体" w:eastAsia="宋体" w:hAnsi="宋体" w:hint="eastAsia"/>
      <w:kern w:val="2"/>
      <w:sz w:val="24"/>
      <w:szCs w:val="24"/>
      <w:lang w:val="en-US" w:eastAsia="zh-CN" w:bidi="ar-SA"/>
    </w:rPr>
  </w:style>
  <w:style w:type="character" w:styleId="aa">
    <w:name w:val="Emphasis"/>
    <w:uiPriority w:val="20"/>
    <w:qFormat/>
    <w:rsid w:val="00BE36AF"/>
    <w:rPr>
      <w:i/>
      <w:iCs/>
    </w:rPr>
  </w:style>
  <w:style w:type="character" w:customStyle="1" w:styleId="Char4">
    <w:name w:val="正文文本 Char"/>
    <w:basedOn w:val="a0"/>
    <w:link w:val="ab"/>
    <w:rsid w:val="00BE36AF"/>
    <w:rPr>
      <w:rFonts w:ascii="Times New Roman" w:eastAsia="宋体" w:hAnsi="Times New Roman" w:cs="Times New Roman"/>
      <w:szCs w:val="24"/>
    </w:rPr>
  </w:style>
  <w:style w:type="paragraph" w:styleId="ab">
    <w:name w:val="Body Text"/>
    <w:basedOn w:val="a"/>
    <w:link w:val="Char4"/>
    <w:rsid w:val="00BE36AF"/>
    <w:pPr>
      <w:spacing w:after="120"/>
    </w:pPr>
  </w:style>
  <w:style w:type="character" w:customStyle="1" w:styleId="Char13">
    <w:name w:val="正文文本 Char1"/>
    <w:basedOn w:val="a0"/>
    <w:link w:val="ab"/>
    <w:uiPriority w:val="99"/>
    <w:semiHidden/>
    <w:rsid w:val="00BE36AF"/>
    <w:rPr>
      <w:rFonts w:ascii="Times New Roman" w:eastAsia="宋体" w:hAnsi="Times New Roman" w:cs="Times New Roman"/>
      <w:szCs w:val="24"/>
    </w:rPr>
  </w:style>
  <w:style w:type="character" w:customStyle="1" w:styleId="Char5">
    <w:name w:val="正文首行缩进 Char"/>
    <w:basedOn w:val="Char4"/>
    <w:link w:val="ac"/>
    <w:rsid w:val="00BE36AF"/>
  </w:style>
  <w:style w:type="paragraph" w:styleId="ac">
    <w:name w:val="Body Text First Indent"/>
    <w:basedOn w:val="ab"/>
    <w:link w:val="Char5"/>
    <w:rsid w:val="00BE36AF"/>
    <w:pPr>
      <w:ind w:firstLineChars="100" w:firstLine="420"/>
    </w:pPr>
  </w:style>
  <w:style w:type="character" w:customStyle="1" w:styleId="Char14">
    <w:name w:val="正文首行缩进 Char1"/>
    <w:basedOn w:val="Char13"/>
    <w:link w:val="ac"/>
    <w:uiPriority w:val="99"/>
    <w:semiHidden/>
    <w:rsid w:val="00BE36AF"/>
  </w:style>
  <w:style w:type="paragraph" w:styleId="ad">
    <w:name w:val="Title"/>
    <w:basedOn w:val="a"/>
    <w:next w:val="a"/>
    <w:link w:val="Char6"/>
    <w:qFormat/>
    <w:rsid w:val="00BE36AF"/>
    <w:pPr>
      <w:spacing w:before="240" w:after="60"/>
      <w:jc w:val="center"/>
      <w:outlineLvl w:val="0"/>
    </w:pPr>
    <w:rPr>
      <w:rFonts w:ascii="Cambria" w:hAnsi="Cambria"/>
      <w:b/>
      <w:bCs/>
      <w:sz w:val="32"/>
      <w:szCs w:val="32"/>
    </w:rPr>
  </w:style>
  <w:style w:type="character" w:customStyle="1" w:styleId="Char6">
    <w:name w:val="标题 Char"/>
    <w:basedOn w:val="a0"/>
    <w:link w:val="ad"/>
    <w:rsid w:val="00BE36AF"/>
    <w:rPr>
      <w:rFonts w:ascii="Cambria" w:eastAsia="宋体" w:hAnsi="Cambria" w:cs="Times New Roman"/>
      <w:b/>
      <w:bCs/>
      <w:sz w:val="32"/>
      <w:szCs w:val="32"/>
    </w:rPr>
  </w:style>
  <w:style w:type="character" w:customStyle="1" w:styleId="font141">
    <w:name w:val="font141"/>
    <w:basedOn w:val="a0"/>
    <w:rsid w:val="00BE36AF"/>
    <w:rPr>
      <w:color w:val="666666"/>
      <w:sz w:val="18"/>
      <w:szCs w:val="18"/>
    </w:rPr>
  </w:style>
  <w:style w:type="paragraph" w:styleId="ae">
    <w:name w:val="Normal (Web)"/>
    <w:basedOn w:val="a"/>
    <w:uiPriority w:val="99"/>
    <w:semiHidden/>
    <w:unhideWhenUsed/>
    <w:rsid w:val="00BE36AF"/>
    <w:pPr>
      <w:widowControl/>
      <w:spacing w:before="100" w:beforeAutospacing="1" w:after="100" w:afterAutospacing="1"/>
      <w:jc w:val="left"/>
    </w:pPr>
    <w:rPr>
      <w:rFonts w:ascii="宋体" w:hAnsi="宋体" w:cs="宋体"/>
      <w:kern w:val="0"/>
      <w:sz w:val="24"/>
    </w:rPr>
  </w:style>
  <w:style w:type="paragraph" w:styleId="af">
    <w:name w:val="List Paragraph"/>
    <w:basedOn w:val="a"/>
    <w:uiPriority w:val="34"/>
    <w:qFormat/>
    <w:rsid w:val="00A5183C"/>
    <w:pPr>
      <w:ind w:firstLineChars="200" w:firstLine="420"/>
    </w:pPr>
  </w:style>
  <w:style w:type="paragraph" w:customStyle="1" w:styleId="af0">
    <w:name w:val="正文正文"/>
    <w:basedOn w:val="a"/>
    <w:rsid w:val="005B294C"/>
    <w:pPr>
      <w:spacing w:afterLines="25" w:line="360" w:lineRule="auto"/>
      <w:ind w:firstLineChars="200" w:firstLine="200"/>
    </w:pPr>
    <w:rPr>
      <w:sz w:val="24"/>
    </w:rPr>
  </w:style>
  <w:style w:type="character" w:customStyle="1" w:styleId="tbar-title1">
    <w:name w:val="tbar-title1"/>
    <w:basedOn w:val="a0"/>
    <w:rsid w:val="005B294C"/>
    <w:rPr>
      <w:b/>
      <w:bCs/>
      <w:color w:val="15428B"/>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fund.jajx.com/jxfund/funddiagnosis!fundLink.action?secucode=217004" TargetMode="External"/><Relationship Id="rId21" Type="http://schemas.openxmlformats.org/officeDocument/2006/relationships/hyperlink" Target="http://fund.jajx.com/jxfund/funddiagnosis!companyLink.action?companyId=80036782" TargetMode="External"/><Relationship Id="rId34" Type="http://schemas.openxmlformats.org/officeDocument/2006/relationships/hyperlink" Target="http://fund.jajx.com/jxfund/funddiagnosis!companyLink.action?companyId=80106677" TargetMode="External"/><Relationship Id="rId42" Type="http://schemas.openxmlformats.org/officeDocument/2006/relationships/hyperlink" Target="http://fund.jajx.com/jxfund/funddiagnosis!companyLink.action?companyId=80046614" TargetMode="External"/><Relationship Id="rId47" Type="http://schemas.openxmlformats.org/officeDocument/2006/relationships/hyperlink" Target="http://fund.jajx.com/jxfund/funddiagnosis!fundLink.action?secucode=080017" TargetMode="External"/><Relationship Id="rId50" Type="http://schemas.openxmlformats.org/officeDocument/2006/relationships/hyperlink" Target="http://fund.jajx.com/jxfund/funddiagnosis!companyLink.action?companyId=80066470" TargetMode="External"/><Relationship Id="rId55" Type="http://schemas.openxmlformats.org/officeDocument/2006/relationships/hyperlink" Target="http://fund.jajx.com/jxfund/funddiagnosis!fundLink.action?secucode=550004" TargetMode="External"/><Relationship Id="rId63" Type="http://schemas.openxmlformats.org/officeDocument/2006/relationships/hyperlink" Target="http://fund.jajx.com/jxfund/funddiagnosis!fundLink.action?secucode=160105" TargetMode="External"/><Relationship Id="rId68" Type="http://schemas.openxmlformats.org/officeDocument/2006/relationships/hyperlink" Target="http://fund.jajx.com/jxfund/funddiagnosis!companyLink.action?companyId=80000220" TargetMode="External"/><Relationship Id="rId76" Type="http://schemas.openxmlformats.org/officeDocument/2006/relationships/hyperlink" Target="http://fund.jajx.com/jxfund/funddiagnosis!companyLink.action?companyId=80000220" TargetMode="External"/><Relationship Id="rId84" Type="http://schemas.openxmlformats.org/officeDocument/2006/relationships/hyperlink" Target="http://fund.jajx.com/jxfund/funddiagnosis!companyLink.action?companyId=80065990" TargetMode="External"/><Relationship Id="rId89" Type="http://schemas.openxmlformats.org/officeDocument/2006/relationships/hyperlink" Target="http://fund.jajx.com/jxfund/funddiagnosis!fundLink.action?secucode=531014" TargetMode="External"/><Relationship Id="rId97" Type="http://schemas.openxmlformats.org/officeDocument/2006/relationships/hyperlink" Target="http://fund.jajx.com/jxfund/funddiagnosis!fundLink.action?secucode=392002" TargetMode="External"/><Relationship Id="rId7" Type="http://schemas.openxmlformats.org/officeDocument/2006/relationships/endnotes" Target="endnotes.xml"/><Relationship Id="rId71" Type="http://schemas.openxmlformats.org/officeDocument/2006/relationships/hyperlink" Target="http://fund.jajx.com/jxfund/funddiagnosis!fundLink.action?secucode=160129" TargetMode="External"/><Relationship Id="rId92" Type="http://schemas.openxmlformats.org/officeDocument/2006/relationships/hyperlink" Target="http://fund.jajx.com/jxfund/funddiagnosis!companyLink.action?companyId=80046614" TargetMode="External"/><Relationship Id="rId2" Type="http://schemas.openxmlformats.org/officeDocument/2006/relationships/numbering" Target="numbering.xml"/><Relationship Id="rId16" Type="http://schemas.openxmlformats.org/officeDocument/2006/relationships/hyperlink" Target="http://fund.jajx.com/jxfund/funddiagnosis!fundLink.action?secucode=217008" TargetMode="External"/><Relationship Id="rId29" Type="http://schemas.openxmlformats.org/officeDocument/2006/relationships/hyperlink" Target="http://fund.jajx.com/jxfund/funddiagnosis!fundLink.action?secucode=166902" TargetMode="External"/><Relationship Id="rId11" Type="http://schemas.openxmlformats.org/officeDocument/2006/relationships/hyperlink" Target="http://fund.jajx.com/jxfund/funddiagnosis!companyLink.action?companyId=80048752" TargetMode="External"/><Relationship Id="rId24" Type="http://schemas.openxmlformats.org/officeDocument/2006/relationships/hyperlink" Target="http://fund.jajx.com/jxfund/funddiagnosis!fundLink.action?secucode=217003" TargetMode="External"/><Relationship Id="rId32" Type="http://schemas.openxmlformats.org/officeDocument/2006/relationships/hyperlink" Target="http://fund.jajx.com/jxfund/funddiagnosis!companyLink.action?companyId=80106677" TargetMode="External"/><Relationship Id="rId37" Type="http://schemas.openxmlformats.org/officeDocument/2006/relationships/hyperlink" Target="http://fund.jajx.com/jxfund/funddiagnosis!fundLink.action?secucode=395012" TargetMode="External"/><Relationship Id="rId40" Type="http://schemas.openxmlformats.org/officeDocument/2006/relationships/hyperlink" Target="http://fund.jajx.com/jxfund/funddiagnosis!companyLink.action?companyId=80046614" TargetMode="External"/><Relationship Id="rId45" Type="http://schemas.openxmlformats.org/officeDocument/2006/relationships/hyperlink" Target="http://fund.jajx.com/jxfund/funddiagnosis!fundLink.action?secucode=080016" TargetMode="External"/><Relationship Id="rId53" Type="http://schemas.openxmlformats.org/officeDocument/2006/relationships/hyperlink" Target="http://fund.jajx.com/jxfund/funddiagnosis!fundLink.action?secucode=550005" TargetMode="External"/><Relationship Id="rId58" Type="http://schemas.openxmlformats.org/officeDocument/2006/relationships/hyperlink" Target="http://fund.jajx.com/jxfund/funddiagnosis!companyLink.action?companyId=80000220" TargetMode="External"/><Relationship Id="rId66" Type="http://schemas.openxmlformats.org/officeDocument/2006/relationships/hyperlink" Target="http://fund.jajx.com/jxfund/funddiagnosis!companyLink.action?companyId=80000220" TargetMode="External"/><Relationship Id="rId74" Type="http://schemas.openxmlformats.org/officeDocument/2006/relationships/hyperlink" Target="http://fund.jajx.com/jxfund/funddiagnosis!companyLink.action?companyId=80000220" TargetMode="External"/><Relationship Id="rId79" Type="http://schemas.openxmlformats.org/officeDocument/2006/relationships/hyperlink" Target="http://fund.jajx.com/jxfund/funddiagnosis!fundLink.action?secucode=531021" TargetMode="External"/><Relationship Id="rId87" Type="http://schemas.openxmlformats.org/officeDocument/2006/relationships/hyperlink" Target="http://fund.jajx.com/jxfund/funddiagnosis!fundLink.action?secucode=530014" TargetMode="External"/><Relationship Id="rId5" Type="http://schemas.openxmlformats.org/officeDocument/2006/relationships/webSettings" Target="webSettings.xml"/><Relationship Id="rId61" Type="http://schemas.openxmlformats.org/officeDocument/2006/relationships/hyperlink" Target="http://fund.jajx.com/jxfund/funddiagnosis!fundLink.action?secucode=184698" TargetMode="External"/><Relationship Id="rId82" Type="http://schemas.openxmlformats.org/officeDocument/2006/relationships/hyperlink" Target="http://fund.jajx.com/jxfund/funddiagnosis!companyLink.action?companyId=80065990" TargetMode="External"/><Relationship Id="rId90" Type="http://schemas.openxmlformats.org/officeDocument/2006/relationships/hyperlink" Target="http://fund.jajx.com/jxfund/funddiagnosis!companyLink.action?companyId=80065990" TargetMode="External"/><Relationship Id="rId95" Type="http://schemas.openxmlformats.org/officeDocument/2006/relationships/hyperlink" Target="http://fund.jajx.com/jxfund/funddiagnosis!fundLink.action?secucode=392001" TargetMode="External"/><Relationship Id="rId19" Type="http://schemas.openxmlformats.org/officeDocument/2006/relationships/hyperlink" Target="http://fund.jajx.com/jxfund/funddiagnosis!companyLink.action?companyId=80036782" TargetMode="External"/><Relationship Id="rId14" Type="http://schemas.openxmlformats.org/officeDocument/2006/relationships/hyperlink" Target="http://fund.jajx.com/jxfund/funddiagnosis!fundLink.action?secucode=675013" TargetMode="External"/><Relationship Id="rId22" Type="http://schemas.openxmlformats.org/officeDocument/2006/relationships/hyperlink" Target="http://fund.jajx.com/jxfund/funddiagnosis!fundLink.action?secucode=217002" TargetMode="External"/><Relationship Id="rId27" Type="http://schemas.openxmlformats.org/officeDocument/2006/relationships/hyperlink" Target="http://fund.jajx.com/jxfund/funddiagnosis!companyLink.action?companyId=80036782" TargetMode="External"/><Relationship Id="rId30" Type="http://schemas.openxmlformats.org/officeDocument/2006/relationships/hyperlink" Target="http://fund.jajx.com/jxfund/funddiagnosis!companyLink.action?companyId=80106677" TargetMode="External"/><Relationship Id="rId35" Type="http://schemas.openxmlformats.org/officeDocument/2006/relationships/hyperlink" Target="http://fund.jajx.com/jxfund/funddiagnosis!fundLink.action?secucode=690206" TargetMode="External"/><Relationship Id="rId43" Type="http://schemas.openxmlformats.org/officeDocument/2006/relationships/hyperlink" Target="http://fund.jajx.com/jxfund/funddiagnosis!fundLink.action?secucode=392002" TargetMode="External"/><Relationship Id="rId48" Type="http://schemas.openxmlformats.org/officeDocument/2006/relationships/hyperlink" Target="http://fund.jajx.com/jxfund/funddiagnosis!companyLink.action?companyId=80000227" TargetMode="External"/><Relationship Id="rId56" Type="http://schemas.openxmlformats.org/officeDocument/2006/relationships/hyperlink" Target="http://fund.jajx.com/jxfund/funddiagnosis!companyLink.action?companyId=80066470" TargetMode="External"/><Relationship Id="rId64" Type="http://schemas.openxmlformats.org/officeDocument/2006/relationships/hyperlink" Target="http://fund.jajx.com/jxfund/funddiagnosis!companyLink.action?companyId=80000220" TargetMode="External"/><Relationship Id="rId69" Type="http://schemas.openxmlformats.org/officeDocument/2006/relationships/hyperlink" Target="http://fund.jajx.com/jxfund/funddiagnosis!fundLink.action?secucode=160128" TargetMode="External"/><Relationship Id="rId77" Type="http://schemas.openxmlformats.org/officeDocument/2006/relationships/hyperlink" Target="http://fund.jajx.com/jxfund/funddiagnosis!fundLink.action?secucode=202103" TargetMode="External"/><Relationship Id="rId100" Type="http://schemas.openxmlformats.org/officeDocument/2006/relationships/theme" Target="theme/theme1.xml"/><Relationship Id="rId8" Type="http://schemas.openxmlformats.org/officeDocument/2006/relationships/hyperlink" Target="http://fund.jajx.com/jxfund/funddiagnosis!fundLink.action?secucode=163811" TargetMode="External"/><Relationship Id="rId51" Type="http://schemas.openxmlformats.org/officeDocument/2006/relationships/hyperlink" Target="http://fund.jajx.com/jxfund/funddiagnosis!fundLink.action?secucode=550007" TargetMode="External"/><Relationship Id="rId72" Type="http://schemas.openxmlformats.org/officeDocument/2006/relationships/hyperlink" Target="http://fund.jajx.com/jxfund/funddiagnosis!companyLink.action?companyId=80000220" TargetMode="External"/><Relationship Id="rId80" Type="http://schemas.openxmlformats.org/officeDocument/2006/relationships/hyperlink" Target="http://fund.jajx.com/jxfund/funddiagnosis!companyLink.action?companyId=80065990" TargetMode="External"/><Relationship Id="rId85" Type="http://schemas.openxmlformats.org/officeDocument/2006/relationships/hyperlink" Target="http://fund.jajx.com/jxfund/funddiagnosis!fundLink.action?secucode=531014" TargetMode="External"/><Relationship Id="rId93" Type="http://schemas.openxmlformats.org/officeDocument/2006/relationships/hyperlink" Target="http://fund.jajx.com/jxfund/funddiagnosis!fundLink.action?secucode=395011" TargetMode="External"/><Relationship Id="rId98" Type="http://schemas.openxmlformats.org/officeDocument/2006/relationships/hyperlink" Target="http://fund.jajx.com/jxfund/funddiagnosis!companyLink.action?companyId=80046614" TargetMode="External"/><Relationship Id="rId3" Type="http://schemas.openxmlformats.org/officeDocument/2006/relationships/styles" Target="styles.xml"/><Relationship Id="rId12" Type="http://schemas.openxmlformats.org/officeDocument/2006/relationships/hyperlink" Target="http://fund.jajx.com/jxfund/funddiagnosis!fundLink.action?secucode=675011" TargetMode="External"/><Relationship Id="rId17" Type="http://schemas.openxmlformats.org/officeDocument/2006/relationships/hyperlink" Target="http://fund.jajx.com/jxfund/funddiagnosis!companyLink.action?companyId=80036782" TargetMode="External"/><Relationship Id="rId25" Type="http://schemas.openxmlformats.org/officeDocument/2006/relationships/hyperlink" Target="http://fund.jajx.com/jxfund/funddiagnosis!companyLink.action?companyId=80036782" TargetMode="External"/><Relationship Id="rId33" Type="http://schemas.openxmlformats.org/officeDocument/2006/relationships/hyperlink" Target="http://fund.jajx.com/jxfund/funddiagnosis!fundLink.action?secucode=690006" TargetMode="External"/><Relationship Id="rId38" Type="http://schemas.openxmlformats.org/officeDocument/2006/relationships/hyperlink" Target="http://fund.jajx.com/jxfund/funddiagnosis!companyLink.action?companyId=80046614" TargetMode="External"/><Relationship Id="rId46" Type="http://schemas.openxmlformats.org/officeDocument/2006/relationships/hyperlink" Target="http://fund.jajx.com/jxfund/funddiagnosis!companyLink.action?companyId=80000227" TargetMode="External"/><Relationship Id="rId59" Type="http://schemas.openxmlformats.org/officeDocument/2006/relationships/hyperlink" Target="http://fund.jajx.com/jxfund/funddiagnosis!fundLink.action?secucode=202009" TargetMode="External"/><Relationship Id="rId67" Type="http://schemas.openxmlformats.org/officeDocument/2006/relationships/hyperlink" Target="http://fund.jajx.com/jxfund/funddiagnosis!fundLink.action?secucode=202101" TargetMode="External"/><Relationship Id="rId20" Type="http://schemas.openxmlformats.org/officeDocument/2006/relationships/hyperlink" Target="http://fund.jajx.com/jxfund/funddiagnosis!fundLink.action?secucode=217001" TargetMode="External"/><Relationship Id="rId41" Type="http://schemas.openxmlformats.org/officeDocument/2006/relationships/hyperlink" Target="http://fund.jajx.com/jxfund/funddiagnosis!fundLink.action?secucode=392001" TargetMode="External"/><Relationship Id="rId54" Type="http://schemas.openxmlformats.org/officeDocument/2006/relationships/hyperlink" Target="http://fund.jajx.com/jxfund/funddiagnosis!companyLink.action?companyId=80066470" TargetMode="External"/><Relationship Id="rId62" Type="http://schemas.openxmlformats.org/officeDocument/2006/relationships/hyperlink" Target="http://fund.jajx.com/jxfund/funddiagnosis!companyLink.action?companyId=80000220" TargetMode="External"/><Relationship Id="rId70" Type="http://schemas.openxmlformats.org/officeDocument/2006/relationships/hyperlink" Target="http://fund.jajx.com/jxfund/funddiagnosis!companyLink.action?companyId=80000220" TargetMode="External"/><Relationship Id="rId75" Type="http://schemas.openxmlformats.org/officeDocument/2006/relationships/hyperlink" Target="http://fund.jajx.com/jxfund/funddiagnosis!fundLink.action?secucode=202102" TargetMode="External"/><Relationship Id="rId83" Type="http://schemas.openxmlformats.org/officeDocument/2006/relationships/hyperlink" Target="http://fund.jajx.com/jxfund/funddiagnosis!fundLink.action?secucode=530014" TargetMode="External"/><Relationship Id="rId88" Type="http://schemas.openxmlformats.org/officeDocument/2006/relationships/hyperlink" Target="http://fund.jajx.com/jxfund/funddiagnosis!companyLink.action?companyId=80065990" TargetMode="External"/><Relationship Id="rId91" Type="http://schemas.openxmlformats.org/officeDocument/2006/relationships/hyperlink" Target="http://fund.jajx.com/jxfund/funddiagnosis!fundLink.action?secucode=395012" TargetMode="External"/><Relationship Id="rId96" Type="http://schemas.openxmlformats.org/officeDocument/2006/relationships/hyperlink" Target="http://fund.jajx.com/jxfund/funddiagnosis!companyLink.action?companyId=8004661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fund.jajx.com/jxfund/funddiagnosis!companyLink.action?companyId=80147736" TargetMode="External"/><Relationship Id="rId23" Type="http://schemas.openxmlformats.org/officeDocument/2006/relationships/hyperlink" Target="http://fund.jajx.com/jxfund/funddiagnosis!companyLink.action?companyId=80036782" TargetMode="External"/><Relationship Id="rId28" Type="http://schemas.openxmlformats.org/officeDocument/2006/relationships/hyperlink" Target="http://fund.jajx.com/jxfund/funddiagnosis!companyLink.action?companyId=80043374" TargetMode="External"/><Relationship Id="rId36" Type="http://schemas.openxmlformats.org/officeDocument/2006/relationships/hyperlink" Target="http://fund.jajx.com/jxfund/funddiagnosis!companyLink.action?companyId=80106677" TargetMode="External"/><Relationship Id="rId49" Type="http://schemas.openxmlformats.org/officeDocument/2006/relationships/hyperlink" Target="http://fund.jajx.com/jxfund/funddiagnosis!fundLink.action?secucode=550006" TargetMode="External"/><Relationship Id="rId57" Type="http://schemas.openxmlformats.org/officeDocument/2006/relationships/hyperlink" Target="http://fund.jajx.com/jxfund/funddiagnosis!fundLink.action?secucode=202005" TargetMode="External"/><Relationship Id="rId10" Type="http://schemas.openxmlformats.org/officeDocument/2006/relationships/hyperlink" Target="http://fund.jajx.com/jxfund/funddiagnosis!fundLink.action?secucode=163812" TargetMode="External"/><Relationship Id="rId31" Type="http://schemas.openxmlformats.org/officeDocument/2006/relationships/hyperlink" Target="http://fund.jajx.com/jxfund/funddiagnosis!fundLink.action?secucode=166903" TargetMode="External"/><Relationship Id="rId44" Type="http://schemas.openxmlformats.org/officeDocument/2006/relationships/hyperlink" Target="http://fund.jajx.com/jxfund/funddiagnosis!companyLink.action?companyId=80046614" TargetMode="External"/><Relationship Id="rId52" Type="http://schemas.openxmlformats.org/officeDocument/2006/relationships/hyperlink" Target="http://fund.jajx.com/jxfund/funddiagnosis!companyLink.action?companyId=80066470" TargetMode="External"/><Relationship Id="rId60" Type="http://schemas.openxmlformats.org/officeDocument/2006/relationships/hyperlink" Target="http://fund.jajx.com/jxfund/funddiagnosis!companyLink.action?companyId=80000220" TargetMode="External"/><Relationship Id="rId65" Type="http://schemas.openxmlformats.org/officeDocument/2006/relationships/hyperlink" Target="http://fund.jajx.com/jxfund/funddiagnosis!fundLink.action?secucode=202301" TargetMode="External"/><Relationship Id="rId73" Type="http://schemas.openxmlformats.org/officeDocument/2006/relationships/hyperlink" Target="http://fund.jajx.com/jxfund/funddiagnosis!fundLink.action?secucode=202101" TargetMode="External"/><Relationship Id="rId78" Type="http://schemas.openxmlformats.org/officeDocument/2006/relationships/hyperlink" Target="http://fund.jajx.com/jxfund/funddiagnosis!companyLink.action?companyId=80000220" TargetMode="External"/><Relationship Id="rId81" Type="http://schemas.openxmlformats.org/officeDocument/2006/relationships/hyperlink" Target="http://fund.jajx.com/jxfund/funddiagnosis!fundLink.action?secucode=530021" TargetMode="External"/><Relationship Id="rId86" Type="http://schemas.openxmlformats.org/officeDocument/2006/relationships/hyperlink" Target="http://fund.jajx.com/jxfund/funddiagnosis!companyLink.action?companyId=80065990" TargetMode="External"/><Relationship Id="rId94" Type="http://schemas.openxmlformats.org/officeDocument/2006/relationships/hyperlink" Target="http://fund.jajx.com/jxfund/funddiagnosis!companyLink.action?companyId=80046614"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und.jajx.com/jxfund/funddiagnosis!companyLink.action?companyId=80048752" TargetMode="External"/><Relationship Id="rId13" Type="http://schemas.openxmlformats.org/officeDocument/2006/relationships/hyperlink" Target="http://fund.jajx.com/jxfund/funddiagnosis!companyLink.action?companyId=80147736" TargetMode="External"/><Relationship Id="rId18" Type="http://schemas.openxmlformats.org/officeDocument/2006/relationships/hyperlink" Target="http://fund.jajx.com/jxfund/funddiagnosis!fundLink.action?secucode=217203" TargetMode="External"/><Relationship Id="rId39" Type="http://schemas.openxmlformats.org/officeDocument/2006/relationships/hyperlink" Target="http://fund.jajx.com/jxfund/funddiagnosis!fundLink.action?secucode=39501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E28F29-BDB2-4C39-9E71-BA493EF43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33</Pages>
  <Words>7328</Words>
  <Characters>41771</Characters>
  <Application>Microsoft Office Word</Application>
  <DocSecurity>0</DocSecurity>
  <Lines>348</Lines>
  <Paragraphs>98</Paragraphs>
  <ScaleCrop>false</ScaleCrop>
  <Company>Microsoft</Company>
  <LinksUpToDate>false</LinksUpToDate>
  <CharactersWithSpaces>49001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crazy</dc:creator>
  <cp:lastModifiedBy>crazy</cp:lastModifiedBy>
  <cp:revision>518</cp:revision>
  <dcterms:created xsi:type="dcterms:W3CDTF">2012-11-30T03:29:00Z</dcterms:created>
  <dcterms:modified xsi:type="dcterms:W3CDTF">2012-12-07T09:21:00Z</dcterms:modified>
</cp:coreProperties>
</file>