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291" w:rsidRPr="009A14C7" w:rsidRDefault="00752291" w:rsidP="00AA5B2E">
      <w:pPr>
        <w:spacing w:line="360" w:lineRule="auto"/>
        <w:rPr>
          <w:rFonts w:ascii="宋体" w:hAnsi="宋体"/>
          <w:b/>
          <w:sz w:val="44"/>
          <w:szCs w:val="44"/>
        </w:rPr>
      </w:pPr>
    </w:p>
    <w:p w:rsidR="00310180" w:rsidRPr="009A14C7" w:rsidRDefault="00310180" w:rsidP="00310180">
      <w:pPr>
        <w:spacing w:line="360" w:lineRule="auto"/>
        <w:jc w:val="center"/>
        <w:rPr>
          <w:rFonts w:ascii="宋体" w:hAnsi="宋体"/>
          <w:b/>
          <w:sz w:val="44"/>
          <w:szCs w:val="44"/>
        </w:rPr>
      </w:pPr>
      <w:r w:rsidRPr="009A14C7">
        <w:rPr>
          <w:rFonts w:ascii="宋体" w:hAnsi="宋体" w:hint="eastAsia"/>
          <w:b/>
          <w:sz w:val="44"/>
          <w:szCs w:val="44"/>
        </w:rPr>
        <w:t>用益信托型阳光私募周评</w:t>
      </w:r>
    </w:p>
    <w:p w:rsidR="00B32B43" w:rsidRPr="009A14C7" w:rsidRDefault="00310180" w:rsidP="00310180">
      <w:pPr>
        <w:spacing w:line="360" w:lineRule="auto"/>
        <w:jc w:val="center"/>
        <w:rPr>
          <w:rFonts w:ascii="宋体" w:hAnsi="宋体"/>
          <w:b/>
          <w:szCs w:val="21"/>
        </w:rPr>
      </w:pPr>
      <w:r w:rsidRPr="009A14C7">
        <w:rPr>
          <w:rFonts w:ascii="宋体" w:hAnsi="宋体" w:hint="eastAsia"/>
          <w:b/>
          <w:szCs w:val="21"/>
        </w:rPr>
        <w:t>（201</w:t>
      </w:r>
      <w:r w:rsidR="00C35EEC">
        <w:rPr>
          <w:rFonts w:ascii="宋体" w:hAnsi="宋体" w:hint="eastAsia"/>
          <w:b/>
          <w:szCs w:val="21"/>
        </w:rPr>
        <w:t>5.01.</w:t>
      </w:r>
      <w:r w:rsidR="00C3209D">
        <w:rPr>
          <w:rFonts w:ascii="宋体" w:hAnsi="宋体" w:hint="eastAsia"/>
          <w:b/>
          <w:szCs w:val="21"/>
        </w:rPr>
        <w:t>26</w:t>
      </w:r>
      <w:r w:rsidRPr="009A14C7">
        <w:rPr>
          <w:rFonts w:ascii="宋体" w:hAnsi="宋体" w:hint="eastAsia"/>
          <w:b/>
          <w:szCs w:val="21"/>
        </w:rPr>
        <w:t>-201</w:t>
      </w:r>
      <w:r w:rsidR="00FD0797">
        <w:rPr>
          <w:rFonts w:ascii="宋体" w:hAnsi="宋体" w:hint="eastAsia"/>
          <w:b/>
          <w:szCs w:val="21"/>
        </w:rPr>
        <w:t>5.0</w:t>
      </w:r>
      <w:r w:rsidR="00C3209D">
        <w:rPr>
          <w:rFonts w:ascii="宋体" w:hAnsi="宋体" w:hint="eastAsia"/>
          <w:b/>
          <w:szCs w:val="21"/>
        </w:rPr>
        <w:t>2</w:t>
      </w:r>
      <w:r w:rsidR="00FD0797">
        <w:rPr>
          <w:rFonts w:ascii="宋体" w:hAnsi="宋体" w:hint="eastAsia"/>
          <w:b/>
          <w:szCs w:val="21"/>
        </w:rPr>
        <w:t>.</w:t>
      </w:r>
      <w:r w:rsidR="00C3209D">
        <w:rPr>
          <w:rFonts w:ascii="宋体" w:hAnsi="宋体" w:hint="eastAsia"/>
          <w:b/>
          <w:szCs w:val="21"/>
        </w:rPr>
        <w:t>01</w:t>
      </w:r>
      <w:r w:rsidRPr="009A14C7">
        <w:rPr>
          <w:rFonts w:ascii="宋体" w:hAnsi="宋体" w:hint="eastAsia"/>
          <w:b/>
          <w:szCs w:val="21"/>
        </w:rPr>
        <w:t>）</w:t>
      </w:r>
    </w:p>
    <w:p w:rsidR="002F4CF1" w:rsidRPr="009A14C7" w:rsidRDefault="002F4CF1" w:rsidP="007F55C3">
      <w:pPr>
        <w:spacing w:line="360" w:lineRule="auto"/>
        <w:jc w:val="center"/>
        <w:rPr>
          <w:rFonts w:ascii="宋体" w:hAnsi="宋体"/>
          <w:b/>
          <w:szCs w:val="21"/>
        </w:rPr>
      </w:pPr>
    </w:p>
    <w:p w:rsidR="00B32B43" w:rsidRPr="009A14C7" w:rsidRDefault="00B32B43">
      <w:pPr>
        <w:pStyle w:val="TOC"/>
        <w:rPr>
          <w:rFonts w:ascii="宋体" w:hAnsi="宋体"/>
          <w:color w:val="000000"/>
        </w:rPr>
      </w:pPr>
      <w:r w:rsidRPr="009A14C7">
        <w:rPr>
          <w:rFonts w:ascii="宋体" w:hAnsi="宋体"/>
          <w:color w:val="000000"/>
          <w:lang w:val="zh-CN"/>
        </w:rPr>
        <w:t>目录</w:t>
      </w:r>
    </w:p>
    <w:p w:rsidR="001A08CE" w:rsidRDefault="005F61CD">
      <w:pPr>
        <w:pStyle w:val="10"/>
        <w:tabs>
          <w:tab w:val="right" w:leader="dot" w:pos="8296"/>
        </w:tabs>
        <w:rPr>
          <w:rFonts w:asciiTheme="minorHAnsi" w:eastAsiaTheme="minorEastAsia" w:hAnsiTheme="minorHAnsi" w:cstheme="minorBidi"/>
          <w:noProof/>
        </w:rPr>
      </w:pPr>
      <w:r w:rsidRPr="009A14C7">
        <w:rPr>
          <w:rFonts w:ascii="宋体" w:hAnsi="宋体"/>
        </w:rPr>
        <w:fldChar w:fldCharType="begin"/>
      </w:r>
      <w:r w:rsidR="00B32B43" w:rsidRPr="009A14C7">
        <w:rPr>
          <w:rFonts w:ascii="宋体" w:hAnsi="宋体"/>
        </w:rPr>
        <w:instrText xml:space="preserve"> TOC \o "1-3" \h \z \u </w:instrText>
      </w:r>
      <w:r w:rsidRPr="009A14C7">
        <w:rPr>
          <w:rFonts w:ascii="宋体" w:hAnsi="宋体"/>
        </w:rPr>
        <w:fldChar w:fldCharType="separate"/>
      </w:r>
      <w:hyperlink w:anchor="_Toc410630040" w:history="1">
        <w:r w:rsidR="001A08CE" w:rsidRPr="002B556A">
          <w:rPr>
            <w:rStyle w:val="a7"/>
            <w:rFonts w:ascii="宋体" w:hAnsi="宋体" w:hint="eastAsia"/>
            <w:noProof/>
          </w:rPr>
          <w:t>一、</w:t>
        </w:r>
        <w:r w:rsidR="001A08CE" w:rsidRPr="002B556A">
          <w:rPr>
            <w:rStyle w:val="a7"/>
            <w:rFonts w:hint="eastAsia"/>
            <w:noProof/>
          </w:rPr>
          <w:t>一周阳光私募动态</w:t>
        </w:r>
        <w:r w:rsidR="001A08CE">
          <w:rPr>
            <w:noProof/>
            <w:webHidden/>
          </w:rPr>
          <w:tab/>
        </w:r>
        <w:r w:rsidR="001A08CE">
          <w:rPr>
            <w:noProof/>
            <w:webHidden/>
          </w:rPr>
          <w:fldChar w:fldCharType="begin"/>
        </w:r>
        <w:r w:rsidR="001A08CE">
          <w:rPr>
            <w:noProof/>
            <w:webHidden/>
          </w:rPr>
          <w:instrText xml:space="preserve"> PAGEREF _Toc410630040 \h </w:instrText>
        </w:r>
        <w:r w:rsidR="001A08CE">
          <w:rPr>
            <w:noProof/>
            <w:webHidden/>
          </w:rPr>
        </w:r>
        <w:r w:rsidR="001A08CE">
          <w:rPr>
            <w:noProof/>
            <w:webHidden/>
          </w:rPr>
          <w:fldChar w:fldCharType="separate"/>
        </w:r>
        <w:r w:rsidR="001A08CE">
          <w:rPr>
            <w:noProof/>
            <w:webHidden/>
          </w:rPr>
          <w:t>2</w:t>
        </w:r>
        <w:r w:rsidR="001A08CE">
          <w:rPr>
            <w:noProof/>
            <w:webHidden/>
          </w:rPr>
          <w:fldChar w:fldCharType="end"/>
        </w:r>
      </w:hyperlink>
    </w:p>
    <w:p w:rsidR="001A08CE" w:rsidRDefault="001A08CE">
      <w:pPr>
        <w:pStyle w:val="20"/>
        <w:tabs>
          <w:tab w:val="right" w:leader="dot" w:pos="8296"/>
        </w:tabs>
        <w:rPr>
          <w:rFonts w:asciiTheme="minorHAnsi" w:eastAsiaTheme="minorEastAsia" w:hAnsiTheme="minorHAnsi" w:cstheme="minorBidi"/>
          <w:noProof/>
        </w:rPr>
      </w:pPr>
      <w:hyperlink w:anchor="_Toc410630041" w:history="1">
        <w:r w:rsidRPr="002B556A">
          <w:rPr>
            <w:rStyle w:val="a7"/>
            <w:noProof/>
          </w:rPr>
          <w:t>1</w:t>
        </w:r>
        <w:r w:rsidRPr="002B556A">
          <w:rPr>
            <w:rStyle w:val="a7"/>
            <w:rFonts w:hint="eastAsia"/>
            <w:noProof/>
          </w:rPr>
          <w:t>、私募成立门槛下降创业成趋势</w:t>
        </w:r>
        <w:r w:rsidRPr="002B556A">
          <w:rPr>
            <w:rStyle w:val="a7"/>
            <w:noProof/>
          </w:rPr>
          <w:t xml:space="preserve"> </w:t>
        </w:r>
        <w:r w:rsidRPr="002B556A">
          <w:rPr>
            <w:rStyle w:val="a7"/>
            <w:rFonts w:hint="eastAsia"/>
            <w:noProof/>
          </w:rPr>
          <w:t>挂牌机构逼近</w:t>
        </w:r>
        <w:r w:rsidRPr="002B556A">
          <w:rPr>
            <w:rStyle w:val="a7"/>
            <w:noProof/>
          </w:rPr>
          <w:t>6000</w:t>
        </w:r>
        <w:r w:rsidRPr="002B556A">
          <w:rPr>
            <w:rStyle w:val="a7"/>
            <w:rFonts w:hint="eastAsia"/>
            <w:noProof/>
          </w:rPr>
          <w:t>家</w:t>
        </w:r>
        <w:r>
          <w:rPr>
            <w:noProof/>
            <w:webHidden/>
          </w:rPr>
          <w:tab/>
        </w:r>
        <w:r>
          <w:rPr>
            <w:noProof/>
            <w:webHidden/>
          </w:rPr>
          <w:fldChar w:fldCharType="begin"/>
        </w:r>
        <w:r>
          <w:rPr>
            <w:noProof/>
            <w:webHidden/>
          </w:rPr>
          <w:instrText xml:space="preserve"> PAGEREF _Toc410630041 \h </w:instrText>
        </w:r>
        <w:r>
          <w:rPr>
            <w:noProof/>
            <w:webHidden/>
          </w:rPr>
        </w:r>
        <w:r>
          <w:rPr>
            <w:noProof/>
            <w:webHidden/>
          </w:rPr>
          <w:fldChar w:fldCharType="separate"/>
        </w:r>
        <w:r>
          <w:rPr>
            <w:noProof/>
            <w:webHidden/>
          </w:rPr>
          <w:t>2</w:t>
        </w:r>
        <w:r>
          <w:rPr>
            <w:noProof/>
            <w:webHidden/>
          </w:rPr>
          <w:fldChar w:fldCharType="end"/>
        </w:r>
      </w:hyperlink>
    </w:p>
    <w:p w:rsidR="001A08CE" w:rsidRDefault="001A08CE">
      <w:pPr>
        <w:pStyle w:val="20"/>
        <w:tabs>
          <w:tab w:val="right" w:leader="dot" w:pos="8296"/>
        </w:tabs>
        <w:rPr>
          <w:rFonts w:asciiTheme="minorHAnsi" w:eastAsiaTheme="minorEastAsia" w:hAnsiTheme="minorHAnsi" w:cstheme="minorBidi"/>
          <w:noProof/>
        </w:rPr>
      </w:pPr>
      <w:hyperlink w:anchor="_Toc410630042" w:history="1">
        <w:r w:rsidRPr="002B556A">
          <w:rPr>
            <w:rStyle w:val="a7"/>
            <w:noProof/>
          </w:rPr>
          <w:t>2</w:t>
        </w:r>
        <w:r w:rsidRPr="002B556A">
          <w:rPr>
            <w:rStyle w:val="a7"/>
            <w:rFonts w:hint="eastAsia"/>
            <w:noProof/>
          </w:rPr>
          <w:t>、</w:t>
        </w:r>
        <w:r w:rsidRPr="002B556A">
          <w:rPr>
            <w:rStyle w:val="a7"/>
            <w:noProof/>
          </w:rPr>
          <w:t>IPO</w:t>
        </w:r>
        <w:r w:rsidRPr="002B556A">
          <w:rPr>
            <w:rStyle w:val="a7"/>
            <w:rFonts w:hint="eastAsia"/>
            <w:noProof/>
          </w:rPr>
          <w:t>通道持续收缩</w:t>
        </w:r>
        <w:r w:rsidRPr="002B556A">
          <w:rPr>
            <w:rStyle w:val="a7"/>
            <w:noProof/>
          </w:rPr>
          <w:t xml:space="preserve"> </w:t>
        </w:r>
        <w:r w:rsidRPr="002B556A">
          <w:rPr>
            <w:rStyle w:val="a7"/>
            <w:rFonts w:hint="eastAsia"/>
            <w:noProof/>
          </w:rPr>
          <w:t>私募寻路并购</w:t>
        </w:r>
        <w:r w:rsidRPr="002B556A">
          <w:rPr>
            <w:rStyle w:val="a7"/>
            <w:noProof/>
          </w:rPr>
          <w:t xml:space="preserve"> </w:t>
        </w:r>
        <w:r w:rsidRPr="002B556A">
          <w:rPr>
            <w:rStyle w:val="a7"/>
            <w:rFonts w:hint="eastAsia"/>
            <w:noProof/>
          </w:rPr>
          <w:t>二级市场退出</w:t>
        </w:r>
        <w:r>
          <w:rPr>
            <w:noProof/>
            <w:webHidden/>
          </w:rPr>
          <w:tab/>
        </w:r>
        <w:r>
          <w:rPr>
            <w:noProof/>
            <w:webHidden/>
          </w:rPr>
          <w:fldChar w:fldCharType="begin"/>
        </w:r>
        <w:r>
          <w:rPr>
            <w:noProof/>
            <w:webHidden/>
          </w:rPr>
          <w:instrText xml:space="preserve"> PAGEREF _Toc410630042 \h </w:instrText>
        </w:r>
        <w:r>
          <w:rPr>
            <w:noProof/>
            <w:webHidden/>
          </w:rPr>
        </w:r>
        <w:r>
          <w:rPr>
            <w:noProof/>
            <w:webHidden/>
          </w:rPr>
          <w:fldChar w:fldCharType="separate"/>
        </w:r>
        <w:r>
          <w:rPr>
            <w:noProof/>
            <w:webHidden/>
          </w:rPr>
          <w:t>2</w:t>
        </w:r>
        <w:r>
          <w:rPr>
            <w:noProof/>
            <w:webHidden/>
          </w:rPr>
          <w:fldChar w:fldCharType="end"/>
        </w:r>
      </w:hyperlink>
    </w:p>
    <w:p w:rsidR="001A08CE" w:rsidRDefault="001A08CE">
      <w:pPr>
        <w:pStyle w:val="10"/>
        <w:tabs>
          <w:tab w:val="right" w:leader="dot" w:pos="8296"/>
        </w:tabs>
        <w:rPr>
          <w:rFonts w:asciiTheme="minorHAnsi" w:eastAsiaTheme="minorEastAsia" w:hAnsiTheme="minorHAnsi" w:cstheme="minorBidi"/>
          <w:noProof/>
        </w:rPr>
      </w:pPr>
      <w:hyperlink w:anchor="_Toc410630043" w:history="1">
        <w:r w:rsidRPr="002B556A">
          <w:rPr>
            <w:rStyle w:val="a7"/>
            <w:rFonts w:ascii="宋体" w:hAnsi="宋体" w:hint="eastAsia"/>
            <w:noProof/>
          </w:rPr>
          <w:t>二、一周关注产品</w:t>
        </w:r>
        <w:r>
          <w:rPr>
            <w:noProof/>
            <w:webHidden/>
          </w:rPr>
          <w:tab/>
        </w:r>
        <w:r>
          <w:rPr>
            <w:noProof/>
            <w:webHidden/>
          </w:rPr>
          <w:fldChar w:fldCharType="begin"/>
        </w:r>
        <w:r>
          <w:rPr>
            <w:noProof/>
            <w:webHidden/>
          </w:rPr>
          <w:instrText xml:space="preserve"> PAGEREF _Toc410630043 \h </w:instrText>
        </w:r>
        <w:r>
          <w:rPr>
            <w:noProof/>
            <w:webHidden/>
          </w:rPr>
        </w:r>
        <w:r>
          <w:rPr>
            <w:noProof/>
            <w:webHidden/>
          </w:rPr>
          <w:fldChar w:fldCharType="separate"/>
        </w:r>
        <w:r>
          <w:rPr>
            <w:noProof/>
            <w:webHidden/>
          </w:rPr>
          <w:t>2</w:t>
        </w:r>
        <w:r>
          <w:rPr>
            <w:noProof/>
            <w:webHidden/>
          </w:rPr>
          <w:fldChar w:fldCharType="end"/>
        </w:r>
      </w:hyperlink>
    </w:p>
    <w:p w:rsidR="001A08CE" w:rsidRDefault="001A08CE">
      <w:pPr>
        <w:pStyle w:val="20"/>
        <w:tabs>
          <w:tab w:val="right" w:leader="dot" w:pos="8296"/>
        </w:tabs>
        <w:rPr>
          <w:rFonts w:asciiTheme="minorHAnsi" w:eastAsiaTheme="minorEastAsia" w:hAnsiTheme="minorHAnsi" w:cstheme="minorBidi"/>
          <w:noProof/>
        </w:rPr>
      </w:pPr>
      <w:hyperlink w:anchor="_Toc410630044" w:history="1">
        <w:r w:rsidRPr="002B556A">
          <w:rPr>
            <w:rStyle w:val="a7"/>
            <w:rFonts w:ascii="宋体" w:hAnsi="宋体" w:hint="eastAsia"/>
            <w:noProof/>
          </w:rPr>
          <w:t>归富长乐</w:t>
        </w:r>
        <w:r w:rsidRPr="002B556A">
          <w:rPr>
            <w:rStyle w:val="a7"/>
            <w:rFonts w:ascii="宋体" w:hAnsi="宋体"/>
            <w:noProof/>
          </w:rPr>
          <w:t>1</w:t>
        </w:r>
        <w:r w:rsidRPr="002B556A">
          <w:rPr>
            <w:rStyle w:val="a7"/>
            <w:rFonts w:ascii="宋体" w:hAnsi="宋体" w:hint="eastAsia"/>
            <w:noProof/>
          </w:rPr>
          <w:t>号</w:t>
        </w:r>
        <w:r>
          <w:rPr>
            <w:noProof/>
            <w:webHidden/>
          </w:rPr>
          <w:tab/>
        </w:r>
        <w:r>
          <w:rPr>
            <w:noProof/>
            <w:webHidden/>
          </w:rPr>
          <w:fldChar w:fldCharType="begin"/>
        </w:r>
        <w:r>
          <w:rPr>
            <w:noProof/>
            <w:webHidden/>
          </w:rPr>
          <w:instrText xml:space="preserve"> PAGEREF _Toc410630044 \h </w:instrText>
        </w:r>
        <w:r>
          <w:rPr>
            <w:noProof/>
            <w:webHidden/>
          </w:rPr>
        </w:r>
        <w:r>
          <w:rPr>
            <w:noProof/>
            <w:webHidden/>
          </w:rPr>
          <w:fldChar w:fldCharType="separate"/>
        </w:r>
        <w:r>
          <w:rPr>
            <w:noProof/>
            <w:webHidden/>
          </w:rPr>
          <w:t>2</w:t>
        </w:r>
        <w:r>
          <w:rPr>
            <w:noProof/>
            <w:webHidden/>
          </w:rPr>
          <w:fldChar w:fldCharType="end"/>
        </w:r>
      </w:hyperlink>
    </w:p>
    <w:p w:rsidR="001A08CE" w:rsidRDefault="001A08CE">
      <w:pPr>
        <w:pStyle w:val="10"/>
        <w:tabs>
          <w:tab w:val="right" w:leader="dot" w:pos="8296"/>
        </w:tabs>
        <w:rPr>
          <w:rFonts w:asciiTheme="minorHAnsi" w:eastAsiaTheme="minorEastAsia" w:hAnsiTheme="minorHAnsi" w:cstheme="minorBidi"/>
          <w:noProof/>
        </w:rPr>
      </w:pPr>
      <w:hyperlink w:anchor="_Toc410630045" w:history="1">
        <w:r w:rsidRPr="002B556A">
          <w:rPr>
            <w:rStyle w:val="a7"/>
            <w:rFonts w:ascii="宋体" w:hAnsi="宋体" w:hint="eastAsia"/>
            <w:noProof/>
          </w:rPr>
          <w:t>三、走势：</w:t>
        </w:r>
        <w:r w:rsidRPr="002B556A">
          <w:rPr>
            <w:rStyle w:val="a7"/>
            <w:rFonts w:hint="eastAsia"/>
            <w:noProof/>
          </w:rPr>
          <w:t>成立数量持续下降</w:t>
        </w:r>
        <w:r>
          <w:rPr>
            <w:noProof/>
            <w:webHidden/>
          </w:rPr>
          <w:tab/>
        </w:r>
        <w:r>
          <w:rPr>
            <w:noProof/>
            <w:webHidden/>
          </w:rPr>
          <w:fldChar w:fldCharType="begin"/>
        </w:r>
        <w:r>
          <w:rPr>
            <w:noProof/>
            <w:webHidden/>
          </w:rPr>
          <w:instrText xml:space="preserve"> PAGEREF _Toc410630045 \h </w:instrText>
        </w:r>
        <w:r>
          <w:rPr>
            <w:noProof/>
            <w:webHidden/>
          </w:rPr>
        </w:r>
        <w:r>
          <w:rPr>
            <w:noProof/>
            <w:webHidden/>
          </w:rPr>
          <w:fldChar w:fldCharType="separate"/>
        </w:r>
        <w:r>
          <w:rPr>
            <w:noProof/>
            <w:webHidden/>
          </w:rPr>
          <w:t>3</w:t>
        </w:r>
        <w:r>
          <w:rPr>
            <w:noProof/>
            <w:webHidden/>
          </w:rPr>
          <w:fldChar w:fldCharType="end"/>
        </w:r>
      </w:hyperlink>
    </w:p>
    <w:p w:rsidR="001A08CE" w:rsidRDefault="001A08CE">
      <w:pPr>
        <w:pStyle w:val="10"/>
        <w:tabs>
          <w:tab w:val="right" w:leader="dot" w:pos="8296"/>
        </w:tabs>
        <w:rPr>
          <w:rFonts w:asciiTheme="minorHAnsi" w:eastAsiaTheme="minorEastAsia" w:hAnsiTheme="minorHAnsi" w:cstheme="minorBidi"/>
          <w:noProof/>
        </w:rPr>
      </w:pPr>
      <w:hyperlink w:anchor="_Toc410630046" w:history="1">
        <w:r w:rsidRPr="002B556A">
          <w:rPr>
            <w:rStyle w:val="a7"/>
            <w:rFonts w:ascii="宋体" w:hAnsi="宋体" w:hint="eastAsia"/>
            <w:noProof/>
          </w:rPr>
          <w:t>四、排名：信托型阳光私募业绩排行情况</w:t>
        </w:r>
        <w:r>
          <w:rPr>
            <w:noProof/>
            <w:webHidden/>
          </w:rPr>
          <w:tab/>
        </w:r>
        <w:r>
          <w:rPr>
            <w:noProof/>
            <w:webHidden/>
          </w:rPr>
          <w:fldChar w:fldCharType="begin"/>
        </w:r>
        <w:r>
          <w:rPr>
            <w:noProof/>
            <w:webHidden/>
          </w:rPr>
          <w:instrText xml:space="preserve"> PAGEREF _Toc410630046 \h </w:instrText>
        </w:r>
        <w:r>
          <w:rPr>
            <w:noProof/>
            <w:webHidden/>
          </w:rPr>
        </w:r>
        <w:r>
          <w:rPr>
            <w:noProof/>
            <w:webHidden/>
          </w:rPr>
          <w:fldChar w:fldCharType="separate"/>
        </w:r>
        <w:r>
          <w:rPr>
            <w:noProof/>
            <w:webHidden/>
          </w:rPr>
          <w:t>5</w:t>
        </w:r>
        <w:r>
          <w:rPr>
            <w:noProof/>
            <w:webHidden/>
          </w:rPr>
          <w:fldChar w:fldCharType="end"/>
        </w:r>
      </w:hyperlink>
    </w:p>
    <w:p w:rsidR="001A08CE" w:rsidRDefault="001A08CE">
      <w:pPr>
        <w:pStyle w:val="20"/>
        <w:tabs>
          <w:tab w:val="right" w:leader="dot" w:pos="8296"/>
        </w:tabs>
        <w:rPr>
          <w:rFonts w:asciiTheme="minorHAnsi" w:eastAsiaTheme="minorEastAsia" w:hAnsiTheme="minorHAnsi" w:cstheme="minorBidi"/>
          <w:noProof/>
        </w:rPr>
      </w:pPr>
      <w:hyperlink w:anchor="_Toc410630047" w:history="1">
        <w:r w:rsidRPr="002B556A">
          <w:rPr>
            <w:rStyle w:val="a7"/>
            <w:rFonts w:ascii="宋体" w:hAnsi="宋体" w:hint="eastAsia"/>
            <w:noProof/>
          </w:rPr>
          <w:t>私募信托分类：非结构化产品占主导</w:t>
        </w:r>
        <w:r>
          <w:rPr>
            <w:noProof/>
            <w:webHidden/>
          </w:rPr>
          <w:tab/>
        </w:r>
        <w:r>
          <w:rPr>
            <w:noProof/>
            <w:webHidden/>
          </w:rPr>
          <w:fldChar w:fldCharType="begin"/>
        </w:r>
        <w:r>
          <w:rPr>
            <w:noProof/>
            <w:webHidden/>
          </w:rPr>
          <w:instrText xml:space="preserve"> PAGEREF _Toc410630047 \h </w:instrText>
        </w:r>
        <w:r>
          <w:rPr>
            <w:noProof/>
            <w:webHidden/>
          </w:rPr>
        </w:r>
        <w:r>
          <w:rPr>
            <w:noProof/>
            <w:webHidden/>
          </w:rPr>
          <w:fldChar w:fldCharType="separate"/>
        </w:r>
        <w:r>
          <w:rPr>
            <w:noProof/>
            <w:webHidden/>
          </w:rPr>
          <w:t>5</w:t>
        </w:r>
        <w:r>
          <w:rPr>
            <w:noProof/>
            <w:webHidden/>
          </w:rPr>
          <w:fldChar w:fldCharType="end"/>
        </w:r>
      </w:hyperlink>
    </w:p>
    <w:p w:rsidR="001A08CE" w:rsidRDefault="001A08CE">
      <w:pPr>
        <w:pStyle w:val="20"/>
        <w:tabs>
          <w:tab w:val="right" w:leader="dot" w:pos="8296"/>
        </w:tabs>
        <w:rPr>
          <w:rFonts w:asciiTheme="minorHAnsi" w:eastAsiaTheme="minorEastAsia" w:hAnsiTheme="minorHAnsi" w:cstheme="minorBidi"/>
          <w:noProof/>
        </w:rPr>
      </w:pPr>
      <w:hyperlink w:anchor="_Toc410630048" w:history="1">
        <w:r w:rsidRPr="002B556A">
          <w:rPr>
            <w:rStyle w:val="a7"/>
            <w:rFonts w:ascii="宋体" w:hAnsi="宋体" w:hint="eastAsia"/>
            <w:noProof/>
          </w:rPr>
          <w:t>本周业绩排名</w:t>
        </w:r>
        <w:r>
          <w:rPr>
            <w:noProof/>
            <w:webHidden/>
          </w:rPr>
          <w:tab/>
        </w:r>
        <w:r>
          <w:rPr>
            <w:noProof/>
            <w:webHidden/>
          </w:rPr>
          <w:fldChar w:fldCharType="begin"/>
        </w:r>
        <w:r>
          <w:rPr>
            <w:noProof/>
            <w:webHidden/>
          </w:rPr>
          <w:instrText xml:space="preserve"> PAGEREF _Toc410630048 \h </w:instrText>
        </w:r>
        <w:r>
          <w:rPr>
            <w:noProof/>
            <w:webHidden/>
          </w:rPr>
        </w:r>
        <w:r>
          <w:rPr>
            <w:noProof/>
            <w:webHidden/>
          </w:rPr>
          <w:fldChar w:fldCharType="separate"/>
        </w:r>
        <w:r>
          <w:rPr>
            <w:noProof/>
            <w:webHidden/>
          </w:rPr>
          <w:t>5</w:t>
        </w:r>
        <w:r>
          <w:rPr>
            <w:noProof/>
            <w:webHidden/>
          </w:rPr>
          <w:fldChar w:fldCharType="end"/>
        </w:r>
      </w:hyperlink>
    </w:p>
    <w:p w:rsidR="001A08CE" w:rsidRDefault="001A08CE">
      <w:pPr>
        <w:pStyle w:val="30"/>
        <w:tabs>
          <w:tab w:val="right" w:leader="dot" w:pos="8296"/>
        </w:tabs>
        <w:rPr>
          <w:rFonts w:asciiTheme="minorHAnsi" w:eastAsiaTheme="minorEastAsia" w:hAnsiTheme="minorHAnsi" w:cstheme="minorBidi"/>
          <w:noProof/>
        </w:rPr>
      </w:pPr>
      <w:hyperlink w:anchor="_Toc410630049" w:history="1">
        <w:r w:rsidRPr="002B556A">
          <w:rPr>
            <w:rStyle w:val="a7"/>
            <w:rFonts w:ascii="宋体" w:hAnsi="宋体" w:hint="eastAsia"/>
            <w:noProof/>
          </w:rPr>
          <w:t>非结构化产品本周收益率前</w:t>
        </w:r>
        <w:r w:rsidRPr="002B556A">
          <w:rPr>
            <w:rStyle w:val="a7"/>
            <w:rFonts w:ascii="宋体" w:hAnsi="宋体"/>
            <w:noProof/>
          </w:rPr>
          <w:t>10</w:t>
        </w:r>
        <w:r w:rsidRPr="002B556A">
          <w:rPr>
            <w:rStyle w:val="a7"/>
            <w:rFonts w:ascii="宋体" w:hAnsi="宋体" w:hint="eastAsia"/>
            <w:noProof/>
          </w:rPr>
          <w:t>位排名情况</w:t>
        </w:r>
        <w:r>
          <w:rPr>
            <w:noProof/>
            <w:webHidden/>
          </w:rPr>
          <w:tab/>
        </w:r>
        <w:r>
          <w:rPr>
            <w:noProof/>
            <w:webHidden/>
          </w:rPr>
          <w:fldChar w:fldCharType="begin"/>
        </w:r>
        <w:r>
          <w:rPr>
            <w:noProof/>
            <w:webHidden/>
          </w:rPr>
          <w:instrText xml:space="preserve"> PAGEREF _Toc410630049 \h </w:instrText>
        </w:r>
        <w:r>
          <w:rPr>
            <w:noProof/>
            <w:webHidden/>
          </w:rPr>
        </w:r>
        <w:r>
          <w:rPr>
            <w:noProof/>
            <w:webHidden/>
          </w:rPr>
          <w:fldChar w:fldCharType="separate"/>
        </w:r>
        <w:r>
          <w:rPr>
            <w:noProof/>
            <w:webHidden/>
          </w:rPr>
          <w:t>5</w:t>
        </w:r>
        <w:r>
          <w:rPr>
            <w:noProof/>
            <w:webHidden/>
          </w:rPr>
          <w:fldChar w:fldCharType="end"/>
        </w:r>
      </w:hyperlink>
    </w:p>
    <w:p w:rsidR="001A08CE" w:rsidRDefault="001A08CE">
      <w:pPr>
        <w:pStyle w:val="30"/>
        <w:tabs>
          <w:tab w:val="right" w:leader="dot" w:pos="8296"/>
        </w:tabs>
        <w:rPr>
          <w:rFonts w:asciiTheme="minorHAnsi" w:eastAsiaTheme="minorEastAsia" w:hAnsiTheme="minorHAnsi" w:cstheme="minorBidi"/>
          <w:noProof/>
        </w:rPr>
      </w:pPr>
      <w:hyperlink w:anchor="_Toc410630050" w:history="1">
        <w:r w:rsidRPr="002B556A">
          <w:rPr>
            <w:rStyle w:val="a7"/>
            <w:rFonts w:ascii="宋体" w:hAnsi="宋体" w:hint="eastAsia"/>
            <w:noProof/>
          </w:rPr>
          <w:t>结构化产品本周收益率前</w:t>
        </w:r>
        <w:r w:rsidRPr="002B556A">
          <w:rPr>
            <w:rStyle w:val="a7"/>
            <w:rFonts w:ascii="宋体" w:hAnsi="宋体"/>
            <w:noProof/>
          </w:rPr>
          <w:t>10</w:t>
        </w:r>
        <w:r w:rsidRPr="002B556A">
          <w:rPr>
            <w:rStyle w:val="a7"/>
            <w:rFonts w:ascii="宋体" w:hAnsi="宋体" w:hint="eastAsia"/>
            <w:noProof/>
          </w:rPr>
          <w:t>位排名情况</w:t>
        </w:r>
        <w:r>
          <w:rPr>
            <w:noProof/>
            <w:webHidden/>
          </w:rPr>
          <w:tab/>
        </w:r>
        <w:r>
          <w:rPr>
            <w:noProof/>
            <w:webHidden/>
          </w:rPr>
          <w:fldChar w:fldCharType="begin"/>
        </w:r>
        <w:r>
          <w:rPr>
            <w:noProof/>
            <w:webHidden/>
          </w:rPr>
          <w:instrText xml:space="preserve"> PAGEREF _Toc410630050 \h </w:instrText>
        </w:r>
        <w:r>
          <w:rPr>
            <w:noProof/>
            <w:webHidden/>
          </w:rPr>
        </w:r>
        <w:r>
          <w:rPr>
            <w:noProof/>
            <w:webHidden/>
          </w:rPr>
          <w:fldChar w:fldCharType="separate"/>
        </w:r>
        <w:r>
          <w:rPr>
            <w:noProof/>
            <w:webHidden/>
          </w:rPr>
          <w:t>6</w:t>
        </w:r>
        <w:r>
          <w:rPr>
            <w:noProof/>
            <w:webHidden/>
          </w:rPr>
          <w:fldChar w:fldCharType="end"/>
        </w:r>
      </w:hyperlink>
    </w:p>
    <w:p w:rsidR="001A08CE" w:rsidRDefault="001A08CE">
      <w:pPr>
        <w:pStyle w:val="30"/>
        <w:tabs>
          <w:tab w:val="right" w:leader="dot" w:pos="8296"/>
        </w:tabs>
        <w:rPr>
          <w:rFonts w:asciiTheme="minorHAnsi" w:eastAsiaTheme="minorEastAsia" w:hAnsiTheme="minorHAnsi" w:cstheme="minorBidi"/>
          <w:noProof/>
        </w:rPr>
      </w:pPr>
      <w:hyperlink w:anchor="_Toc410630051" w:history="1">
        <w:r w:rsidRPr="002B556A">
          <w:rPr>
            <w:rStyle w:val="a7"/>
            <w:rFonts w:ascii="宋体" w:hAnsi="宋体"/>
            <w:noProof/>
          </w:rPr>
          <w:t>TOT</w:t>
        </w:r>
        <w:r w:rsidRPr="002B556A">
          <w:rPr>
            <w:rStyle w:val="a7"/>
            <w:rFonts w:ascii="宋体" w:hAnsi="宋体" w:hint="eastAsia"/>
            <w:noProof/>
          </w:rPr>
          <w:t>产品本周收益率前</w:t>
        </w:r>
        <w:r w:rsidRPr="002B556A">
          <w:rPr>
            <w:rStyle w:val="a7"/>
            <w:rFonts w:ascii="宋体" w:hAnsi="宋体"/>
            <w:noProof/>
          </w:rPr>
          <w:t>10</w:t>
        </w:r>
        <w:r w:rsidRPr="002B556A">
          <w:rPr>
            <w:rStyle w:val="a7"/>
            <w:rFonts w:ascii="宋体" w:hAnsi="宋体" w:hint="eastAsia"/>
            <w:noProof/>
          </w:rPr>
          <w:t>位排名情况</w:t>
        </w:r>
        <w:r>
          <w:rPr>
            <w:noProof/>
            <w:webHidden/>
          </w:rPr>
          <w:tab/>
        </w:r>
        <w:r>
          <w:rPr>
            <w:noProof/>
            <w:webHidden/>
          </w:rPr>
          <w:fldChar w:fldCharType="begin"/>
        </w:r>
        <w:r>
          <w:rPr>
            <w:noProof/>
            <w:webHidden/>
          </w:rPr>
          <w:instrText xml:space="preserve"> PAGEREF _Toc410630051 \h </w:instrText>
        </w:r>
        <w:r>
          <w:rPr>
            <w:noProof/>
            <w:webHidden/>
          </w:rPr>
        </w:r>
        <w:r>
          <w:rPr>
            <w:noProof/>
            <w:webHidden/>
          </w:rPr>
          <w:fldChar w:fldCharType="separate"/>
        </w:r>
        <w:r>
          <w:rPr>
            <w:noProof/>
            <w:webHidden/>
          </w:rPr>
          <w:t>6</w:t>
        </w:r>
        <w:r>
          <w:rPr>
            <w:noProof/>
            <w:webHidden/>
          </w:rPr>
          <w:fldChar w:fldCharType="end"/>
        </w:r>
      </w:hyperlink>
    </w:p>
    <w:p w:rsidR="001A08CE" w:rsidRDefault="001A08CE">
      <w:pPr>
        <w:pStyle w:val="30"/>
        <w:tabs>
          <w:tab w:val="right" w:leader="dot" w:pos="8296"/>
        </w:tabs>
        <w:rPr>
          <w:rFonts w:asciiTheme="minorHAnsi" w:eastAsiaTheme="minorEastAsia" w:hAnsiTheme="minorHAnsi" w:cstheme="minorBidi"/>
          <w:noProof/>
        </w:rPr>
      </w:pPr>
      <w:hyperlink w:anchor="_Toc410630052" w:history="1">
        <w:r w:rsidRPr="002B556A">
          <w:rPr>
            <w:rStyle w:val="a7"/>
            <w:rFonts w:ascii="宋体" w:hAnsi="宋体" w:hint="eastAsia"/>
            <w:noProof/>
          </w:rPr>
          <w:t>本周阳光私募业绩跑赢公募</w:t>
        </w:r>
        <w:r>
          <w:rPr>
            <w:noProof/>
            <w:webHidden/>
          </w:rPr>
          <w:tab/>
        </w:r>
        <w:r>
          <w:rPr>
            <w:noProof/>
            <w:webHidden/>
          </w:rPr>
          <w:fldChar w:fldCharType="begin"/>
        </w:r>
        <w:r>
          <w:rPr>
            <w:noProof/>
            <w:webHidden/>
          </w:rPr>
          <w:instrText xml:space="preserve"> PAGEREF _Toc410630052 \h </w:instrText>
        </w:r>
        <w:r>
          <w:rPr>
            <w:noProof/>
            <w:webHidden/>
          </w:rPr>
        </w:r>
        <w:r>
          <w:rPr>
            <w:noProof/>
            <w:webHidden/>
          </w:rPr>
          <w:fldChar w:fldCharType="separate"/>
        </w:r>
        <w:r>
          <w:rPr>
            <w:noProof/>
            <w:webHidden/>
          </w:rPr>
          <w:t>7</w:t>
        </w:r>
        <w:r>
          <w:rPr>
            <w:noProof/>
            <w:webHidden/>
          </w:rPr>
          <w:fldChar w:fldCharType="end"/>
        </w:r>
      </w:hyperlink>
    </w:p>
    <w:p w:rsidR="001A08CE" w:rsidRDefault="001A08CE">
      <w:pPr>
        <w:pStyle w:val="20"/>
        <w:tabs>
          <w:tab w:val="right" w:leader="dot" w:pos="8296"/>
        </w:tabs>
        <w:rPr>
          <w:rFonts w:asciiTheme="minorHAnsi" w:eastAsiaTheme="minorEastAsia" w:hAnsiTheme="minorHAnsi" w:cstheme="minorBidi"/>
          <w:noProof/>
        </w:rPr>
      </w:pPr>
      <w:hyperlink w:anchor="_Toc410630053" w:history="1">
        <w:r w:rsidRPr="002B556A">
          <w:rPr>
            <w:rStyle w:val="a7"/>
            <w:rFonts w:ascii="宋体" w:hAnsi="宋体" w:hint="eastAsia"/>
            <w:noProof/>
          </w:rPr>
          <w:t>近一个月业绩排名</w:t>
        </w:r>
        <w:r>
          <w:rPr>
            <w:noProof/>
            <w:webHidden/>
          </w:rPr>
          <w:tab/>
        </w:r>
        <w:r>
          <w:rPr>
            <w:noProof/>
            <w:webHidden/>
          </w:rPr>
          <w:fldChar w:fldCharType="begin"/>
        </w:r>
        <w:r>
          <w:rPr>
            <w:noProof/>
            <w:webHidden/>
          </w:rPr>
          <w:instrText xml:space="preserve"> PAGEREF _Toc410630053 \h </w:instrText>
        </w:r>
        <w:r>
          <w:rPr>
            <w:noProof/>
            <w:webHidden/>
          </w:rPr>
        </w:r>
        <w:r>
          <w:rPr>
            <w:noProof/>
            <w:webHidden/>
          </w:rPr>
          <w:fldChar w:fldCharType="separate"/>
        </w:r>
        <w:r>
          <w:rPr>
            <w:noProof/>
            <w:webHidden/>
          </w:rPr>
          <w:t>8</w:t>
        </w:r>
        <w:r>
          <w:rPr>
            <w:noProof/>
            <w:webHidden/>
          </w:rPr>
          <w:fldChar w:fldCharType="end"/>
        </w:r>
      </w:hyperlink>
    </w:p>
    <w:p w:rsidR="001A08CE" w:rsidRDefault="001A08CE">
      <w:pPr>
        <w:pStyle w:val="30"/>
        <w:tabs>
          <w:tab w:val="right" w:leader="dot" w:pos="8296"/>
        </w:tabs>
        <w:rPr>
          <w:rFonts w:asciiTheme="minorHAnsi" w:eastAsiaTheme="minorEastAsia" w:hAnsiTheme="minorHAnsi" w:cstheme="minorBidi"/>
          <w:noProof/>
        </w:rPr>
      </w:pPr>
      <w:hyperlink w:anchor="_Toc410630054" w:history="1">
        <w:r w:rsidRPr="002B556A">
          <w:rPr>
            <w:rStyle w:val="a7"/>
            <w:rFonts w:ascii="宋体" w:hAnsi="宋体" w:hint="eastAsia"/>
            <w:noProof/>
          </w:rPr>
          <w:t>非结构化产品近一个月收益率前</w:t>
        </w:r>
        <w:r w:rsidRPr="002B556A">
          <w:rPr>
            <w:rStyle w:val="a7"/>
            <w:rFonts w:ascii="宋体" w:hAnsi="宋体"/>
            <w:noProof/>
          </w:rPr>
          <w:t>10</w:t>
        </w:r>
        <w:r w:rsidRPr="002B556A">
          <w:rPr>
            <w:rStyle w:val="a7"/>
            <w:rFonts w:ascii="宋体" w:hAnsi="宋体" w:hint="eastAsia"/>
            <w:noProof/>
          </w:rPr>
          <w:t>位排名情况</w:t>
        </w:r>
        <w:r>
          <w:rPr>
            <w:noProof/>
            <w:webHidden/>
          </w:rPr>
          <w:tab/>
        </w:r>
        <w:r>
          <w:rPr>
            <w:noProof/>
            <w:webHidden/>
          </w:rPr>
          <w:fldChar w:fldCharType="begin"/>
        </w:r>
        <w:r>
          <w:rPr>
            <w:noProof/>
            <w:webHidden/>
          </w:rPr>
          <w:instrText xml:space="preserve"> PAGEREF _Toc410630054 \h </w:instrText>
        </w:r>
        <w:r>
          <w:rPr>
            <w:noProof/>
            <w:webHidden/>
          </w:rPr>
        </w:r>
        <w:r>
          <w:rPr>
            <w:noProof/>
            <w:webHidden/>
          </w:rPr>
          <w:fldChar w:fldCharType="separate"/>
        </w:r>
        <w:r>
          <w:rPr>
            <w:noProof/>
            <w:webHidden/>
          </w:rPr>
          <w:t>8</w:t>
        </w:r>
        <w:r>
          <w:rPr>
            <w:noProof/>
            <w:webHidden/>
          </w:rPr>
          <w:fldChar w:fldCharType="end"/>
        </w:r>
      </w:hyperlink>
    </w:p>
    <w:p w:rsidR="001A08CE" w:rsidRDefault="001A08CE">
      <w:pPr>
        <w:pStyle w:val="30"/>
        <w:tabs>
          <w:tab w:val="right" w:leader="dot" w:pos="8296"/>
        </w:tabs>
        <w:rPr>
          <w:rFonts w:asciiTheme="minorHAnsi" w:eastAsiaTheme="minorEastAsia" w:hAnsiTheme="minorHAnsi" w:cstheme="minorBidi"/>
          <w:noProof/>
        </w:rPr>
      </w:pPr>
      <w:hyperlink w:anchor="_Toc410630055" w:history="1">
        <w:r w:rsidRPr="002B556A">
          <w:rPr>
            <w:rStyle w:val="a7"/>
            <w:rFonts w:ascii="宋体" w:hAnsi="宋体" w:hint="eastAsia"/>
            <w:noProof/>
          </w:rPr>
          <w:t>结构化产品近一月收益率前</w:t>
        </w:r>
        <w:r w:rsidRPr="002B556A">
          <w:rPr>
            <w:rStyle w:val="a7"/>
            <w:rFonts w:ascii="宋体" w:hAnsi="宋体"/>
            <w:noProof/>
          </w:rPr>
          <w:t>10</w:t>
        </w:r>
        <w:r w:rsidRPr="002B556A">
          <w:rPr>
            <w:rStyle w:val="a7"/>
            <w:rFonts w:ascii="宋体" w:hAnsi="宋体" w:hint="eastAsia"/>
            <w:noProof/>
          </w:rPr>
          <w:t>位排名情况</w:t>
        </w:r>
        <w:r>
          <w:rPr>
            <w:noProof/>
            <w:webHidden/>
          </w:rPr>
          <w:tab/>
        </w:r>
        <w:r>
          <w:rPr>
            <w:noProof/>
            <w:webHidden/>
          </w:rPr>
          <w:fldChar w:fldCharType="begin"/>
        </w:r>
        <w:r>
          <w:rPr>
            <w:noProof/>
            <w:webHidden/>
          </w:rPr>
          <w:instrText xml:space="preserve"> PAGEREF _Toc410630055 \h </w:instrText>
        </w:r>
        <w:r>
          <w:rPr>
            <w:noProof/>
            <w:webHidden/>
          </w:rPr>
        </w:r>
        <w:r>
          <w:rPr>
            <w:noProof/>
            <w:webHidden/>
          </w:rPr>
          <w:fldChar w:fldCharType="separate"/>
        </w:r>
        <w:r>
          <w:rPr>
            <w:noProof/>
            <w:webHidden/>
          </w:rPr>
          <w:t>8</w:t>
        </w:r>
        <w:r>
          <w:rPr>
            <w:noProof/>
            <w:webHidden/>
          </w:rPr>
          <w:fldChar w:fldCharType="end"/>
        </w:r>
      </w:hyperlink>
    </w:p>
    <w:p w:rsidR="001A08CE" w:rsidRDefault="001A08CE">
      <w:pPr>
        <w:pStyle w:val="30"/>
        <w:tabs>
          <w:tab w:val="right" w:leader="dot" w:pos="8296"/>
        </w:tabs>
        <w:rPr>
          <w:rFonts w:asciiTheme="minorHAnsi" w:eastAsiaTheme="minorEastAsia" w:hAnsiTheme="minorHAnsi" w:cstheme="minorBidi"/>
          <w:noProof/>
        </w:rPr>
      </w:pPr>
      <w:hyperlink w:anchor="_Toc410630056" w:history="1">
        <w:r w:rsidRPr="002B556A">
          <w:rPr>
            <w:rStyle w:val="a7"/>
            <w:rFonts w:ascii="宋体" w:hAnsi="宋体"/>
            <w:noProof/>
          </w:rPr>
          <w:t>TOT</w:t>
        </w:r>
        <w:r w:rsidRPr="002B556A">
          <w:rPr>
            <w:rStyle w:val="a7"/>
            <w:rFonts w:ascii="宋体" w:hAnsi="宋体" w:hint="eastAsia"/>
            <w:noProof/>
          </w:rPr>
          <w:t>产品近一个月收益率前</w:t>
        </w:r>
        <w:r w:rsidRPr="002B556A">
          <w:rPr>
            <w:rStyle w:val="a7"/>
            <w:rFonts w:ascii="宋体" w:hAnsi="宋体"/>
            <w:noProof/>
          </w:rPr>
          <w:t>10</w:t>
        </w:r>
        <w:r w:rsidRPr="002B556A">
          <w:rPr>
            <w:rStyle w:val="a7"/>
            <w:rFonts w:ascii="宋体" w:hAnsi="宋体" w:hint="eastAsia"/>
            <w:noProof/>
          </w:rPr>
          <w:t>位排名情况</w:t>
        </w:r>
        <w:r>
          <w:rPr>
            <w:noProof/>
            <w:webHidden/>
          </w:rPr>
          <w:tab/>
        </w:r>
        <w:r>
          <w:rPr>
            <w:noProof/>
            <w:webHidden/>
          </w:rPr>
          <w:fldChar w:fldCharType="begin"/>
        </w:r>
        <w:r>
          <w:rPr>
            <w:noProof/>
            <w:webHidden/>
          </w:rPr>
          <w:instrText xml:space="preserve"> PAGEREF _Toc410630056 \h </w:instrText>
        </w:r>
        <w:r>
          <w:rPr>
            <w:noProof/>
            <w:webHidden/>
          </w:rPr>
        </w:r>
        <w:r>
          <w:rPr>
            <w:noProof/>
            <w:webHidden/>
          </w:rPr>
          <w:fldChar w:fldCharType="separate"/>
        </w:r>
        <w:r>
          <w:rPr>
            <w:noProof/>
            <w:webHidden/>
          </w:rPr>
          <w:t>9</w:t>
        </w:r>
        <w:r>
          <w:rPr>
            <w:noProof/>
            <w:webHidden/>
          </w:rPr>
          <w:fldChar w:fldCharType="end"/>
        </w:r>
      </w:hyperlink>
    </w:p>
    <w:p w:rsidR="001A08CE" w:rsidRDefault="001A08CE">
      <w:pPr>
        <w:pStyle w:val="20"/>
        <w:tabs>
          <w:tab w:val="right" w:leader="dot" w:pos="8296"/>
        </w:tabs>
        <w:rPr>
          <w:rFonts w:asciiTheme="minorHAnsi" w:eastAsiaTheme="minorEastAsia" w:hAnsiTheme="minorHAnsi" w:cstheme="minorBidi"/>
          <w:noProof/>
        </w:rPr>
      </w:pPr>
      <w:hyperlink w:anchor="_Toc410630057" w:history="1">
        <w:r w:rsidRPr="002B556A">
          <w:rPr>
            <w:rStyle w:val="a7"/>
            <w:rFonts w:ascii="宋体" w:hAnsi="宋体" w:hint="eastAsia"/>
            <w:noProof/>
          </w:rPr>
          <w:t>今年以来业绩排名</w:t>
        </w:r>
        <w:r>
          <w:rPr>
            <w:noProof/>
            <w:webHidden/>
          </w:rPr>
          <w:tab/>
        </w:r>
        <w:r>
          <w:rPr>
            <w:noProof/>
            <w:webHidden/>
          </w:rPr>
          <w:fldChar w:fldCharType="begin"/>
        </w:r>
        <w:r>
          <w:rPr>
            <w:noProof/>
            <w:webHidden/>
          </w:rPr>
          <w:instrText xml:space="preserve"> PAGEREF _Toc410630057 \h </w:instrText>
        </w:r>
        <w:r>
          <w:rPr>
            <w:noProof/>
            <w:webHidden/>
          </w:rPr>
        </w:r>
        <w:r>
          <w:rPr>
            <w:noProof/>
            <w:webHidden/>
          </w:rPr>
          <w:fldChar w:fldCharType="separate"/>
        </w:r>
        <w:r>
          <w:rPr>
            <w:noProof/>
            <w:webHidden/>
          </w:rPr>
          <w:t>9</w:t>
        </w:r>
        <w:r>
          <w:rPr>
            <w:noProof/>
            <w:webHidden/>
          </w:rPr>
          <w:fldChar w:fldCharType="end"/>
        </w:r>
      </w:hyperlink>
    </w:p>
    <w:p w:rsidR="001A08CE" w:rsidRDefault="001A08CE">
      <w:pPr>
        <w:pStyle w:val="30"/>
        <w:tabs>
          <w:tab w:val="right" w:leader="dot" w:pos="8296"/>
        </w:tabs>
        <w:rPr>
          <w:rFonts w:asciiTheme="minorHAnsi" w:eastAsiaTheme="minorEastAsia" w:hAnsiTheme="minorHAnsi" w:cstheme="minorBidi"/>
          <w:noProof/>
        </w:rPr>
      </w:pPr>
      <w:hyperlink w:anchor="_Toc410630058" w:history="1">
        <w:r w:rsidRPr="002B556A">
          <w:rPr>
            <w:rStyle w:val="a7"/>
            <w:rFonts w:hint="eastAsia"/>
            <w:noProof/>
          </w:rPr>
          <w:t>和聚鼎宝</w:t>
        </w:r>
        <w:r w:rsidRPr="002B556A">
          <w:rPr>
            <w:rStyle w:val="a7"/>
            <w:noProof/>
          </w:rPr>
          <w:t>2</w:t>
        </w:r>
        <w:r w:rsidRPr="002B556A">
          <w:rPr>
            <w:rStyle w:val="a7"/>
            <w:rFonts w:hint="eastAsia"/>
            <w:noProof/>
          </w:rPr>
          <w:t>期收益惊人</w:t>
        </w:r>
        <w:r>
          <w:rPr>
            <w:noProof/>
            <w:webHidden/>
          </w:rPr>
          <w:tab/>
        </w:r>
        <w:r>
          <w:rPr>
            <w:noProof/>
            <w:webHidden/>
          </w:rPr>
          <w:fldChar w:fldCharType="begin"/>
        </w:r>
        <w:r>
          <w:rPr>
            <w:noProof/>
            <w:webHidden/>
          </w:rPr>
          <w:instrText xml:space="preserve"> PAGEREF _Toc410630058 \h </w:instrText>
        </w:r>
        <w:r>
          <w:rPr>
            <w:noProof/>
            <w:webHidden/>
          </w:rPr>
        </w:r>
        <w:r>
          <w:rPr>
            <w:noProof/>
            <w:webHidden/>
          </w:rPr>
          <w:fldChar w:fldCharType="separate"/>
        </w:r>
        <w:r>
          <w:rPr>
            <w:noProof/>
            <w:webHidden/>
          </w:rPr>
          <w:t>9</w:t>
        </w:r>
        <w:r>
          <w:rPr>
            <w:noProof/>
            <w:webHidden/>
          </w:rPr>
          <w:fldChar w:fldCharType="end"/>
        </w:r>
      </w:hyperlink>
    </w:p>
    <w:p w:rsidR="001A08CE" w:rsidRDefault="001A08CE">
      <w:pPr>
        <w:pStyle w:val="10"/>
        <w:tabs>
          <w:tab w:val="right" w:leader="dot" w:pos="8296"/>
        </w:tabs>
        <w:rPr>
          <w:rFonts w:asciiTheme="minorHAnsi" w:eastAsiaTheme="minorEastAsia" w:hAnsiTheme="minorHAnsi" w:cstheme="minorBidi"/>
          <w:noProof/>
        </w:rPr>
      </w:pPr>
      <w:hyperlink w:anchor="_Toc410630059" w:history="1">
        <w:r w:rsidRPr="002B556A">
          <w:rPr>
            <w:rStyle w:val="a7"/>
            <w:rFonts w:hint="eastAsia"/>
            <w:noProof/>
          </w:rPr>
          <w:t>五、一周私募介绍</w:t>
        </w:r>
        <w:r>
          <w:rPr>
            <w:noProof/>
            <w:webHidden/>
          </w:rPr>
          <w:tab/>
        </w:r>
        <w:r>
          <w:rPr>
            <w:noProof/>
            <w:webHidden/>
          </w:rPr>
          <w:fldChar w:fldCharType="begin"/>
        </w:r>
        <w:r>
          <w:rPr>
            <w:noProof/>
            <w:webHidden/>
          </w:rPr>
          <w:instrText xml:space="preserve"> PAGEREF _Toc410630059 \h </w:instrText>
        </w:r>
        <w:r>
          <w:rPr>
            <w:noProof/>
            <w:webHidden/>
          </w:rPr>
        </w:r>
        <w:r>
          <w:rPr>
            <w:noProof/>
            <w:webHidden/>
          </w:rPr>
          <w:fldChar w:fldCharType="separate"/>
        </w:r>
        <w:r>
          <w:rPr>
            <w:noProof/>
            <w:webHidden/>
          </w:rPr>
          <w:t>10</w:t>
        </w:r>
        <w:r>
          <w:rPr>
            <w:noProof/>
            <w:webHidden/>
          </w:rPr>
          <w:fldChar w:fldCharType="end"/>
        </w:r>
      </w:hyperlink>
    </w:p>
    <w:p w:rsidR="001A08CE" w:rsidRDefault="001A08CE">
      <w:pPr>
        <w:pStyle w:val="20"/>
        <w:tabs>
          <w:tab w:val="right" w:leader="dot" w:pos="8296"/>
        </w:tabs>
        <w:rPr>
          <w:rFonts w:asciiTheme="minorHAnsi" w:eastAsiaTheme="minorEastAsia" w:hAnsiTheme="minorHAnsi" w:cstheme="minorBidi"/>
          <w:noProof/>
        </w:rPr>
      </w:pPr>
      <w:hyperlink w:anchor="_Toc410630060" w:history="1">
        <w:r w:rsidRPr="002B556A">
          <w:rPr>
            <w:rStyle w:val="a7"/>
            <w:rFonts w:ascii="宋体" w:hAnsi="宋体" w:hint="eastAsia"/>
            <w:noProof/>
          </w:rPr>
          <w:t>归富投资</w:t>
        </w:r>
        <w:r>
          <w:rPr>
            <w:noProof/>
            <w:webHidden/>
          </w:rPr>
          <w:tab/>
        </w:r>
        <w:r>
          <w:rPr>
            <w:noProof/>
            <w:webHidden/>
          </w:rPr>
          <w:fldChar w:fldCharType="begin"/>
        </w:r>
        <w:r>
          <w:rPr>
            <w:noProof/>
            <w:webHidden/>
          </w:rPr>
          <w:instrText xml:space="preserve"> PAGEREF _Toc410630060 \h </w:instrText>
        </w:r>
        <w:r>
          <w:rPr>
            <w:noProof/>
            <w:webHidden/>
          </w:rPr>
        </w:r>
        <w:r>
          <w:rPr>
            <w:noProof/>
            <w:webHidden/>
          </w:rPr>
          <w:fldChar w:fldCharType="separate"/>
        </w:r>
        <w:r>
          <w:rPr>
            <w:noProof/>
            <w:webHidden/>
          </w:rPr>
          <w:t>10</w:t>
        </w:r>
        <w:r>
          <w:rPr>
            <w:noProof/>
            <w:webHidden/>
          </w:rPr>
          <w:fldChar w:fldCharType="end"/>
        </w:r>
      </w:hyperlink>
    </w:p>
    <w:p w:rsidR="001A08CE" w:rsidRDefault="001A08CE">
      <w:pPr>
        <w:pStyle w:val="10"/>
        <w:tabs>
          <w:tab w:val="right" w:leader="dot" w:pos="8296"/>
        </w:tabs>
        <w:rPr>
          <w:rFonts w:asciiTheme="minorHAnsi" w:eastAsiaTheme="minorEastAsia" w:hAnsiTheme="minorHAnsi" w:cstheme="minorBidi"/>
          <w:noProof/>
        </w:rPr>
      </w:pPr>
      <w:r w:rsidRPr="002B556A">
        <w:rPr>
          <w:rStyle w:val="a7"/>
          <w:noProof/>
        </w:rPr>
        <w:fldChar w:fldCharType="begin"/>
      </w:r>
      <w:r w:rsidRPr="002B556A">
        <w:rPr>
          <w:rStyle w:val="a7"/>
          <w:noProof/>
        </w:rPr>
        <w:instrText xml:space="preserve"> </w:instrText>
      </w:r>
      <w:r>
        <w:rPr>
          <w:noProof/>
        </w:rPr>
        <w:instrText>HYPERLINK \l "_Toc410630061"</w:instrText>
      </w:r>
      <w:r w:rsidRPr="002B556A">
        <w:rPr>
          <w:rStyle w:val="a7"/>
          <w:noProof/>
        </w:rPr>
        <w:instrText xml:space="preserve"> </w:instrText>
      </w:r>
      <w:r w:rsidRPr="002B556A">
        <w:rPr>
          <w:rStyle w:val="a7"/>
          <w:noProof/>
        </w:rPr>
      </w:r>
      <w:r w:rsidRPr="002B556A">
        <w:rPr>
          <w:rStyle w:val="a7"/>
          <w:noProof/>
        </w:rPr>
        <w:fldChar w:fldCharType="separate"/>
      </w:r>
      <w:r w:rsidRPr="002B556A">
        <w:rPr>
          <w:rStyle w:val="a7"/>
          <w:rFonts w:ascii="宋体" w:hAnsi="宋体" w:hint="eastAsia"/>
          <w:noProof/>
        </w:rPr>
        <w:t>免责申明</w:t>
      </w:r>
      <w:r>
        <w:rPr>
          <w:noProof/>
          <w:webHidden/>
        </w:rPr>
        <w:tab/>
      </w:r>
      <w:r>
        <w:rPr>
          <w:noProof/>
          <w:webHidden/>
        </w:rPr>
        <w:fldChar w:fldCharType="begin"/>
      </w:r>
      <w:r>
        <w:rPr>
          <w:noProof/>
          <w:webHidden/>
        </w:rPr>
        <w:instrText xml:space="preserve"> PAGEREF _Toc410630061 \h </w:instrText>
      </w:r>
      <w:r>
        <w:rPr>
          <w:noProof/>
          <w:webHidden/>
        </w:rPr>
      </w:r>
      <w:r>
        <w:rPr>
          <w:noProof/>
          <w:webHidden/>
        </w:rPr>
        <w:fldChar w:fldCharType="separate"/>
      </w:r>
      <w:r>
        <w:rPr>
          <w:noProof/>
          <w:webHidden/>
        </w:rPr>
        <w:t>11</w:t>
      </w:r>
      <w:r>
        <w:rPr>
          <w:noProof/>
          <w:webHidden/>
        </w:rPr>
        <w:fldChar w:fldCharType="end"/>
      </w:r>
      <w:r w:rsidRPr="002B556A">
        <w:rPr>
          <w:rStyle w:val="a7"/>
          <w:noProof/>
        </w:rPr>
        <w:fldChar w:fldCharType="end"/>
      </w:r>
    </w:p>
    <w:p w:rsidR="001A08CE" w:rsidRDefault="001A08CE">
      <w:pPr>
        <w:pStyle w:val="10"/>
        <w:tabs>
          <w:tab w:val="right" w:leader="dot" w:pos="8296"/>
        </w:tabs>
        <w:rPr>
          <w:rFonts w:asciiTheme="minorHAnsi" w:eastAsiaTheme="minorEastAsia" w:hAnsiTheme="minorHAnsi" w:cstheme="minorBidi"/>
          <w:noProof/>
        </w:rPr>
      </w:pPr>
      <w:r w:rsidRPr="002B556A">
        <w:rPr>
          <w:rStyle w:val="a7"/>
          <w:noProof/>
        </w:rPr>
        <w:fldChar w:fldCharType="begin"/>
      </w:r>
      <w:r w:rsidRPr="002B556A">
        <w:rPr>
          <w:rStyle w:val="a7"/>
          <w:noProof/>
        </w:rPr>
        <w:instrText xml:space="preserve"> </w:instrText>
      </w:r>
      <w:r>
        <w:rPr>
          <w:noProof/>
        </w:rPr>
        <w:instrText>HYPERLINK \l "_Toc410630062"</w:instrText>
      </w:r>
      <w:r w:rsidRPr="002B556A">
        <w:rPr>
          <w:rStyle w:val="a7"/>
          <w:noProof/>
        </w:rPr>
        <w:instrText xml:space="preserve"> </w:instrText>
      </w:r>
      <w:r w:rsidRPr="002B556A">
        <w:rPr>
          <w:rStyle w:val="a7"/>
          <w:noProof/>
        </w:rPr>
      </w:r>
      <w:r w:rsidRPr="002B556A">
        <w:rPr>
          <w:rStyle w:val="a7"/>
          <w:noProof/>
        </w:rPr>
        <w:fldChar w:fldCharType="separate"/>
      </w:r>
      <w:r w:rsidRPr="002B556A">
        <w:rPr>
          <w:rStyle w:val="a7"/>
          <w:rFonts w:ascii="宋体" w:hAnsi="宋体" w:hint="eastAsia"/>
          <w:noProof/>
        </w:rPr>
        <w:t>联系方式</w:t>
      </w:r>
      <w:r>
        <w:rPr>
          <w:noProof/>
          <w:webHidden/>
        </w:rPr>
        <w:tab/>
      </w:r>
      <w:r>
        <w:rPr>
          <w:noProof/>
          <w:webHidden/>
        </w:rPr>
        <w:fldChar w:fldCharType="begin"/>
      </w:r>
      <w:r>
        <w:rPr>
          <w:noProof/>
          <w:webHidden/>
        </w:rPr>
        <w:instrText xml:space="preserve"> PAGEREF _Toc410630062 \h </w:instrText>
      </w:r>
      <w:r>
        <w:rPr>
          <w:noProof/>
          <w:webHidden/>
        </w:rPr>
      </w:r>
      <w:r>
        <w:rPr>
          <w:noProof/>
          <w:webHidden/>
        </w:rPr>
        <w:fldChar w:fldCharType="separate"/>
      </w:r>
      <w:r>
        <w:rPr>
          <w:noProof/>
          <w:webHidden/>
        </w:rPr>
        <w:t>11</w:t>
      </w:r>
      <w:r>
        <w:rPr>
          <w:noProof/>
          <w:webHidden/>
        </w:rPr>
        <w:fldChar w:fldCharType="end"/>
      </w:r>
      <w:r w:rsidRPr="002B556A">
        <w:rPr>
          <w:rStyle w:val="a7"/>
          <w:noProof/>
        </w:rPr>
        <w:fldChar w:fldCharType="end"/>
      </w:r>
    </w:p>
    <w:p w:rsidR="009B1EF1" w:rsidRPr="009A14C7" w:rsidRDefault="005F61CD" w:rsidP="00526A66">
      <w:pPr>
        <w:rPr>
          <w:rFonts w:ascii="宋体" w:hAnsi="宋体"/>
        </w:rPr>
      </w:pPr>
      <w:r w:rsidRPr="009A14C7">
        <w:rPr>
          <w:rFonts w:ascii="宋体" w:hAnsi="宋体"/>
        </w:rPr>
        <w:fldChar w:fldCharType="end"/>
      </w:r>
    </w:p>
    <w:p w:rsidR="002F4CF1" w:rsidRPr="009A14C7" w:rsidRDefault="002F4CF1" w:rsidP="00526A66">
      <w:pPr>
        <w:rPr>
          <w:rFonts w:ascii="宋体" w:hAnsi="宋体"/>
          <w:b/>
          <w:sz w:val="24"/>
          <w:szCs w:val="24"/>
        </w:rPr>
      </w:pPr>
      <w:r w:rsidRPr="009A14C7">
        <w:rPr>
          <w:rFonts w:ascii="宋体" w:hAnsi="宋体"/>
        </w:rPr>
        <w:br w:type="page"/>
      </w:r>
    </w:p>
    <w:p w:rsidR="00592EE4" w:rsidRPr="009A14C7" w:rsidRDefault="00236BAB" w:rsidP="00F175DC">
      <w:pPr>
        <w:pStyle w:val="1"/>
        <w:spacing w:line="240" w:lineRule="auto"/>
        <w:rPr>
          <w:rFonts w:ascii="宋体" w:hAnsi="宋体"/>
          <w:sz w:val="21"/>
          <w:szCs w:val="21"/>
        </w:rPr>
      </w:pPr>
      <w:bookmarkStart w:id="0" w:name="_Toc283628941"/>
      <w:bookmarkStart w:id="1" w:name="_Toc410630040"/>
      <w:r w:rsidRPr="009A14C7">
        <w:rPr>
          <w:rFonts w:ascii="宋体" w:hAnsi="宋体" w:hint="eastAsia"/>
          <w:sz w:val="21"/>
          <w:szCs w:val="21"/>
        </w:rPr>
        <w:lastRenderedPageBreak/>
        <w:t>一、</w:t>
      </w:r>
      <w:bookmarkEnd w:id="0"/>
      <w:r w:rsidR="00F036BD">
        <w:rPr>
          <w:rFonts w:hint="eastAsia"/>
          <w:sz w:val="21"/>
          <w:szCs w:val="21"/>
        </w:rPr>
        <w:t>一周阳光私募动态</w:t>
      </w:r>
      <w:bookmarkEnd w:id="1"/>
    </w:p>
    <w:p w:rsidR="00B64B79" w:rsidRPr="003F272E" w:rsidRDefault="00B64B79" w:rsidP="00B64B79">
      <w:pPr>
        <w:pStyle w:val="2"/>
        <w:rPr>
          <w:sz w:val="21"/>
          <w:szCs w:val="21"/>
        </w:rPr>
      </w:pPr>
      <w:bookmarkStart w:id="2" w:name="_Toc376764949"/>
      <w:bookmarkStart w:id="3" w:name="_Toc283628942"/>
      <w:bookmarkStart w:id="4" w:name="_Toc410630041"/>
      <w:r w:rsidRPr="00EC18BD">
        <w:rPr>
          <w:rFonts w:hint="eastAsia"/>
          <w:sz w:val="21"/>
          <w:szCs w:val="21"/>
        </w:rPr>
        <w:t>1</w:t>
      </w:r>
      <w:r w:rsidRPr="00EC18BD">
        <w:rPr>
          <w:rFonts w:hint="eastAsia"/>
          <w:sz w:val="21"/>
          <w:szCs w:val="21"/>
        </w:rPr>
        <w:t>、</w:t>
      </w:r>
      <w:bookmarkEnd w:id="2"/>
      <w:r w:rsidR="008E45CF">
        <w:rPr>
          <w:rFonts w:hint="eastAsia"/>
          <w:sz w:val="21"/>
          <w:szCs w:val="21"/>
        </w:rPr>
        <w:t>私</w:t>
      </w:r>
      <w:r w:rsidR="00B91536" w:rsidRPr="00B91536">
        <w:rPr>
          <w:rFonts w:hint="eastAsia"/>
          <w:sz w:val="21"/>
          <w:szCs w:val="21"/>
        </w:rPr>
        <w:t>募</w:t>
      </w:r>
      <w:r w:rsidR="00467E7D" w:rsidRPr="00467E7D">
        <w:rPr>
          <w:rFonts w:hint="eastAsia"/>
          <w:sz w:val="21"/>
          <w:szCs w:val="21"/>
        </w:rPr>
        <w:t>成立门槛下降创业成趋势</w:t>
      </w:r>
      <w:r w:rsidR="00467E7D" w:rsidRPr="00467E7D">
        <w:rPr>
          <w:rFonts w:hint="eastAsia"/>
          <w:sz w:val="21"/>
          <w:szCs w:val="21"/>
        </w:rPr>
        <w:t xml:space="preserve"> </w:t>
      </w:r>
      <w:r w:rsidR="00467E7D" w:rsidRPr="00467E7D">
        <w:rPr>
          <w:rFonts w:hint="eastAsia"/>
          <w:sz w:val="21"/>
          <w:szCs w:val="21"/>
        </w:rPr>
        <w:t>挂牌机构逼近</w:t>
      </w:r>
      <w:r w:rsidR="00467E7D" w:rsidRPr="00467E7D">
        <w:rPr>
          <w:rFonts w:hint="eastAsia"/>
          <w:sz w:val="21"/>
          <w:szCs w:val="21"/>
        </w:rPr>
        <w:t>6000</w:t>
      </w:r>
      <w:r w:rsidR="00467E7D" w:rsidRPr="00467E7D">
        <w:rPr>
          <w:rFonts w:hint="eastAsia"/>
          <w:sz w:val="21"/>
          <w:szCs w:val="21"/>
        </w:rPr>
        <w:t>家</w:t>
      </w:r>
      <w:bookmarkEnd w:id="4"/>
    </w:p>
    <w:p w:rsidR="00B64B79" w:rsidRPr="00AD566F" w:rsidRDefault="00B64B79" w:rsidP="00DD4244">
      <w:pPr>
        <w:ind w:firstLineChars="200" w:firstLine="420"/>
        <w:rPr>
          <w:rFonts w:ascii="宋体" w:hAnsi="宋体"/>
        </w:rPr>
      </w:pPr>
      <w:r>
        <w:rPr>
          <w:rFonts w:ascii="宋体" w:hAnsi="宋体" w:hint="eastAsia"/>
        </w:rPr>
        <w:t>事件：</w:t>
      </w:r>
      <w:r w:rsidR="00467E7D" w:rsidRPr="00467E7D">
        <w:rPr>
          <w:rFonts w:ascii="宋体" w:hAnsi="宋体" w:hint="eastAsia"/>
        </w:rPr>
        <w:t>2014年年底，多家基金公司传出基金经理集体“奔私”的消息，虽然传闻有些言过其实，但2015年以来，随着俞岱曦、程鹏辉等公募大佬相继离去，</w:t>
      </w:r>
      <w:proofErr w:type="gramStart"/>
      <w:r w:rsidR="00467E7D" w:rsidRPr="00467E7D">
        <w:rPr>
          <w:rFonts w:ascii="宋体" w:hAnsi="宋体" w:hint="eastAsia"/>
        </w:rPr>
        <w:t>奔私潮</w:t>
      </w:r>
      <w:proofErr w:type="gramEnd"/>
      <w:r w:rsidR="00467E7D" w:rsidRPr="00467E7D">
        <w:rPr>
          <w:rFonts w:ascii="宋体" w:hAnsi="宋体" w:hint="eastAsia"/>
        </w:rPr>
        <w:t>的影响力正在不断发酵</w:t>
      </w:r>
      <w:r w:rsidR="00B91536" w:rsidRPr="00B91536">
        <w:rPr>
          <w:rFonts w:ascii="宋体" w:hAnsi="宋体" w:hint="eastAsia"/>
        </w:rPr>
        <w:t>。</w:t>
      </w:r>
    </w:p>
    <w:p w:rsidR="00B64B79" w:rsidRPr="00B91536" w:rsidRDefault="00B64B79" w:rsidP="00B91536">
      <w:pPr>
        <w:ind w:firstLineChars="200" w:firstLine="420"/>
        <w:rPr>
          <w:rFonts w:ascii="宋体" w:hAnsi="宋体"/>
        </w:rPr>
      </w:pPr>
      <w:r>
        <w:rPr>
          <w:rFonts w:ascii="宋体" w:hAnsi="宋体" w:hint="eastAsia"/>
        </w:rPr>
        <w:t>点评：</w:t>
      </w:r>
      <w:r w:rsidR="00467E7D">
        <w:rPr>
          <w:rFonts w:ascii="宋体" w:hAnsi="宋体" w:hint="eastAsia"/>
        </w:rPr>
        <w:t>随着私募</w:t>
      </w:r>
      <w:r w:rsidR="00467E7D" w:rsidRPr="00467E7D">
        <w:rPr>
          <w:rFonts w:ascii="宋体" w:hAnsi="宋体" w:hint="eastAsia"/>
        </w:rPr>
        <w:t>行业正式成为资本市场上的一支正规军</w:t>
      </w:r>
      <w:r w:rsidR="00467E7D">
        <w:rPr>
          <w:rFonts w:ascii="宋体" w:hAnsi="宋体" w:hint="eastAsia"/>
        </w:rPr>
        <w:t>，越来越多的公</w:t>
      </w:r>
      <w:proofErr w:type="gramStart"/>
      <w:r w:rsidR="00467E7D">
        <w:rPr>
          <w:rFonts w:ascii="宋体" w:hAnsi="宋体" w:hint="eastAsia"/>
        </w:rPr>
        <w:t>募基金</w:t>
      </w:r>
      <w:proofErr w:type="gramEnd"/>
      <w:r w:rsidR="00467E7D">
        <w:rPr>
          <w:rFonts w:ascii="宋体" w:hAnsi="宋体" w:hint="eastAsia"/>
        </w:rPr>
        <w:t>辞职投奔私募基金。一方面是私募基金的赚钱效应更加，而另一方面，私募有着更大的自由度，对于公墓基金经理而言，“奔私”更多的可以看着是一种新的创业。</w:t>
      </w:r>
      <w:r w:rsidR="00467E7D" w:rsidRPr="00467E7D">
        <w:rPr>
          <w:rFonts w:ascii="宋体" w:hAnsi="宋体" w:hint="eastAsia"/>
        </w:rPr>
        <w:t>随着监管层在房地产信托、非标投资、</w:t>
      </w:r>
      <w:proofErr w:type="gramStart"/>
      <w:r w:rsidR="00467E7D" w:rsidRPr="00467E7D">
        <w:rPr>
          <w:rFonts w:ascii="宋体" w:hAnsi="宋体" w:hint="eastAsia"/>
        </w:rPr>
        <w:t>城投债等</w:t>
      </w:r>
      <w:proofErr w:type="gramEnd"/>
      <w:r w:rsidR="00467E7D" w:rsidRPr="00467E7D">
        <w:rPr>
          <w:rFonts w:ascii="宋体" w:hAnsi="宋体" w:hint="eastAsia"/>
        </w:rPr>
        <w:t>方面的管控越来越严，高端净值客户在大类资产配置上的转向，</w:t>
      </w:r>
      <w:r w:rsidR="00467E7D">
        <w:rPr>
          <w:rFonts w:ascii="宋体" w:hAnsi="宋体" w:hint="eastAsia"/>
        </w:rPr>
        <w:t>也成</w:t>
      </w:r>
      <w:r w:rsidR="00467E7D" w:rsidRPr="00467E7D">
        <w:rPr>
          <w:rFonts w:ascii="宋体" w:hAnsi="宋体" w:hint="eastAsia"/>
        </w:rPr>
        <w:t>为一些有着丰富经验的公</w:t>
      </w:r>
      <w:proofErr w:type="gramStart"/>
      <w:r w:rsidR="00467E7D" w:rsidRPr="00467E7D">
        <w:rPr>
          <w:rFonts w:ascii="宋体" w:hAnsi="宋体" w:hint="eastAsia"/>
        </w:rPr>
        <w:t>募基金经理奔私</w:t>
      </w:r>
      <w:proofErr w:type="gramEnd"/>
      <w:r w:rsidR="00467E7D" w:rsidRPr="00467E7D">
        <w:rPr>
          <w:rFonts w:ascii="宋体" w:hAnsi="宋体" w:hint="eastAsia"/>
        </w:rPr>
        <w:t>的</w:t>
      </w:r>
      <w:r w:rsidR="00467E7D">
        <w:rPr>
          <w:rFonts w:ascii="宋体" w:hAnsi="宋体" w:hint="eastAsia"/>
        </w:rPr>
        <w:t>主要</w:t>
      </w:r>
      <w:r w:rsidR="00467E7D" w:rsidRPr="00467E7D">
        <w:rPr>
          <w:rFonts w:ascii="宋体" w:hAnsi="宋体" w:hint="eastAsia"/>
        </w:rPr>
        <w:t>原因</w:t>
      </w:r>
      <w:r w:rsidR="00B91536" w:rsidRPr="00B91536">
        <w:rPr>
          <w:rFonts w:ascii="宋体" w:hAnsi="宋体" w:hint="eastAsia"/>
        </w:rPr>
        <w:t>。</w:t>
      </w:r>
    </w:p>
    <w:p w:rsidR="00B64B79" w:rsidRPr="00257276" w:rsidRDefault="00B64B79" w:rsidP="00B64B79">
      <w:pPr>
        <w:pStyle w:val="2"/>
        <w:rPr>
          <w:b w:val="0"/>
          <w:sz w:val="21"/>
          <w:szCs w:val="21"/>
        </w:rPr>
      </w:pPr>
      <w:bookmarkStart w:id="5" w:name="_Toc376764950"/>
      <w:bookmarkStart w:id="6" w:name="_Toc410630042"/>
      <w:r>
        <w:rPr>
          <w:rFonts w:hint="eastAsia"/>
          <w:sz w:val="21"/>
          <w:szCs w:val="21"/>
        </w:rPr>
        <w:t>2</w:t>
      </w:r>
      <w:r>
        <w:rPr>
          <w:rFonts w:hint="eastAsia"/>
          <w:sz w:val="21"/>
          <w:szCs w:val="21"/>
        </w:rPr>
        <w:t>、</w:t>
      </w:r>
      <w:bookmarkEnd w:id="5"/>
      <w:r w:rsidR="002812A1">
        <w:rPr>
          <w:rFonts w:hint="eastAsia"/>
          <w:sz w:val="21"/>
          <w:szCs w:val="21"/>
        </w:rPr>
        <w:t>IPO</w:t>
      </w:r>
      <w:r w:rsidR="002812A1" w:rsidRPr="002812A1">
        <w:rPr>
          <w:rFonts w:hint="eastAsia"/>
          <w:sz w:val="21"/>
          <w:szCs w:val="21"/>
        </w:rPr>
        <w:t>通道持续收缩</w:t>
      </w:r>
      <w:r w:rsidR="002812A1" w:rsidRPr="002812A1">
        <w:rPr>
          <w:rFonts w:hint="eastAsia"/>
          <w:sz w:val="21"/>
          <w:szCs w:val="21"/>
        </w:rPr>
        <w:t xml:space="preserve"> </w:t>
      </w:r>
      <w:r w:rsidR="002812A1" w:rsidRPr="002812A1">
        <w:rPr>
          <w:rFonts w:hint="eastAsia"/>
          <w:sz w:val="21"/>
          <w:szCs w:val="21"/>
        </w:rPr>
        <w:t>私募寻路并购</w:t>
      </w:r>
      <w:r w:rsidR="002812A1" w:rsidRPr="002812A1">
        <w:rPr>
          <w:rFonts w:hint="eastAsia"/>
          <w:sz w:val="21"/>
          <w:szCs w:val="21"/>
        </w:rPr>
        <w:t xml:space="preserve"> </w:t>
      </w:r>
      <w:r w:rsidR="002812A1" w:rsidRPr="002812A1">
        <w:rPr>
          <w:rFonts w:hint="eastAsia"/>
          <w:sz w:val="21"/>
          <w:szCs w:val="21"/>
        </w:rPr>
        <w:t>二级市场退出</w:t>
      </w:r>
      <w:bookmarkEnd w:id="6"/>
    </w:p>
    <w:p w:rsidR="000E081E" w:rsidRDefault="00B64B79" w:rsidP="000E081E">
      <w:pPr>
        <w:ind w:firstLineChars="200" w:firstLine="420"/>
        <w:rPr>
          <w:rFonts w:ascii="宋体" w:hAnsi="宋体"/>
        </w:rPr>
      </w:pPr>
      <w:r>
        <w:rPr>
          <w:rFonts w:ascii="宋体" w:hAnsi="宋体" w:hint="eastAsia"/>
        </w:rPr>
        <w:t>事件：</w:t>
      </w:r>
      <w:r w:rsidR="002812A1" w:rsidRPr="002812A1">
        <w:rPr>
          <w:rFonts w:ascii="宋体" w:hAnsi="宋体" w:hint="eastAsia"/>
        </w:rPr>
        <w:t>过去数年，私募基金通过在内地交易所IPO实现退出的这一首要方式持续遇冷。2012年10月证监会开展声势浩大的IPO自查与核查，IPO市场于2014年11月临时关闭，直至2014年1月重启。这意味者私募基金有待退出的投资项目大批积压</w:t>
      </w:r>
      <w:r w:rsidR="002812A1">
        <w:rPr>
          <w:rFonts w:ascii="宋体" w:hAnsi="宋体" w:hint="eastAsia"/>
        </w:rPr>
        <w:t>。</w:t>
      </w:r>
    </w:p>
    <w:p w:rsidR="00E80B74" w:rsidRPr="006C2C38" w:rsidRDefault="00B64B79" w:rsidP="000E081E">
      <w:pPr>
        <w:ind w:firstLineChars="200" w:firstLine="420"/>
        <w:rPr>
          <w:rFonts w:ascii="宋体" w:hAnsi="宋体"/>
        </w:rPr>
      </w:pPr>
      <w:r>
        <w:rPr>
          <w:rFonts w:ascii="宋体" w:hAnsi="宋体" w:hint="eastAsia"/>
        </w:rPr>
        <w:t>点评：</w:t>
      </w:r>
      <w:r w:rsidR="002812A1">
        <w:rPr>
          <w:rFonts w:ascii="宋体" w:hAnsi="宋体" w:hint="eastAsia"/>
        </w:rPr>
        <w:t>早先私募的IPO业务主要寄希望与二级市场的退出来收回相关投资收益，不过随着这一首要方式的持续遇冷。私募基金正在谋求新的方向“并购”。国外市场的好转，让海外并购热潮涌动。</w:t>
      </w:r>
      <w:r w:rsidR="002812A1" w:rsidRPr="002812A1">
        <w:rPr>
          <w:rFonts w:ascii="宋体" w:hAnsi="宋体" w:hint="eastAsia"/>
        </w:rPr>
        <w:t>中国企业不断走出国门，私募基金也频频参与海外并购</w:t>
      </w:r>
      <w:r w:rsidR="002812A1">
        <w:rPr>
          <w:rFonts w:ascii="宋体" w:hAnsi="宋体" w:hint="eastAsia"/>
        </w:rPr>
        <w:t>。</w:t>
      </w:r>
      <w:r w:rsidR="00205F6A">
        <w:rPr>
          <w:rFonts w:ascii="宋体" w:hAnsi="宋体" w:hint="eastAsia"/>
        </w:rPr>
        <w:t>加之国外货币政策的改变，对于私募基金而言，目前确实是参与海外并购的一个较好的时机，也能在一定程度上分担国内的业务压力。</w:t>
      </w:r>
    </w:p>
    <w:p w:rsidR="00E80B74" w:rsidRPr="00E80B74" w:rsidRDefault="00E80B74" w:rsidP="00E80B74">
      <w:pPr>
        <w:pStyle w:val="1"/>
        <w:spacing w:line="240" w:lineRule="auto"/>
        <w:rPr>
          <w:rFonts w:ascii="宋体" w:hAnsi="宋体"/>
          <w:sz w:val="21"/>
          <w:szCs w:val="21"/>
        </w:rPr>
      </w:pPr>
      <w:bookmarkStart w:id="7" w:name="_Toc365877054"/>
      <w:bookmarkStart w:id="8" w:name="_Toc410630043"/>
      <w:r>
        <w:rPr>
          <w:rFonts w:ascii="宋体" w:hAnsi="宋体" w:hint="eastAsia"/>
          <w:sz w:val="21"/>
          <w:szCs w:val="21"/>
        </w:rPr>
        <w:t>二</w:t>
      </w:r>
      <w:r w:rsidRPr="009A14C7">
        <w:rPr>
          <w:rFonts w:ascii="宋体" w:hAnsi="宋体" w:hint="eastAsia"/>
          <w:sz w:val="21"/>
          <w:szCs w:val="21"/>
        </w:rPr>
        <w:t>、</w:t>
      </w:r>
      <w:r>
        <w:rPr>
          <w:rFonts w:ascii="宋体" w:hAnsi="宋体" w:hint="eastAsia"/>
          <w:sz w:val="21"/>
          <w:szCs w:val="21"/>
        </w:rPr>
        <w:t>一周关注产品</w:t>
      </w:r>
      <w:bookmarkEnd w:id="7"/>
      <w:bookmarkEnd w:id="8"/>
    </w:p>
    <w:p w:rsidR="007D24CF" w:rsidRPr="00582B50" w:rsidRDefault="00A46BC2" w:rsidP="0027632C">
      <w:pPr>
        <w:pStyle w:val="2"/>
        <w:rPr>
          <w:rFonts w:ascii="宋体" w:hAnsi="宋体"/>
          <w:sz w:val="21"/>
          <w:szCs w:val="21"/>
        </w:rPr>
      </w:pPr>
      <w:bookmarkStart w:id="9" w:name="_Toc410630044"/>
      <w:proofErr w:type="gramStart"/>
      <w:r w:rsidRPr="00A46BC2">
        <w:rPr>
          <w:rFonts w:ascii="宋体" w:hAnsi="宋体" w:hint="eastAsia"/>
          <w:sz w:val="21"/>
          <w:szCs w:val="21"/>
        </w:rPr>
        <w:t>归富长乐</w:t>
      </w:r>
      <w:proofErr w:type="gramEnd"/>
      <w:r w:rsidRPr="00A46BC2">
        <w:rPr>
          <w:rFonts w:ascii="宋体" w:hAnsi="宋体" w:hint="eastAsia"/>
          <w:sz w:val="21"/>
          <w:szCs w:val="21"/>
        </w:rPr>
        <w:t>1号</w:t>
      </w:r>
      <w:bookmarkEnd w:id="9"/>
    </w:p>
    <w:p w:rsidR="00C9032A" w:rsidRDefault="009073B5" w:rsidP="00AD2E7C">
      <w:pPr>
        <w:ind w:firstLine="420"/>
        <w:rPr>
          <w:rFonts w:ascii="宋体" w:hAnsi="宋体"/>
        </w:rPr>
      </w:pPr>
      <w:r w:rsidRPr="00225786">
        <w:rPr>
          <w:rFonts w:ascii="宋体" w:hAnsi="宋体" w:hint="eastAsia"/>
        </w:rPr>
        <w:t>据用益信托工作室统计，</w:t>
      </w:r>
      <w:r w:rsidR="008174C1">
        <w:rPr>
          <w:rFonts w:ascii="宋体" w:hAnsi="宋体" w:hint="eastAsia"/>
        </w:rPr>
        <w:t>截止</w:t>
      </w:r>
      <w:r w:rsidR="002F300D">
        <w:rPr>
          <w:rFonts w:ascii="宋体" w:hAnsi="宋体" w:hint="eastAsia"/>
        </w:rPr>
        <w:t>201</w:t>
      </w:r>
      <w:r w:rsidR="0036399A">
        <w:rPr>
          <w:rFonts w:ascii="宋体" w:hAnsi="宋体" w:hint="eastAsia"/>
        </w:rPr>
        <w:t>5</w:t>
      </w:r>
      <w:r w:rsidR="002F300D">
        <w:rPr>
          <w:rFonts w:ascii="宋体" w:hAnsi="宋体" w:hint="eastAsia"/>
        </w:rPr>
        <w:t>年</w:t>
      </w:r>
      <w:r w:rsidR="003C6047">
        <w:rPr>
          <w:rFonts w:ascii="宋体" w:hAnsi="宋体" w:hint="eastAsia"/>
        </w:rPr>
        <w:t>1</w:t>
      </w:r>
      <w:r w:rsidR="008174C1">
        <w:rPr>
          <w:rFonts w:ascii="宋体" w:hAnsi="宋体" w:hint="eastAsia"/>
        </w:rPr>
        <w:t>月</w:t>
      </w:r>
      <w:r w:rsidR="0036399A">
        <w:rPr>
          <w:rFonts w:ascii="宋体" w:hAnsi="宋体" w:hint="eastAsia"/>
        </w:rPr>
        <w:t>9</w:t>
      </w:r>
      <w:r w:rsidR="008174C1">
        <w:rPr>
          <w:rFonts w:ascii="宋体" w:hAnsi="宋体" w:hint="eastAsia"/>
        </w:rPr>
        <w:t>日，</w:t>
      </w:r>
      <w:proofErr w:type="gramStart"/>
      <w:r w:rsidR="00A46BC2" w:rsidRPr="00A46BC2">
        <w:rPr>
          <w:rFonts w:ascii="宋体" w:hAnsi="宋体" w:hint="eastAsia"/>
        </w:rPr>
        <w:t>归富长乐</w:t>
      </w:r>
      <w:proofErr w:type="gramEnd"/>
      <w:r w:rsidR="00A46BC2" w:rsidRPr="00A46BC2">
        <w:rPr>
          <w:rFonts w:ascii="宋体" w:hAnsi="宋体" w:hint="eastAsia"/>
        </w:rPr>
        <w:t>1号</w:t>
      </w:r>
      <w:r w:rsidR="005622DF">
        <w:rPr>
          <w:rFonts w:ascii="宋体" w:hAnsi="宋体" w:hint="eastAsia"/>
        </w:rPr>
        <w:t>净值为</w:t>
      </w:r>
      <w:r w:rsidR="00A46BC2">
        <w:rPr>
          <w:rFonts w:ascii="宋体" w:hAnsi="宋体" w:hint="eastAsia"/>
        </w:rPr>
        <w:t>1.5695</w:t>
      </w:r>
      <w:r w:rsidR="00261F15">
        <w:rPr>
          <w:rFonts w:ascii="宋体" w:hAnsi="宋体" w:hint="eastAsia"/>
        </w:rPr>
        <w:t>，</w:t>
      </w:r>
      <w:r w:rsidR="001B1EF8">
        <w:rPr>
          <w:rFonts w:ascii="宋体" w:hAnsi="宋体" w:hint="eastAsia"/>
        </w:rPr>
        <w:t>位居</w:t>
      </w:r>
      <w:r w:rsidR="00B347F6">
        <w:rPr>
          <w:rFonts w:ascii="宋体" w:hAnsi="宋体" w:hint="eastAsia"/>
        </w:rPr>
        <w:t>本周</w:t>
      </w:r>
      <w:r w:rsidR="00732B9D">
        <w:rPr>
          <w:rFonts w:ascii="宋体" w:hAnsi="宋体" w:hint="eastAsia"/>
        </w:rPr>
        <w:t>非</w:t>
      </w:r>
      <w:r w:rsidR="00261F15">
        <w:rPr>
          <w:rFonts w:ascii="宋体" w:hAnsi="宋体" w:hint="eastAsia"/>
        </w:rPr>
        <w:t>结构化产品</w:t>
      </w:r>
      <w:r w:rsidR="001B1EF8">
        <w:rPr>
          <w:rFonts w:ascii="宋体" w:hAnsi="宋体" w:hint="eastAsia"/>
        </w:rPr>
        <w:t>收益排行榜</w:t>
      </w:r>
      <w:r w:rsidR="00560120">
        <w:rPr>
          <w:rFonts w:ascii="宋体" w:hAnsi="宋体" w:hint="eastAsia"/>
        </w:rPr>
        <w:t>前列</w:t>
      </w:r>
      <w:r w:rsidR="00531BA6">
        <w:rPr>
          <w:rFonts w:ascii="宋体" w:hAnsi="宋体" w:hint="eastAsia"/>
        </w:rPr>
        <w:t>。</w:t>
      </w:r>
      <w:proofErr w:type="gramStart"/>
      <w:r w:rsidR="00A46BC2" w:rsidRPr="00A46BC2">
        <w:rPr>
          <w:rFonts w:ascii="宋体" w:hAnsi="宋体" w:hint="eastAsia"/>
        </w:rPr>
        <w:t>归富长乐</w:t>
      </w:r>
      <w:proofErr w:type="gramEnd"/>
      <w:r w:rsidR="00A46BC2" w:rsidRPr="00A46BC2">
        <w:rPr>
          <w:rFonts w:ascii="宋体" w:hAnsi="宋体" w:hint="eastAsia"/>
        </w:rPr>
        <w:t>1号</w:t>
      </w:r>
      <w:r w:rsidR="00900970">
        <w:rPr>
          <w:rFonts w:ascii="宋体" w:hAnsi="宋体" w:hint="eastAsia"/>
        </w:rPr>
        <w:t>成立于20</w:t>
      </w:r>
      <w:r w:rsidR="00C47447">
        <w:rPr>
          <w:rFonts w:ascii="宋体" w:hAnsi="宋体" w:hint="eastAsia"/>
        </w:rPr>
        <w:t>1</w:t>
      </w:r>
      <w:r w:rsidR="00A46BC2">
        <w:rPr>
          <w:rFonts w:ascii="宋体" w:hAnsi="宋体" w:hint="eastAsia"/>
        </w:rPr>
        <w:t>0</w:t>
      </w:r>
      <w:r w:rsidR="0044544F">
        <w:rPr>
          <w:rFonts w:ascii="宋体" w:hAnsi="宋体" w:hint="eastAsia"/>
        </w:rPr>
        <w:t>年</w:t>
      </w:r>
      <w:r w:rsidR="0036399A">
        <w:rPr>
          <w:rFonts w:ascii="宋体" w:hAnsi="宋体" w:hint="eastAsia"/>
        </w:rPr>
        <w:t>8</w:t>
      </w:r>
      <w:r w:rsidR="0044544F">
        <w:rPr>
          <w:rFonts w:ascii="宋体" w:hAnsi="宋体" w:hint="eastAsia"/>
        </w:rPr>
        <w:t>月</w:t>
      </w:r>
      <w:r w:rsidR="00900970">
        <w:rPr>
          <w:rFonts w:ascii="宋体" w:hAnsi="宋体" w:hint="eastAsia"/>
        </w:rPr>
        <w:t>，</w:t>
      </w:r>
      <w:r w:rsidR="00DD55B6">
        <w:rPr>
          <w:rFonts w:ascii="宋体" w:hAnsi="宋体" w:hint="eastAsia"/>
        </w:rPr>
        <w:t>成立</w:t>
      </w:r>
      <w:r w:rsidR="00B515AD">
        <w:rPr>
          <w:rFonts w:ascii="宋体" w:hAnsi="宋体" w:hint="eastAsia"/>
        </w:rPr>
        <w:t>初期，</w:t>
      </w:r>
      <w:r w:rsidR="0036399A">
        <w:rPr>
          <w:rFonts w:ascii="宋体" w:hAnsi="宋体" w:hint="eastAsia"/>
        </w:rPr>
        <w:t>走势趋于震荡平稳，净值波动较小。</w:t>
      </w:r>
      <w:r w:rsidR="00B515AD">
        <w:rPr>
          <w:rFonts w:ascii="宋体" w:hAnsi="宋体" w:hint="eastAsia"/>
        </w:rPr>
        <w:t>截止到2014年</w:t>
      </w:r>
      <w:r w:rsidR="00893E77">
        <w:rPr>
          <w:rFonts w:ascii="宋体" w:hAnsi="宋体" w:hint="eastAsia"/>
        </w:rPr>
        <w:t>8</w:t>
      </w:r>
      <w:r w:rsidR="00B515AD">
        <w:rPr>
          <w:rFonts w:ascii="宋体" w:hAnsi="宋体" w:hint="eastAsia"/>
        </w:rPr>
        <w:t>月份</w:t>
      </w:r>
      <w:r w:rsidR="0036399A">
        <w:rPr>
          <w:rFonts w:ascii="宋体" w:hAnsi="宋体" w:hint="eastAsia"/>
        </w:rPr>
        <w:t>之后</w:t>
      </w:r>
      <w:r w:rsidR="00B515AD">
        <w:rPr>
          <w:rFonts w:ascii="宋体" w:hAnsi="宋体" w:hint="eastAsia"/>
        </w:rPr>
        <w:t>，</w:t>
      </w:r>
      <w:r w:rsidR="0036399A">
        <w:rPr>
          <w:rFonts w:ascii="宋体" w:hAnsi="宋体" w:hint="eastAsia"/>
        </w:rPr>
        <w:t>业绩表现突飞猛进</w:t>
      </w:r>
      <w:r w:rsidR="00B515AD">
        <w:rPr>
          <w:rFonts w:ascii="宋体" w:hAnsi="宋体" w:hint="eastAsia"/>
        </w:rPr>
        <w:t>。</w:t>
      </w:r>
      <w:r w:rsidR="0036399A">
        <w:rPr>
          <w:rFonts w:ascii="宋体" w:hAnsi="宋体" w:hint="eastAsia"/>
        </w:rPr>
        <w:t>至今年首周，更是</w:t>
      </w:r>
      <w:r w:rsidR="008A5593">
        <w:rPr>
          <w:rFonts w:ascii="宋体" w:hAnsi="宋体" w:hint="eastAsia"/>
        </w:rPr>
        <w:t>达到逾</w:t>
      </w:r>
      <w:r w:rsidR="00893E77">
        <w:rPr>
          <w:rFonts w:ascii="宋体" w:hAnsi="宋体" w:hint="eastAsia"/>
        </w:rPr>
        <w:t>32</w:t>
      </w:r>
      <w:r w:rsidR="008A5593">
        <w:rPr>
          <w:rFonts w:ascii="宋体" w:hAnsi="宋体" w:hint="eastAsia"/>
        </w:rPr>
        <w:t>%的周涨幅</w:t>
      </w:r>
      <w:r w:rsidR="00EC67D0">
        <w:rPr>
          <w:rFonts w:ascii="宋体" w:hAnsi="宋体" w:hint="eastAsia"/>
        </w:rPr>
        <w:t>。</w:t>
      </w:r>
      <w:r w:rsidR="00582B50">
        <w:rPr>
          <w:rFonts w:ascii="宋体" w:hAnsi="宋体" w:hint="eastAsia"/>
        </w:rPr>
        <w:t>下图为业绩对比图：</w:t>
      </w:r>
    </w:p>
    <w:p w:rsidR="00AD2E7C" w:rsidRDefault="00AD2E7C" w:rsidP="00AD2E7C">
      <w:pPr>
        <w:ind w:firstLine="420"/>
        <w:rPr>
          <w:rFonts w:ascii="宋体" w:hAnsi="宋体"/>
        </w:rPr>
      </w:pPr>
    </w:p>
    <w:p w:rsidR="00AD2E7C" w:rsidRDefault="00AD2E7C" w:rsidP="00AD2E7C">
      <w:pPr>
        <w:ind w:firstLine="420"/>
        <w:rPr>
          <w:rFonts w:ascii="宋体" w:hAnsi="宋体"/>
        </w:rPr>
      </w:pPr>
    </w:p>
    <w:p w:rsidR="00AD2E7C" w:rsidRDefault="00AD2E7C" w:rsidP="00AD2E7C">
      <w:pPr>
        <w:ind w:firstLine="420"/>
        <w:rPr>
          <w:rFonts w:ascii="宋体" w:hAnsi="宋体"/>
        </w:rPr>
      </w:pPr>
    </w:p>
    <w:p w:rsidR="00AD2E7C" w:rsidRDefault="00AD2E7C" w:rsidP="00AD2E7C">
      <w:pPr>
        <w:ind w:firstLine="420"/>
        <w:rPr>
          <w:rFonts w:ascii="宋体" w:hAnsi="宋体"/>
        </w:rPr>
      </w:pPr>
    </w:p>
    <w:p w:rsidR="00AD2E7C" w:rsidRDefault="00AD2E7C" w:rsidP="00AD2E7C">
      <w:pPr>
        <w:ind w:firstLine="420"/>
        <w:rPr>
          <w:rFonts w:ascii="宋体" w:hAnsi="宋体"/>
        </w:rPr>
      </w:pPr>
    </w:p>
    <w:p w:rsidR="00AD2E7C" w:rsidRDefault="00AD2E7C" w:rsidP="00AD2E7C">
      <w:pPr>
        <w:ind w:firstLine="420"/>
        <w:rPr>
          <w:rFonts w:ascii="宋体" w:hAnsi="宋体"/>
        </w:rPr>
      </w:pPr>
    </w:p>
    <w:p w:rsidR="00AD2E7C" w:rsidRDefault="00AD2E7C" w:rsidP="00AD2E7C">
      <w:pPr>
        <w:ind w:firstLine="420"/>
        <w:rPr>
          <w:rFonts w:ascii="宋体" w:hAnsi="宋体"/>
        </w:rPr>
      </w:pPr>
    </w:p>
    <w:p w:rsidR="00AD2E7C" w:rsidRDefault="00AD2E7C" w:rsidP="00AD2E7C">
      <w:pPr>
        <w:ind w:firstLine="420"/>
        <w:rPr>
          <w:rFonts w:ascii="宋体" w:hAnsi="宋体"/>
        </w:rPr>
      </w:pPr>
    </w:p>
    <w:p w:rsidR="00DB52FE" w:rsidRDefault="00DB52FE" w:rsidP="00AD2E7C">
      <w:pPr>
        <w:ind w:firstLine="420"/>
        <w:rPr>
          <w:rFonts w:ascii="宋体" w:hAnsi="宋体"/>
        </w:rPr>
      </w:pPr>
    </w:p>
    <w:p w:rsidR="00AD2E7C" w:rsidRPr="00AD2E7C" w:rsidRDefault="00AD2E7C" w:rsidP="00732B9D">
      <w:pPr>
        <w:rPr>
          <w:rFonts w:ascii="宋体" w:hAnsi="宋体"/>
        </w:rPr>
      </w:pPr>
    </w:p>
    <w:p w:rsidR="005D178F" w:rsidRPr="005D178F" w:rsidRDefault="005D178F" w:rsidP="00A32315">
      <w:pPr>
        <w:rPr>
          <w:rFonts w:ascii="宋体" w:hAnsi="宋体"/>
          <w:b/>
          <w:sz w:val="18"/>
          <w:szCs w:val="18"/>
        </w:rPr>
      </w:pPr>
      <w:r w:rsidRPr="005D178F">
        <w:rPr>
          <w:rFonts w:ascii="宋体" w:hAnsi="宋体" w:hint="eastAsia"/>
          <w:b/>
          <w:sz w:val="18"/>
          <w:szCs w:val="18"/>
        </w:rPr>
        <w:lastRenderedPageBreak/>
        <w:t>图1：</w:t>
      </w:r>
      <w:proofErr w:type="gramStart"/>
      <w:r w:rsidR="00893E77" w:rsidRPr="00893E77">
        <w:rPr>
          <w:rFonts w:ascii="宋体" w:hAnsi="宋体" w:hint="eastAsia"/>
          <w:b/>
          <w:sz w:val="18"/>
          <w:szCs w:val="18"/>
        </w:rPr>
        <w:t>归富长乐</w:t>
      </w:r>
      <w:proofErr w:type="gramEnd"/>
      <w:r w:rsidR="00893E77" w:rsidRPr="00893E77">
        <w:rPr>
          <w:rFonts w:ascii="宋体" w:hAnsi="宋体" w:hint="eastAsia"/>
          <w:b/>
          <w:sz w:val="18"/>
          <w:szCs w:val="18"/>
        </w:rPr>
        <w:t>1号</w:t>
      </w:r>
      <w:r w:rsidRPr="005D178F">
        <w:rPr>
          <w:rFonts w:ascii="宋体" w:hAnsi="宋体" w:hint="eastAsia"/>
          <w:b/>
          <w:sz w:val="18"/>
          <w:szCs w:val="18"/>
        </w:rPr>
        <w:t>与沪深300对比图</w:t>
      </w:r>
    </w:p>
    <w:p w:rsidR="009073B5" w:rsidRDefault="00893E77" w:rsidP="00B913C5">
      <w:pPr>
        <w:pBdr>
          <w:top w:val="single" w:sz="12" w:space="0" w:color="auto"/>
          <w:bottom w:val="single" w:sz="12" w:space="0" w:color="auto"/>
        </w:pBdr>
        <w:rPr>
          <w:rFonts w:ascii="宋体" w:hAnsi="宋体"/>
          <w:b/>
        </w:rPr>
      </w:pPr>
      <w:r w:rsidRPr="00893E77">
        <w:rPr>
          <w:rFonts w:ascii="宋体" w:hAnsi="宋体"/>
          <w:b/>
          <w:noProof/>
        </w:rPr>
        <w:drawing>
          <wp:inline distT="0" distB="0" distL="0" distR="0">
            <wp:extent cx="5238750" cy="25812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D178F" w:rsidRPr="005D178F" w:rsidRDefault="005D178F" w:rsidP="00D53579">
      <w:pPr>
        <w:rPr>
          <w:rFonts w:ascii="宋体" w:hAnsi="宋体"/>
          <w:sz w:val="18"/>
          <w:szCs w:val="18"/>
        </w:rPr>
      </w:pPr>
      <w:r>
        <w:rPr>
          <w:rFonts w:ascii="宋体" w:hAnsi="宋体" w:hint="eastAsia"/>
          <w:sz w:val="18"/>
          <w:szCs w:val="18"/>
        </w:rPr>
        <w:t>数据来源：用益信托工作室</w:t>
      </w:r>
    </w:p>
    <w:p w:rsidR="004B3EA4" w:rsidRPr="009A14C7" w:rsidRDefault="007D24CF" w:rsidP="00F175DC">
      <w:pPr>
        <w:pStyle w:val="1"/>
        <w:spacing w:line="240" w:lineRule="auto"/>
        <w:rPr>
          <w:rFonts w:ascii="宋体" w:hAnsi="宋体"/>
          <w:sz w:val="21"/>
          <w:szCs w:val="21"/>
        </w:rPr>
      </w:pPr>
      <w:bookmarkStart w:id="10" w:name="_Toc410630045"/>
      <w:r>
        <w:rPr>
          <w:rFonts w:ascii="宋体" w:hAnsi="宋体" w:hint="eastAsia"/>
          <w:sz w:val="21"/>
          <w:szCs w:val="21"/>
        </w:rPr>
        <w:t>三</w:t>
      </w:r>
      <w:r w:rsidR="00D87FBA" w:rsidRPr="00AB5953">
        <w:rPr>
          <w:rFonts w:ascii="宋体" w:hAnsi="宋体" w:hint="eastAsia"/>
          <w:sz w:val="21"/>
          <w:szCs w:val="21"/>
        </w:rPr>
        <w:t>、</w:t>
      </w:r>
      <w:bookmarkEnd w:id="3"/>
      <w:r w:rsidR="00215DEA">
        <w:rPr>
          <w:rFonts w:ascii="宋体" w:hAnsi="宋体" w:hint="eastAsia"/>
          <w:sz w:val="21"/>
          <w:szCs w:val="21"/>
        </w:rPr>
        <w:t>走势</w:t>
      </w:r>
      <w:r w:rsidR="006C2007" w:rsidRPr="00AB5953">
        <w:rPr>
          <w:rFonts w:ascii="宋体" w:hAnsi="宋体" w:hint="eastAsia"/>
          <w:sz w:val="21"/>
          <w:szCs w:val="21"/>
        </w:rPr>
        <w:t>：</w:t>
      </w:r>
      <w:r w:rsidR="00093B31">
        <w:rPr>
          <w:rFonts w:hint="eastAsia"/>
          <w:sz w:val="21"/>
          <w:szCs w:val="21"/>
        </w:rPr>
        <w:t>成立数量</w:t>
      </w:r>
      <w:r w:rsidR="006F6F1F">
        <w:rPr>
          <w:rFonts w:hint="eastAsia"/>
          <w:sz w:val="21"/>
          <w:szCs w:val="21"/>
        </w:rPr>
        <w:t>持续</w:t>
      </w:r>
      <w:r w:rsidR="00CF471B">
        <w:rPr>
          <w:rFonts w:hint="eastAsia"/>
          <w:sz w:val="21"/>
          <w:szCs w:val="21"/>
        </w:rPr>
        <w:t>下降</w:t>
      </w:r>
      <w:bookmarkEnd w:id="10"/>
    </w:p>
    <w:p w:rsidR="003E42E3" w:rsidRPr="002B782C" w:rsidRDefault="00D316BF" w:rsidP="002D13FA">
      <w:pPr>
        <w:ind w:firstLineChars="200" w:firstLine="420"/>
        <w:rPr>
          <w:rFonts w:ascii="宋体" w:hAnsi="宋体"/>
          <w:szCs w:val="21"/>
        </w:rPr>
      </w:pPr>
      <w:r w:rsidRPr="009A14C7">
        <w:rPr>
          <w:rFonts w:ascii="宋体" w:hAnsi="宋体" w:hint="eastAsia"/>
          <w:color w:val="000000"/>
          <w:szCs w:val="21"/>
        </w:rPr>
        <w:t>据</w:t>
      </w:r>
      <w:r w:rsidR="004B3EA4" w:rsidRPr="009A14C7">
        <w:rPr>
          <w:rFonts w:ascii="宋体" w:hAnsi="宋体" w:hint="eastAsia"/>
          <w:color w:val="000000"/>
          <w:szCs w:val="21"/>
        </w:rPr>
        <w:t>用益信托工作室不完全统计，</w:t>
      </w:r>
      <w:r w:rsidR="00E031FD" w:rsidRPr="009A14C7">
        <w:rPr>
          <w:rFonts w:ascii="宋体" w:hAnsi="宋体" w:hint="eastAsia"/>
          <w:color w:val="000000"/>
          <w:szCs w:val="21"/>
        </w:rPr>
        <w:t>本</w:t>
      </w:r>
      <w:r w:rsidR="00E031FD">
        <w:rPr>
          <w:rFonts w:ascii="宋体" w:hAnsi="宋体" w:hint="eastAsia"/>
          <w:color w:val="000000"/>
          <w:szCs w:val="21"/>
        </w:rPr>
        <w:t>轮</w:t>
      </w:r>
      <w:r w:rsidR="008B17CD" w:rsidRPr="009A14C7">
        <w:rPr>
          <w:rFonts w:ascii="宋体" w:hAnsi="宋体" w:hint="eastAsia"/>
          <w:color w:val="000000"/>
          <w:szCs w:val="21"/>
        </w:rPr>
        <w:t>信托公司</w:t>
      </w:r>
      <w:r w:rsidR="00AC2AB4">
        <w:rPr>
          <w:rFonts w:ascii="宋体" w:hAnsi="宋体" w:hint="eastAsia"/>
          <w:color w:val="000000"/>
          <w:szCs w:val="21"/>
        </w:rPr>
        <w:t>成立</w:t>
      </w:r>
      <w:r w:rsidR="006F6F1F">
        <w:rPr>
          <w:rFonts w:ascii="宋体" w:hAnsi="宋体" w:hint="eastAsia"/>
          <w:color w:val="000000"/>
          <w:szCs w:val="21"/>
        </w:rPr>
        <w:t>19</w:t>
      </w:r>
      <w:r w:rsidR="00AC2AB4">
        <w:rPr>
          <w:rFonts w:ascii="宋体" w:hAnsi="宋体" w:hint="eastAsia"/>
          <w:color w:val="000000"/>
          <w:szCs w:val="21"/>
        </w:rPr>
        <w:t>只产品</w:t>
      </w:r>
      <w:r w:rsidR="006F6F1F">
        <w:rPr>
          <w:rFonts w:ascii="宋体" w:hAnsi="宋体" w:hint="eastAsia"/>
          <w:color w:val="000000"/>
          <w:szCs w:val="21"/>
        </w:rPr>
        <w:t>，成立数量持续下滑</w:t>
      </w:r>
      <w:r w:rsidR="001E12DC">
        <w:rPr>
          <w:rFonts w:ascii="宋体" w:hAnsi="宋体" w:hint="eastAsia"/>
          <w:color w:val="000000"/>
          <w:szCs w:val="21"/>
        </w:rPr>
        <w:t>。</w:t>
      </w:r>
      <w:r w:rsidR="005B6729">
        <w:rPr>
          <w:rFonts w:ascii="宋体" w:hAnsi="宋体" w:hint="eastAsia"/>
          <w:color w:val="000000"/>
          <w:szCs w:val="21"/>
        </w:rPr>
        <w:t>具体情况</w:t>
      </w:r>
      <w:r w:rsidR="0076600D">
        <w:rPr>
          <w:rFonts w:ascii="宋体" w:hAnsi="宋体" w:hint="eastAsia"/>
          <w:color w:val="000000"/>
          <w:szCs w:val="21"/>
        </w:rPr>
        <w:t>详见表1</w:t>
      </w:r>
      <w:r w:rsidR="00634EE4">
        <w:rPr>
          <w:rFonts w:ascii="宋体" w:hAnsi="宋体" w:hint="eastAsia"/>
          <w:color w:val="000000"/>
          <w:szCs w:val="21"/>
        </w:rPr>
        <w:t>。</w:t>
      </w:r>
    </w:p>
    <w:p w:rsidR="00286EB2" w:rsidRPr="003D3802" w:rsidRDefault="002823B8" w:rsidP="003D3802">
      <w:pPr>
        <w:spacing w:line="400" w:lineRule="atLeast"/>
        <w:rPr>
          <w:rFonts w:ascii="宋体" w:hAnsi="宋体" w:cs="宋体"/>
          <w:b/>
          <w:kern w:val="0"/>
          <w:sz w:val="18"/>
          <w:szCs w:val="18"/>
        </w:rPr>
      </w:pPr>
      <w:r w:rsidRPr="001A5C87">
        <w:rPr>
          <w:rFonts w:ascii="宋体" w:hAnsi="宋体" w:cs="宋体" w:hint="eastAsia"/>
          <w:b/>
          <w:kern w:val="0"/>
          <w:sz w:val="18"/>
          <w:szCs w:val="18"/>
        </w:rPr>
        <w:t>表1：本周</w:t>
      </w:r>
      <w:r>
        <w:rPr>
          <w:rFonts w:ascii="宋体" w:hAnsi="宋体" w:cs="宋体" w:hint="eastAsia"/>
          <w:b/>
          <w:kern w:val="0"/>
          <w:sz w:val="18"/>
          <w:szCs w:val="18"/>
        </w:rPr>
        <w:t>（含补充）</w:t>
      </w:r>
      <w:r w:rsidRPr="001A5C87">
        <w:rPr>
          <w:rFonts w:ascii="宋体" w:hAnsi="宋体" w:cs="宋体" w:hint="eastAsia"/>
          <w:b/>
          <w:kern w:val="0"/>
          <w:sz w:val="18"/>
          <w:szCs w:val="18"/>
        </w:rPr>
        <w:t>阳光私募信托产品发行和成立具体情况</w:t>
      </w:r>
    </w:p>
    <w:tbl>
      <w:tblPr>
        <w:tblStyle w:val="3-1"/>
        <w:tblW w:w="10568" w:type="dxa"/>
        <w:jc w:val="center"/>
        <w:tblLook w:val="00A0"/>
      </w:tblPr>
      <w:tblGrid>
        <w:gridCol w:w="1182"/>
        <w:gridCol w:w="2447"/>
        <w:gridCol w:w="1119"/>
        <w:gridCol w:w="1116"/>
        <w:gridCol w:w="1116"/>
        <w:gridCol w:w="1139"/>
        <w:gridCol w:w="1115"/>
        <w:gridCol w:w="1334"/>
      </w:tblGrid>
      <w:tr w:rsidR="002A4FB1" w:rsidRPr="00076040" w:rsidTr="00891204">
        <w:trPr>
          <w:cnfStyle w:val="100000000000"/>
          <w:trHeight w:val="600"/>
          <w:jc w:val="center"/>
        </w:trPr>
        <w:tc>
          <w:tcPr>
            <w:cnfStyle w:val="001000000000"/>
            <w:tcW w:w="1182" w:type="dxa"/>
            <w:vAlign w:val="center"/>
          </w:tcPr>
          <w:p w:rsidR="006135B0" w:rsidRPr="0094248B" w:rsidRDefault="006135B0" w:rsidP="0094248B">
            <w:pPr>
              <w:widowControl/>
              <w:jc w:val="center"/>
              <w:rPr>
                <w:rFonts w:ascii="宋体" w:hAnsi="宋体" w:cs="宋体"/>
                <w:b w:val="0"/>
                <w:bCs w:val="0"/>
                <w:color w:val="FFFFCC"/>
                <w:kern w:val="0"/>
                <w:sz w:val="18"/>
                <w:szCs w:val="18"/>
              </w:rPr>
            </w:pPr>
          </w:p>
        </w:tc>
        <w:tc>
          <w:tcPr>
            <w:tcW w:w="2447" w:type="dxa"/>
            <w:vAlign w:val="center"/>
          </w:tcPr>
          <w:p w:rsidR="006135B0" w:rsidRPr="008A1D0F" w:rsidRDefault="006135B0" w:rsidP="0094248B">
            <w:pPr>
              <w:widowControl/>
              <w:jc w:val="center"/>
              <w:cnfStyle w:val="100000000000"/>
              <w:rPr>
                <w:rFonts w:ascii="宋体" w:hAnsi="宋体" w:cs="宋体"/>
                <w:bCs w:val="0"/>
                <w:color w:val="FFFFCC"/>
                <w:kern w:val="0"/>
                <w:sz w:val="18"/>
                <w:szCs w:val="18"/>
              </w:rPr>
            </w:pPr>
            <w:r w:rsidRPr="008A1D0F">
              <w:rPr>
                <w:rFonts w:ascii="宋体" w:hAnsi="宋体" w:cs="宋体" w:hint="eastAsia"/>
                <w:bCs w:val="0"/>
                <w:color w:val="FFFFCC"/>
                <w:kern w:val="0"/>
                <w:sz w:val="18"/>
                <w:szCs w:val="18"/>
              </w:rPr>
              <w:t>信托产品名称</w:t>
            </w:r>
          </w:p>
        </w:tc>
        <w:tc>
          <w:tcPr>
            <w:tcW w:w="1119" w:type="dxa"/>
            <w:vAlign w:val="center"/>
          </w:tcPr>
          <w:p w:rsidR="006135B0" w:rsidRPr="008A1D0F" w:rsidRDefault="006135B0" w:rsidP="0094248B">
            <w:pPr>
              <w:widowControl/>
              <w:jc w:val="center"/>
              <w:cnfStyle w:val="100000000000"/>
              <w:rPr>
                <w:rFonts w:ascii="宋体" w:hAnsi="宋体" w:cs="宋体"/>
                <w:bCs w:val="0"/>
                <w:color w:val="FFFFCC"/>
                <w:kern w:val="0"/>
                <w:sz w:val="18"/>
                <w:szCs w:val="18"/>
              </w:rPr>
            </w:pPr>
            <w:r w:rsidRPr="008A1D0F">
              <w:rPr>
                <w:rFonts w:ascii="宋体" w:hAnsi="宋体" w:cs="宋体" w:hint="eastAsia"/>
                <w:bCs w:val="0"/>
                <w:color w:val="FFFFCC"/>
                <w:kern w:val="0"/>
                <w:sz w:val="18"/>
                <w:szCs w:val="18"/>
              </w:rPr>
              <w:t>信托公司</w:t>
            </w:r>
          </w:p>
        </w:tc>
        <w:tc>
          <w:tcPr>
            <w:tcW w:w="1116" w:type="dxa"/>
            <w:vAlign w:val="center"/>
          </w:tcPr>
          <w:p w:rsidR="006135B0" w:rsidRPr="008A1D0F" w:rsidRDefault="006135B0" w:rsidP="0094248B">
            <w:pPr>
              <w:widowControl/>
              <w:jc w:val="center"/>
              <w:cnfStyle w:val="100000000000"/>
              <w:rPr>
                <w:rFonts w:ascii="宋体" w:hAnsi="宋体" w:cs="宋体"/>
                <w:bCs w:val="0"/>
                <w:color w:val="FFFFCC"/>
                <w:kern w:val="0"/>
                <w:sz w:val="18"/>
                <w:szCs w:val="18"/>
              </w:rPr>
            </w:pPr>
            <w:r w:rsidRPr="008A1D0F">
              <w:rPr>
                <w:rFonts w:ascii="宋体" w:hAnsi="宋体" w:cs="宋体" w:hint="eastAsia"/>
                <w:bCs w:val="0"/>
                <w:color w:val="FFFFCC"/>
                <w:kern w:val="0"/>
                <w:sz w:val="18"/>
                <w:szCs w:val="18"/>
              </w:rPr>
              <w:t>推出日期</w:t>
            </w:r>
          </w:p>
        </w:tc>
        <w:tc>
          <w:tcPr>
            <w:tcW w:w="1116" w:type="dxa"/>
            <w:vAlign w:val="center"/>
          </w:tcPr>
          <w:p w:rsidR="006135B0" w:rsidRPr="008A1D0F" w:rsidRDefault="006135B0" w:rsidP="0094248B">
            <w:pPr>
              <w:widowControl/>
              <w:jc w:val="center"/>
              <w:cnfStyle w:val="100000000000"/>
              <w:rPr>
                <w:rFonts w:ascii="宋体" w:hAnsi="宋体" w:cs="宋体"/>
                <w:bCs w:val="0"/>
                <w:color w:val="FFFFCC"/>
                <w:kern w:val="0"/>
                <w:sz w:val="18"/>
                <w:szCs w:val="18"/>
              </w:rPr>
            </w:pPr>
            <w:r w:rsidRPr="008A1D0F">
              <w:rPr>
                <w:rFonts w:ascii="宋体" w:hAnsi="宋体" w:cs="宋体" w:hint="eastAsia"/>
                <w:bCs w:val="0"/>
                <w:color w:val="FFFFCC"/>
                <w:kern w:val="0"/>
                <w:sz w:val="18"/>
                <w:szCs w:val="18"/>
              </w:rPr>
              <w:t>成立日期</w:t>
            </w:r>
          </w:p>
        </w:tc>
        <w:tc>
          <w:tcPr>
            <w:tcW w:w="1139" w:type="dxa"/>
            <w:vAlign w:val="center"/>
          </w:tcPr>
          <w:p w:rsidR="006135B0" w:rsidRPr="008A1D0F" w:rsidRDefault="006135B0" w:rsidP="0094248B">
            <w:pPr>
              <w:widowControl/>
              <w:jc w:val="center"/>
              <w:cnfStyle w:val="100000000000"/>
              <w:rPr>
                <w:rFonts w:ascii="宋体" w:hAnsi="宋体" w:cs="宋体"/>
                <w:bCs w:val="0"/>
                <w:color w:val="FFFFCC"/>
                <w:kern w:val="0"/>
                <w:sz w:val="18"/>
                <w:szCs w:val="18"/>
              </w:rPr>
            </w:pPr>
            <w:r w:rsidRPr="008A1D0F">
              <w:rPr>
                <w:rFonts w:ascii="宋体" w:hAnsi="宋体" w:cs="宋体" w:hint="eastAsia"/>
                <w:bCs w:val="0"/>
                <w:color w:val="FFFFCC"/>
                <w:kern w:val="0"/>
                <w:sz w:val="18"/>
                <w:szCs w:val="18"/>
              </w:rPr>
              <w:t>发行规模</w:t>
            </w:r>
            <w:r w:rsidR="008024A1" w:rsidRPr="008A1D0F">
              <w:rPr>
                <w:rFonts w:ascii="宋体" w:hAnsi="宋体" w:cs="宋体" w:hint="eastAsia"/>
                <w:bCs w:val="0"/>
                <w:color w:val="FFFFCC"/>
                <w:kern w:val="0"/>
                <w:sz w:val="18"/>
                <w:szCs w:val="18"/>
              </w:rPr>
              <w:t>（万）</w:t>
            </w:r>
          </w:p>
        </w:tc>
        <w:tc>
          <w:tcPr>
            <w:tcW w:w="1115" w:type="dxa"/>
            <w:vAlign w:val="center"/>
          </w:tcPr>
          <w:p w:rsidR="006135B0" w:rsidRPr="008A1D0F" w:rsidRDefault="006135B0" w:rsidP="0094248B">
            <w:pPr>
              <w:widowControl/>
              <w:jc w:val="center"/>
              <w:cnfStyle w:val="100000000000"/>
              <w:rPr>
                <w:rFonts w:ascii="宋体" w:hAnsi="宋体" w:cs="宋体"/>
                <w:bCs w:val="0"/>
                <w:color w:val="FFFFCC"/>
                <w:kern w:val="0"/>
                <w:sz w:val="18"/>
                <w:szCs w:val="18"/>
              </w:rPr>
            </w:pPr>
            <w:r w:rsidRPr="008A1D0F">
              <w:rPr>
                <w:rFonts w:ascii="宋体" w:hAnsi="宋体" w:cs="宋体" w:hint="eastAsia"/>
                <w:bCs w:val="0"/>
                <w:color w:val="FFFFCC"/>
                <w:kern w:val="0"/>
                <w:sz w:val="18"/>
                <w:szCs w:val="18"/>
              </w:rPr>
              <w:t>融资规模</w:t>
            </w:r>
            <w:r w:rsidR="008024A1" w:rsidRPr="008A1D0F">
              <w:rPr>
                <w:rFonts w:ascii="宋体" w:hAnsi="宋体" w:cs="宋体" w:hint="eastAsia"/>
                <w:bCs w:val="0"/>
                <w:color w:val="FFFFCC"/>
                <w:kern w:val="0"/>
                <w:sz w:val="18"/>
                <w:szCs w:val="18"/>
              </w:rPr>
              <w:t>（万）</w:t>
            </w:r>
          </w:p>
        </w:tc>
        <w:tc>
          <w:tcPr>
            <w:tcW w:w="1334" w:type="dxa"/>
            <w:vAlign w:val="center"/>
          </w:tcPr>
          <w:p w:rsidR="006135B0" w:rsidRPr="008A1D0F" w:rsidRDefault="006135B0" w:rsidP="0094248B">
            <w:pPr>
              <w:widowControl/>
              <w:jc w:val="center"/>
              <w:cnfStyle w:val="100000000000"/>
              <w:rPr>
                <w:rFonts w:ascii="宋体" w:hAnsi="宋体" w:cs="宋体"/>
                <w:bCs w:val="0"/>
                <w:color w:val="FFFFCC"/>
                <w:kern w:val="0"/>
                <w:sz w:val="18"/>
                <w:szCs w:val="18"/>
              </w:rPr>
            </w:pPr>
            <w:r w:rsidRPr="008A1D0F">
              <w:rPr>
                <w:rFonts w:ascii="宋体" w:hAnsi="宋体" w:cs="宋体" w:hint="eastAsia"/>
                <w:bCs w:val="0"/>
                <w:color w:val="FFFFCC"/>
                <w:kern w:val="0"/>
                <w:sz w:val="18"/>
                <w:szCs w:val="18"/>
              </w:rPr>
              <w:t>投资顾问</w:t>
            </w:r>
          </w:p>
        </w:tc>
      </w:tr>
      <w:tr w:rsidR="006F6F1F" w:rsidRPr="00AF1A9A" w:rsidTr="00891204">
        <w:trPr>
          <w:cnfStyle w:val="000000100000"/>
          <w:trHeight w:val="349"/>
          <w:jc w:val="center"/>
        </w:trPr>
        <w:tc>
          <w:tcPr>
            <w:cnfStyle w:val="001000000000"/>
            <w:tcW w:w="1182" w:type="dxa"/>
            <w:vMerge w:val="restart"/>
            <w:vAlign w:val="center"/>
          </w:tcPr>
          <w:p w:rsidR="006F6F1F" w:rsidRPr="00876B14" w:rsidRDefault="006F6F1F" w:rsidP="00573CDA">
            <w:pPr>
              <w:widowControl/>
              <w:jc w:val="center"/>
              <w:rPr>
                <w:rFonts w:ascii="宋体" w:hAnsi="宋体" w:cs="宋体"/>
                <w:bCs w:val="0"/>
                <w:color w:val="FFFFCC"/>
                <w:kern w:val="0"/>
                <w:sz w:val="18"/>
                <w:szCs w:val="18"/>
              </w:rPr>
            </w:pPr>
            <w:r w:rsidRPr="00876B14">
              <w:rPr>
                <w:rFonts w:ascii="宋体" w:hAnsi="宋体" w:cs="宋体" w:hint="eastAsia"/>
                <w:bCs w:val="0"/>
                <w:color w:val="FFFFCC"/>
                <w:kern w:val="0"/>
                <w:sz w:val="18"/>
                <w:szCs w:val="18"/>
              </w:rPr>
              <w:t>新</w:t>
            </w:r>
            <w:r>
              <w:rPr>
                <w:rFonts w:ascii="宋体" w:hAnsi="宋体" w:cs="宋体" w:hint="eastAsia"/>
                <w:bCs w:val="0"/>
                <w:color w:val="FFFFCC"/>
                <w:kern w:val="0"/>
                <w:sz w:val="18"/>
                <w:szCs w:val="18"/>
              </w:rPr>
              <w:t>成立</w:t>
            </w:r>
            <w:r w:rsidRPr="00876B14">
              <w:rPr>
                <w:rFonts w:ascii="宋体" w:hAnsi="宋体" w:cs="宋体" w:hint="eastAsia"/>
                <w:bCs w:val="0"/>
                <w:color w:val="FFFFCC"/>
                <w:kern w:val="0"/>
                <w:sz w:val="18"/>
                <w:szCs w:val="18"/>
              </w:rPr>
              <w:t>产品</w:t>
            </w: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proofErr w:type="gramStart"/>
            <w:r w:rsidRPr="006F6F1F">
              <w:rPr>
                <w:rFonts w:asciiTheme="minorEastAsia" w:eastAsiaTheme="minorEastAsia" w:hAnsiTheme="minorEastAsia" w:hint="eastAsia"/>
                <w:sz w:val="18"/>
                <w:szCs w:val="18"/>
              </w:rPr>
              <w:t>宏赢七十六号</w:t>
            </w:r>
            <w:proofErr w:type="gramEnd"/>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四川信托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2015-1-16</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2015-1-26</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12000</w:t>
            </w: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12000</w:t>
            </w: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策略风险缓冲（丰范1期)</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外贸信托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2015-1-12</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多策略风险缓冲（丰范1期）</w:t>
            </w:r>
            <w:proofErr w:type="gramStart"/>
            <w:r w:rsidRPr="006F6F1F">
              <w:rPr>
                <w:rFonts w:asciiTheme="minorEastAsia" w:eastAsiaTheme="minorEastAsia" w:hAnsiTheme="minorEastAsia" w:hint="eastAsia"/>
                <w:sz w:val="18"/>
                <w:szCs w:val="18"/>
              </w:rPr>
              <w:t>尊享</w:t>
            </w:r>
            <w:proofErr w:type="gramEnd"/>
            <w:r w:rsidRPr="006F6F1F">
              <w:rPr>
                <w:rFonts w:asciiTheme="minorEastAsia" w:eastAsiaTheme="minorEastAsia" w:hAnsiTheme="minorEastAsia" w:hint="eastAsia"/>
                <w:sz w:val="18"/>
                <w:szCs w:val="18"/>
              </w:rPr>
              <w:t>A期</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外贸信托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2015-1-12</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多策略风险缓冲（丰范1期）</w:t>
            </w:r>
            <w:proofErr w:type="gramStart"/>
            <w:r w:rsidRPr="006F6F1F">
              <w:rPr>
                <w:rFonts w:asciiTheme="minorEastAsia" w:eastAsiaTheme="minorEastAsia" w:hAnsiTheme="minorEastAsia" w:hint="eastAsia"/>
                <w:sz w:val="18"/>
                <w:szCs w:val="18"/>
              </w:rPr>
              <w:t>尊享</w:t>
            </w:r>
            <w:proofErr w:type="gramEnd"/>
            <w:r w:rsidRPr="006F6F1F">
              <w:rPr>
                <w:rFonts w:asciiTheme="minorEastAsia" w:eastAsiaTheme="minorEastAsia" w:hAnsiTheme="minorEastAsia" w:hint="eastAsia"/>
                <w:sz w:val="18"/>
                <w:szCs w:val="18"/>
              </w:rPr>
              <w:t>B期</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外贸信托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2015-1-12</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多策略风险缓冲（丰范1期）</w:t>
            </w:r>
            <w:proofErr w:type="gramStart"/>
            <w:r w:rsidRPr="006F6F1F">
              <w:rPr>
                <w:rFonts w:asciiTheme="minorEastAsia" w:eastAsiaTheme="minorEastAsia" w:hAnsiTheme="minorEastAsia" w:hint="eastAsia"/>
                <w:sz w:val="18"/>
                <w:szCs w:val="18"/>
              </w:rPr>
              <w:t>尊享</w:t>
            </w:r>
            <w:proofErr w:type="gramEnd"/>
            <w:r w:rsidRPr="006F6F1F">
              <w:rPr>
                <w:rFonts w:asciiTheme="minorEastAsia" w:eastAsiaTheme="minorEastAsia" w:hAnsiTheme="minorEastAsia" w:hint="eastAsia"/>
                <w:sz w:val="18"/>
                <w:szCs w:val="18"/>
              </w:rPr>
              <w:t>C期</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外贸信托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2015-1-12</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上海银叶1期</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外贸信托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2015-1-12</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2015-1-26</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信诺2号</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五矿信托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2015-1-14</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2015-1-29</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12000</w:t>
            </w: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12000</w:t>
            </w: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进取人生1期</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西部信托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2015-1-11</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2015-1-26</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2800</w:t>
            </w: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2800</w:t>
            </w: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华安神州牧</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云南信托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3750</w:t>
            </w: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3750</w:t>
            </w: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中金·</w:t>
            </w:r>
            <w:proofErr w:type="gramStart"/>
            <w:r w:rsidRPr="006F6F1F">
              <w:rPr>
                <w:rFonts w:asciiTheme="minorEastAsia" w:eastAsiaTheme="minorEastAsia" w:hAnsiTheme="minorEastAsia" w:hint="eastAsia"/>
                <w:sz w:val="18"/>
                <w:szCs w:val="18"/>
              </w:rPr>
              <w:t>云信私募</w:t>
            </w:r>
            <w:proofErr w:type="gramEnd"/>
            <w:r w:rsidRPr="006F6F1F">
              <w:rPr>
                <w:rFonts w:asciiTheme="minorEastAsia" w:eastAsiaTheme="minorEastAsia" w:hAnsiTheme="minorEastAsia" w:hint="eastAsia"/>
                <w:sz w:val="18"/>
                <w:szCs w:val="18"/>
              </w:rPr>
              <w:t>工场（八期）第11期</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云南信托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500</w:t>
            </w: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500</w:t>
            </w: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中金·</w:t>
            </w:r>
            <w:proofErr w:type="gramStart"/>
            <w:r w:rsidRPr="006F6F1F">
              <w:rPr>
                <w:rFonts w:asciiTheme="minorEastAsia" w:eastAsiaTheme="minorEastAsia" w:hAnsiTheme="minorEastAsia" w:hint="eastAsia"/>
                <w:sz w:val="18"/>
                <w:szCs w:val="18"/>
              </w:rPr>
              <w:t>云信私募</w:t>
            </w:r>
            <w:proofErr w:type="gramEnd"/>
            <w:r w:rsidRPr="006F6F1F">
              <w:rPr>
                <w:rFonts w:asciiTheme="minorEastAsia" w:eastAsiaTheme="minorEastAsia" w:hAnsiTheme="minorEastAsia" w:hint="eastAsia"/>
                <w:sz w:val="18"/>
                <w:szCs w:val="18"/>
              </w:rPr>
              <w:t>工场（九期）</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云南信托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300</w:t>
            </w: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300</w:t>
            </w: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中金·</w:t>
            </w:r>
            <w:proofErr w:type="gramStart"/>
            <w:r w:rsidRPr="006F6F1F">
              <w:rPr>
                <w:rFonts w:asciiTheme="minorEastAsia" w:eastAsiaTheme="minorEastAsia" w:hAnsiTheme="minorEastAsia" w:hint="eastAsia"/>
                <w:sz w:val="18"/>
                <w:szCs w:val="18"/>
              </w:rPr>
              <w:t>云信私募</w:t>
            </w:r>
            <w:proofErr w:type="gramEnd"/>
            <w:r w:rsidRPr="006F6F1F">
              <w:rPr>
                <w:rFonts w:asciiTheme="minorEastAsia" w:eastAsiaTheme="minorEastAsia" w:hAnsiTheme="minorEastAsia" w:hint="eastAsia"/>
                <w:sz w:val="18"/>
                <w:szCs w:val="18"/>
              </w:rPr>
              <w:t>工场（九期）第5期</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云南信托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2015-1-26</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500</w:t>
            </w: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500</w:t>
            </w: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稳健7号</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长安信托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2015-1-28</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4700</w:t>
            </w: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4700</w:t>
            </w: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长安</w:t>
            </w:r>
            <w:proofErr w:type="gramStart"/>
            <w:r w:rsidRPr="006F6F1F">
              <w:rPr>
                <w:rFonts w:asciiTheme="minorEastAsia" w:eastAsiaTheme="minorEastAsia" w:hAnsiTheme="minorEastAsia" w:hint="eastAsia"/>
                <w:sz w:val="18"/>
                <w:szCs w:val="18"/>
              </w:rPr>
              <w:t>乐系列</w:t>
            </w:r>
            <w:proofErr w:type="gramEnd"/>
            <w:r w:rsidRPr="006F6F1F">
              <w:rPr>
                <w:rFonts w:asciiTheme="minorEastAsia" w:eastAsiaTheme="minorEastAsia" w:hAnsiTheme="minorEastAsia" w:hint="eastAsia"/>
                <w:sz w:val="18"/>
                <w:szCs w:val="18"/>
              </w:rPr>
              <w:t>7号</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长安信托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2015-1-13</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2015-1-28</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3000</w:t>
            </w: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3000</w:t>
            </w: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精忠报国2号</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proofErr w:type="gramStart"/>
            <w:r w:rsidRPr="006F6F1F">
              <w:rPr>
                <w:rFonts w:asciiTheme="minorEastAsia" w:eastAsiaTheme="minorEastAsia" w:hAnsiTheme="minorEastAsia" w:hint="eastAsia"/>
                <w:sz w:val="18"/>
                <w:szCs w:val="18"/>
              </w:rPr>
              <w:t>中融信托</w:t>
            </w:r>
            <w:proofErr w:type="gramEnd"/>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2015-1-11</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2015-1-26</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中信景泰复利回报十期</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中信信托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2015-1-12</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宝幡稳健回报三十二期</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华宝信托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2015-1-13</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2015-1-28</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proofErr w:type="gramStart"/>
            <w:r w:rsidRPr="006F6F1F">
              <w:rPr>
                <w:rFonts w:asciiTheme="minorEastAsia" w:eastAsiaTheme="minorEastAsia" w:hAnsiTheme="minorEastAsia" w:hint="eastAsia"/>
                <w:sz w:val="18"/>
                <w:szCs w:val="18"/>
              </w:rPr>
              <w:t>广发聚盛</w:t>
            </w:r>
            <w:proofErr w:type="gramEnd"/>
            <w:r w:rsidRPr="006F6F1F">
              <w:rPr>
                <w:rFonts w:asciiTheme="minorEastAsia" w:eastAsiaTheme="minorEastAsia" w:hAnsiTheme="minorEastAsia" w:hint="eastAsia"/>
                <w:sz w:val="18"/>
                <w:szCs w:val="18"/>
              </w:rPr>
              <w:t>私募工场（知本合丰1号）</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粤财信托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2015-1-14</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2015-1-29</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proofErr w:type="gramStart"/>
            <w:r w:rsidRPr="006F6F1F">
              <w:rPr>
                <w:rFonts w:asciiTheme="minorEastAsia" w:eastAsiaTheme="minorEastAsia" w:hAnsiTheme="minorEastAsia" w:hint="eastAsia"/>
                <w:sz w:val="18"/>
                <w:szCs w:val="18"/>
              </w:rPr>
              <w:t>汇信</w:t>
            </w:r>
            <w:proofErr w:type="gramEnd"/>
            <w:r w:rsidRPr="006F6F1F">
              <w:rPr>
                <w:rFonts w:asciiTheme="minorEastAsia" w:eastAsiaTheme="minorEastAsia" w:hAnsiTheme="minorEastAsia" w:hint="eastAsia"/>
                <w:sz w:val="18"/>
                <w:szCs w:val="18"/>
              </w:rPr>
              <w:t>-理</w:t>
            </w:r>
            <w:proofErr w:type="gramStart"/>
            <w:r w:rsidRPr="006F6F1F">
              <w:rPr>
                <w:rFonts w:asciiTheme="minorEastAsia" w:eastAsiaTheme="minorEastAsia" w:hAnsiTheme="minorEastAsia" w:hint="eastAsia"/>
                <w:sz w:val="18"/>
                <w:szCs w:val="18"/>
              </w:rPr>
              <w:t>臻</w:t>
            </w:r>
            <w:proofErr w:type="gramEnd"/>
            <w:r w:rsidRPr="006F6F1F">
              <w:rPr>
                <w:rFonts w:asciiTheme="minorEastAsia" w:eastAsiaTheme="minorEastAsia" w:hAnsiTheme="minorEastAsia" w:hint="eastAsia"/>
                <w:sz w:val="18"/>
                <w:szCs w:val="18"/>
              </w:rPr>
              <w:t>2号</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东莞信托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2015-1-15</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2015-1-26</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4160</w:t>
            </w: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4160</w:t>
            </w: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proofErr w:type="gramStart"/>
            <w:r w:rsidRPr="006F6F1F">
              <w:rPr>
                <w:rFonts w:asciiTheme="minorEastAsia" w:eastAsiaTheme="minorEastAsia" w:hAnsiTheme="minorEastAsia" w:hint="eastAsia"/>
                <w:sz w:val="18"/>
                <w:szCs w:val="18"/>
              </w:rPr>
              <w:t>宏赢七十六号</w:t>
            </w:r>
            <w:proofErr w:type="gramEnd"/>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四川信托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2015-1-16</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2015-1-26</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12000</w:t>
            </w: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12000</w:t>
            </w: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策略风险缓冲（丰范1期)</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外贸信托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2015-1-12</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多策略风险缓冲（丰范1期）</w:t>
            </w:r>
            <w:proofErr w:type="gramStart"/>
            <w:r w:rsidRPr="006F6F1F">
              <w:rPr>
                <w:rFonts w:asciiTheme="minorEastAsia" w:eastAsiaTheme="minorEastAsia" w:hAnsiTheme="minorEastAsia" w:hint="eastAsia"/>
                <w:sz w:val="18"/>
                <w:szCs w:val="18"/>
              </w:rPr>
              <w:t>尊享</w:t>
            </w:r>
            <w:proofErr w:type="gramEnd"/>
            <w:r w:rsidRPr="006F6F1F">
              <w:rPr>
                <w:rFonts w:asciiTheme="minorEastAsia" w:eastAsiaTheme="minorEastAsia" w:hAnsiTheme="minorEastAsia" w:hint="eastAsia"/>
                <w:sz w:val="18"/>
                <w:szCs w:val="18"/>
              </w:rPr>
              <w:t>A期</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外贸信托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2015-1-12</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多策略风险缓冲（丰范1期）</w:t>
            </w:r>
            <w:proofErr w:type="gramStart"/>
            <w:r w:rsidRPr="006F6F1F">
              <w:rPr>
                <w:rFonts w:asciiTheme="minorEastAsia" w:eastAsiaTheme="minorEastAsia" w:hAnsiTheme="minorEastAsia" w:hint="eastAsia"/>
                <w:sz w:val="18"/>
                <w:szCs w:val="18"/>
              </w:rPr>
              <w:t>尊享</w:t>
            </w:r>
            <w:proofErr w:type="gramEnd"/>
            <w:r w:rsidRPr="006F6F1F">
              <w:rPr>
                <w:rFonts w:asciiTheme="minorEastAsia" w:eastAsiaTheme="minorEastAsia" w:hAnsiTheme="minorEastAsia" w:hint="eastAsia"/>
                <w:sz w:val="18"/>
                <w:szCs w:val="18"/>
              </w:rPr>
              <w:t>B期</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外贸信托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2015-1-12</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多策略风险缓冲（丰范1期）</w:t>
            </w:r>
            <w:proofErr w:type="gramStart"/>
            <w:r w:rsidRPr="006F6F1F">
              <w:rPr>
                <w:rFonts w:asciiTheme="minorEastAsia" w:eastAsiaTheme="minorEastAsia" w:hAnsiTheme="minorEastAsia" w:hint="eastAsia"/>
                <w:sz w:val="18"/>
                <w:szCs w:val="18"/>
              </w:rPr>
              <w:t>尊享</w:t>
            </w:r>
            <w:proofErr w:type="gramEnd"/>
            <w:r w:rsidRPr="006F6F1F">
              <w:rPr>
                <w:rFonts w:asciiTheme="minorEastAsia" w:eastAsiaTheme="minorEastAsia" w:hAnsiTheme="minorEastAsia" w:hint="eastAsia"/>
                <w:sz w:val="18"/>
                <w:szCs w:val="18"/>
              </w:rPr>
              <w:t>C期</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外贸信托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2015-1-12</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2015-1-27</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上海银叶1期</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外贸信托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2015-1-12</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2015-1-26</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r w:rsidR="006F6F1F" w:rsidRPr="00AF1A9A" w:rsidTr="00891204">
        <w:trPr>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信诺2号</w:t>
            </w:r>
          </w:p>
        </w:tc>
        <w:tc>
          <w:tcPr>
            <w:tcW w:w="111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五矿信托</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2015-1-14</w:t>
            </w:r>
          </w:p>
        </w:tc>
        <w:tc>
          <w:tcPr>
            <w:tcW w:w="1116"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2015-1-29</w:t>
            </w:r>
          </w:p>
        </w:tc>
        <w:tc>
          <w:tcPr>
            <w:tcW w:w="1139"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12000</w:t>
            </w:r>
          </w:p>
        </w:tc>
        <w:tc>
          <w:tcPr>
            <w:tcW w:w="1115" w:type="dxa"/>
            <w:vAlign w:val="center"/>
          </w:tcPr>
          <w:p w:rsidR="006F6F1F" w:rsidRPr="006F6F1F" w:rsidRDefault="006F6F1F">
            <w:pPr>
              <w:jc w:val="center"/>
              <w:cnfStyle w:val="0000000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12000</w:t>
            </w:r>
          </w:p>
        </w:tc>
        <w:tc>
          <w:tcPr>
            <w:tcW w:w="1334" w:type="dxa"/>
            <w:vAlign w:val="center"/>
          </w:tcPr>
          <w:p w:rsidR="006F6F1F" w:rsidRPr="006F6F1F" w:rsidRDefault="006F6F1F">
            <w:pPr>
              <w:jc w:val="center"/>
              <w:cnfStyle w:val="000000000000"/>
              <w:rPr>
                <w:rFonts w:asciiTheme="minorEastAsia" w:eastAsiaTheme="minorEastAsia" w:hAnsiTheme="minorEastAsia" w:cs="宋体"/>
                <w:sz w:val="18"/>
                <w:szCs w:val="18"/>
              </w:rPr>
            </w:pPr>
          </w:p>
        </w:tc>
      </w:tr>
      <w:tr w:rsidR="006F6F1F" w:rsidRPr="00AF1A9A" w:rsidTr="00891204">
        <w:trPr>
          <w:cnfStyle w:val="000000100000"/>
          <w:trHeight w:val="349"/>
          <w:jc w:val="center"/>
        </w:trPr>
        <w:tc>
          <w:tcPr>
            <w:cnfStyle w:val="001000000000"/>
            <w:tcW w:w="1182" w:type="dxa"/>
            <w:vMerge/>
            <w:vAlign w:val="center"/>
          </w:tcPr>
          <w:p w:rsidR="006F6F1F" w:rsidRPr="00876B14" w:rsidRDefault="006F6F1F" w:rsidP="0094248B">
            <w:pPr>
              <w:widowControl/>
              <w:jc w:val="center"/>
              <w:rPr>
                <w:rFonts w:ascii="宋体" w:hAnsi="宋体" w:cs="宋体"/>
                <w:color w:val="FFFFCC"/>
                <w:kern w:val="0"/>
                <w:sz w:val="18"/>
                <w:szCs w:val="18"/>
              </w:rPr>
            </w:pPr>
          </w:p>
        </w:tc>
        <w:tc>
          <w:tcPr>
            <w:tcW w:w="2447" w:type="dxa"/>
            <w:vAlign w:val="center"/>
          </w:tcPr>
          <w:p w:rsidR="006F6F1F" w:rsidRPr="006F6F1F" w:rsidRDefault="006F6F1F">
            <w:pP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进取人生1期</w:t>
            </w:r>
          </w:p>
        </w:tc>
        <w:tc>
          <w:tcPr>
            <w:tcW w:w="111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西部信托</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2015-1-11</w:t>
            </w:r>
          </w:p>
        </w:tc>
        <w:tc>
          <w:tcPr>
            <w:tcW w:w="1116"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2015-1-26</w:t>
            </w:r>
          </w:p>
        </w:tc>
        <w:tc>
          <w:tcPr>
            <w:tcW w:w="1139"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2800</w:t>
            </w:r>
          </w:p>
        </w:tc>
        <w:tc>
          <w:tcPr>
            <w:tcW w:w="1115" w:type="dxa"/>
            <w:vAlign w:val="center"/>
          </w:tcPr>
          <w:p w:rsidR="006F6F1F" w:rsidRPr="006F6F1F" w:rsidRDefault="006F6F1F">
            <w:pPr>
              <w:jc w:val="center"/>
              <w:cnfStyle w:val="000000100000"/>
              <w:rPr>
                <w:rFonts w:asciiTheme="minorEastAsia" w:eastAsiaTheme="minorEastAsia" w:hAnsiTheme="minorEastAsia" w:cs="宋体"/>
                <w:sz w:val="18"/>
                <w:szCs w:val="18"/>
              </w:rPr>
            </w:pPr>
            <w:r w:rsidRPr="006F6F1F">
              <w:rPr>
                <w:rFonts w:asciiTheme="minorEastAsia" w:eastAsiaTheme="minorEastAsia" w:hAnsiTheme="minorEastAsia" w:hint="eastAsia"/>
                <w:sz w:val="18"/>
                <w:szCs w:val="18"/>
              </w:rPr>
              <w:t>2800</w:t>
            </w:r>
          </w:p>
        </w:tc>
        <w:tc>
          <w:tcPr>
            <w:tcW w:w="1334" w:type="dxa"/>
            <w:vAlign w:val="center"/>
          </w:tcPr>
          <w:p w:rsidR="006F6F1F" w:rsidRPr="006F6F1F" w:rsidRDefault="006F6F1F">
            <w:pPr>
              <w:jc w:val="center"/>
              <w:cnfStyle w:val="000000100000"/>
              <w:rPr>
                <w:rFonts w:asciiTheme="minorEastAsia" w:eastAsiaTheme="minorEastAsia" w:hAnsiTheme="minorEastAsia" w:cs="宋体"/>
                <w:sz w:val="18"/>
                <w:szCs w:val="18"/>
              </w:rPr>
            </w:pPr>
          </w:p>
        </w:tc>
      </w:tr>
    </w:tbl>
    <w:p w:rsidR="00385E93" w:rsidRPr="002F2998" w:rsidRDefault="00253A2E" w:rsidP="002F2998">
      <w:pPr>
        <w:tabs>
          <w:tab w:val="left" w:pos="6435"/>
        </w:tabs>
        <w:spacing w:line="400" w:lineRule="atLeast"/>
        <w:rPr>
          <w:rFonts w:ascii="宋体" w:hAnsi="宋体"/>
          <w:sz w:val="18"/>
          <w:szCs w:val="18"/>
        </w:rPr>
      </w:pPr>
      <w:bookmarkStart w:id="11" w:name="_Toc283628943"/>
      <w:r w:rsidRPr="009A14C7">
        <w:rPr>
          <w:rFonts w:ascii="宋体" w:hAnsi="宋体" w:hint="eastAsia"/>
          <w:sz w:val="18"/>
          <w:szCs w:val="18"/>
        </w:rPr>
        <w:t>数据来源：用益信托工作室</w:t>
      </w:r>
      <w:r w:rsidR="007A1A3C">
        <w:rPr>
          <w:rFonts w:ascii="宋体" w:hAnsi="宋体"/>
          <w:sz w:val="18"/>
          <w:szCs w:val="18"/>
        </w:rPr>
        <w:tab/>
      </w:r>
      <w:bookmarkEnd w:id="11"/>
    </w:p>
    <w:p w:rsidR="0004299B" w:rsidRDefault="0004299B" w:rsidP="00D93278">
      <w:pPr>
        <w:rPr>
          <w:rFonts w:ascii="宋体" w:hAnsi="宋体"/>
          <w:color w:val="000000"/>
          <w:szCs w:val="21"/>
        </w:rPr>
      </w:pPr>
    </w:p>
    <w:p w:rsidR="004B3BAA" w:rsidRDefault="000223AE" w:rsidP="00CF471B">
      <w:pPr>
        <w:ind w:firstLineChars="200" w:firstLine="420"/>
        <w:rPr>
          <w:szCs w:val="21"/>
        </w:rPr>
      </w:pPr>
      <w:r w:rsidRPr="009A14C7">
        <w:rPr>
          <w:rFonts w:ascii="宋体" w:hAnsi="宋体" w:hint="eastAsia"/>
          <w:color w:val="000000"/>
          <w:szCs w:val="21"/>
        </w:rPr>
        <w:t>为把握好私募信托产品的发行和成立趋势，我们对近</w:t>
      </w:r>
      <w:r w:rsidR="008B56D0">
        <w:rPr>
          <w:rFonts w:ascii="宋体" w:hAnsi="宋体" w:hint="eastAsia"/>
          <w:color w:val="000000"/>
          <w:szCs w:val="21"/>
        </w:rPr>
        <w:t>20</w:t>
      </w:r>
      <w:r w:rsidRPr="009A14C7">
        <w:rPr>
          <w:rFonts w:ascii="宋体" w:hAnsi="宋体" w:hint="eastAsia"/>
          <w:color w:val="000000"/>
          <w:szCs w:val="21"/>
        </w:rPr>
        <w:t>周的发行和成立情况进行统计并进行比较。</w:t>
      </w:r>
      <w:r w:rsidR="00093B31">
        <w:rPr>
          <w:rFonts w:hint="eastAsia"/>
          <w:szCs w:val="21"/>
        </w:rPr>
        <w:t>由下图</w:t>
      </w:r>
      <w:r w:rsidR="00093B31">
        <w:rPr>
          <w:szCs w:val="21"/>
        </w:rPr>
        <w:t>2</w:t>
      </w:r>
      <w:r w:rsidR="00093B31">
        <w:rPr>
          <w:rFonts w:hint="eastAsia"/>
          <w:szCs w:val="21"/>
        </w:rPr>
        <w:t>可知，本周私募信托产品的成立数量为</w:t>
      </w:r>
      <w:r w:rsidR="006F6F1F">
        <w:rPr>
          <w:rFonts w:hint="eastAsia"/>
          <w:szCs w:val="21"/>
        </w:rPr>
        <w:t>19</w:t>
      </w:r>
      <w:r w:rsidR="00093B31">
        <w:rPr>
          <w:rFonts w:hint="eastAsia"/>
          <w:szCs w:val="21"/>
        </w:rPr>
        <w:t>只。综合</w:t>
      </w:r>
      <w:r w:rsidR="00093B31">
        <w:rPr>
          <w:szCs w:val="21"/>
        </w:rPr>
        <w:t>20</w:t>
      </w:r>
      <w:r w:rsidR="00344D4F">
        <w:rPr>
          <w:rFonts w:hint="eastAsia"/>
          <w:szCs w:val="21"/>
        </w:rPr>
        <w:t>周数据可知私募产品</w:t>
      </w:r>
      <w:r w:rsidR="00093B31">
        <w:rPr>
          <w:rFonts w:hint="eastAsia"/>
          <w:szCs w:val="21"/>
        </w:rPr>
        <w:t>成立数量</w:t>
      </w:r>
      <w:r w:rsidR="00CF471B">
        <w:rPr>
          <w:rFonts w:hint="eastAsia"/>
          <w:szCs w:val="21"/>
        </w:rPr>
        <w:t>震荡回落</w:t>
      </w:r>
      <w:r w:rsidR="00093B31">
        <w:rPr>
          <w:rFonts w:hint="eastAsia"/>
          <w:szCs w:val="21"/>
        </w:rPr>
        <w:t>。</w:t>
      </w:r>
    </w:p>
    <w:p w:rsidR="004B3BAA" w:rsidRPr="00822AC1" w:rsidRDefault="004B3BAA" w:rsidP="00822AC1">
      <w:pPr>
        <w:ind w:firstLineChars="200" w:firstLine="420"/>
        <w:rPr>
          <w:szCs w:val="21"/>
        </w:rPr>
      </w:pPr>
    </w:p>
    <w:p w:rsidR="004B3EA4" w:rsidRPr="001A5C87" w:rsidRDefault="004B3EA4" w:rsidP="001A5C87">
      <w:pPr>
        <w:jc w:val="left"/>
        <w:rPr>
          <w:rFonts w:ascii="宋体" w:hAnsi="宋体"/>
          <w:b/>
          <w:sz w:val="18"/>
          <w:szCs w:val="18"/>
        </w:rPr>
      </w:pPr>
      <w:r w:rsidRPr="001A5C87">
        <w:rPr>
          <w:rFonts w:ascii="宋体" w:hAnsi="宋体" w:hint="eastAsia"/>
          <w:b/>
          <w:sz w:val="18"/>
          <w:szCs w:val="18"/>
        </w:rPr>
        <w:t>图</w:t>
      </w:r>
      <w:r w:rsidR="00C52A75">
        <w:rPr>
          <w:rFonts w:ascii="宋体" w:hAnsi="宋体" w:hint="eastAsia"/>
          <w:b/>
          <w:sz w:val="18"/>
          <w:szCs w:val="18"/>
        </w:rPr>
        <w:t>2</w:t>
      </w:r>
      <w:r w:rsidRPr="001A5C87">
        <w:rPr>
          <w:rFonts w:ascii="宋体" w:hAnsi="宋体" w:hint="eastAsia"/>
          <w:b/>
          <w:sz w:val="18"/>
          <w:szCs w:val="18"/>
        </w:rPr>
        <w:t>：</w:t>
      </w:r>
      <w:r w:rsidR="00E26E63" w:rsidRPr="001A5C87">
        <w:rPr>
          <w:rFonts w:ascii="宋体" w:hAnsi="宋体" w:hint="eastAsia"/>
          <w:b/>
          <w:sz w:val="18"/>
          <w:szCs w:val="18"/>
        </w:rPr>
        <w:t>阳光</w:t>
      </w:r>
      <w:r w:rsidRPr="001A5C87">
        <w:rPr>
          <w:rFonts w:ascii="宋体" w:hAnsi="宋体" w:hint="eastAsia"/>
          <w:b/>
          <w:sz w:val="18"/>
          <w:szCs w:val="18"/>
        </w:rPr>
        <w:t>私募产品</w:t>
      </w:r>
      <w:r w:rsidR="00DC1362" w:rsidRPr="001A5C87">
        <w:rPr>
          <w:rFonts w:ascii="宋体" w:hAnsi="宋体" w:hint="eastAsia"/>
          <w:b/>
          <w:sz w:val="18"/>
          <w:szCs w:val="18"/>
        </w:rPr>
        <w:t>近</w:t>
      </w:r>
      <w:r w:rsidR="008B56D0">
        <w:rPr>
          <w:rFonts w:ascii="宋体" w:hAnsi="宋体" w:hint="eastAsia"/>
          <w:b/>
          <w:sz w:val="18"/>
          <w:szCs w:val="18"/>
        </w:rPr>
        <w:t>20</w:t>
      </w:r>
      <w:r w:rsidR="00DC1362" w:rsidRPr="001A5C87">
        <w:rPr>
          <w:rFonts w:ascii="宋体" w:hAnsi="宋体" w:hint="eastAsia"/>
          <w:b/>
          <w:sz w:val="18"/>
          <w:szCs w:val="18"/>
        </w:rPr>
        <w:t>周</w:t>
      </w:r>
      <w:r w:rsidRPr="001A5C87">
        <w:rPr>
          <w:rFonts w:ascii="宋体" w:hAnsi="宋体" w:hint="eastAsia"/>
          <w:b/>
          <w:sz w:val="18"/>
          <w:szCs w:val="18"/>
        </w:rPr>
        <w:t>成立</w:t>
      </w:r>
      <w:r w:rsidR="003F644F" w:rsidRPr="001A5C87">
        <w:rPr>
          <w:rFonts w:ascii="宋体" w:hAnsi="宋体" w:hint="eastAsia"/>
          <w:b/>
          <w:sz w:val="18"/>
          <w:szCs w:val="18"/>
        </w:rPr>
        <w:t>数量</w:t>
      </w:r>
      <w:r w:rsidRPr="001A5C87">
        <w:rPr>
          <w:rFonts w:ascii="宋体" w:hAnsi="宋体" w:hint="eastAsia"/>
          <w:b/>
          <w:sz w:val="18"/>
          <w:szCs w:val="18"/>
        </w:rPr>
        <w:t>情况对比图</w:t>
      </w:r>
      <w:r w:rsidR="00BA6738">
        <w:rPr>
          <w:rFonts w:ascii="宋体" w:hAnsi="宋体" w:hint="eastAsia"/>
          <w:b/>
          <w:sz w:val="18"/>
          <w:szCs w:val="18"/>
        </w:rPr>
        <w:t xml:space="preserve"> </w:t>
      </w:r>
    </w:p>
    <w:p w:rsidR="00687198" w:rsidRPr="00B47AB8" w:rsidRDefault="006F6F1F" w:rsidP="008A1D0F">
      <w:pPr>
        <w:pBdr>
          <w:top w:val="single" w:sz="12" w:space="1" w:color="auto"/>
          <w:bottom w:val="single" w:sz="12" w:space="1" w:color="auto"/>
        </w:pBdr>
        <w:jc w:val="left"/>
        <w:rPr>
          <w:szCs w:val="18"/>
        </w:rPr>
      </w:pPr>
      <w:r w:rsidRPr="006F6F1F">
        <w:rPr>
          <w:noProof/>
          <w:szCs w:val="18"/>
        </w:rPr>
        <w:drawing>
          <wp:inline distT="0" distB="0" distL="0" distR="0">
            <wp:extent cx="5276850" cy="2362200"/>
            <wp:effectExtent l="0" t="0" r="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3C0B" w:rsidRDefault="00533C0B" w:rsidP="00D27A8D">
      <w:pPr>
        <w:spacing w:line="360" w:lineRule="auto"/>
        <w:jc w:val="left"/>
        <w:rPr>
          <w:rFonts w:ascii="宋体" w:hAnsi="宋体" w:cs="宋体"/>
          <w:kern w:val="0"/>
          <w:sz w:val="18"/>
          <w:szCs w:val="18"/>
        </w:rPr>
      </w:pPr>
      <w:r w:rsidRPr="009A14C7">
        <w:rPr>
          <w:rFonts w:ascii="宋体" w:hAnsi="宋体" w:hint="eastAsia"/>
          <w:sz w:val="18"/>
          <w:szCs w:val="18"/>
        </w:rPr>
        <w:t>数据来源：用益信托工作室</w:t>
      </w:r>
    </w:p>
    <w:p w:rsidR="00EE700D" w:rsidRPr="009A14C7" w:rsidRDefault="00C705B9" w:rsidP="00D27A8D">
      <w:pPr>
        <w:spacing w:line="360" w:lineRule="auto"/>
        <w:jc w:val="left"/>
        <w:rPr>
          <w:rFonts w:ascii="宋体" w:hAnsi="宋体" w:cs="宋体"/>
          <w:kern w:val="0"/>
          <w:sz w:val="18"/>
          <w:szCs w:val="18"/>
        </w:rPr>
      </w:pPr>
      <w:r w:rsidRPr="009A14C7">
        <w:rPr>
          <w:rFonts w:ascii="宋体" w:hAnsi="宋体" w:cs="宋体" w:hint="eastAsia"/>
          <w:kern w:val="0"/>
          <w:sz w:val="18"/>
          <w:szCs w:val="18"/>
        </w:rPr>
        <w:t>备注：图中每周的产品成立和发行数量都以最近统计到的数据</w:t>
      </w:r>
      <w:r w:rsidR="00C9100D" w:rsidRPr="009A14C7">
        <w:rPr>
          <w:rFonts w:ascii="宋体" w:hAnsi="宋体" w:cs="宋体" w:hint="eastAsia"/>
          <w:kern w:val="0"/>
          <w:sz w:val="18"/>
          <w:szCs w:val="18"/>
        </w:rPr>
        <w:t>进行</w:t>
      </w:r>
      <w:r w:rsidRPr="009A14C7">
        <w:rPr>
          <w:rFonts w:ascii="宋体" w:hAnsi="宋体" w:cs="宋体" w:hint="eastAsia"/>
          <w:kern w:val="0"/>
          <w:sz w:val="18"/>
          <w:szCs w:val="18"/>
        </w:rPr>
        <w:t>更新。</w:t>
      </w:r>
    </w:p>
    <w:p w:rsidR="00D844FF" w:rsidRPr="009A14C7" w:rsidRDefault="007D24CF" w:rsidP="00F175DC">
      <w:pPr>
        <w:pStyle w:val="1"/>
        <w:spacing w:line="240" w:lineRule="auto"/>
        <w:rPr>
          <w:rFonts w:ascii="宋体" w:hAnsi="宋体"/>
          <w:sz w:val="21"/>
          <w:szCs w:val="21"/>
        </w:rPr>
      </w:pPr>
      <w:bookmarkStart w:id="12" w:name="_Toc283628944"/>
      <w:bookmarkStart w:id="13" w:name="_Toc410630046"/>
      <w:r>
        <w:rPr>
          <w:rFonts w:ascii="宋体" w:hAnsi="宋体" w:hint="eastAsia"/>
          <w:sz w:val="21"/>
          <w:szCs w:val="21"/>
        </w:rPr>
        <w:lastRenderedPageBreak/>
        <w:t>四</w:t>
      </w:r>
      <w:r w:rsidR="00D5332D" w:rsidRPr="009A14C7">
        <w:rPr>
          <w:rFonts w:ascii="宋体" w:hAnsi="宋体" w:hint="eastAsia"/>
          <w:sz w:val="21"/>
          <w:szCs w:val="21"/>
        </w:rPr>
        <w:t>、</w:t>
      </w:r>
      <w:r w:rsidR="006C2007" w:rsidRPr="009A14C7">
        <w:rPr>
          <w:rFonts w:ascii="宋体" w:hAnsi="宋体" w:hint="eastAsia"/>
          <w:sz w:val="21"/>
          <w:szCs w:val="21"/>
        </w:rPr>
        <w:t>排名：</w:t>
      </w:r>
      <w:r w:rsidR="00D5332D" w:rsidRPr="009A14C7">
        <w:rPr>
          <w:rFonts w:ascii="宋体" w:hAnsi="宋体" w:hint="eastAsia"/>
          <w:sz w:val="21"/>
          <w:szCs w:val="21"/>
        </w:rPr>
        <w:t>信托型阳光私募业绩排行情况</w:t>
      </w:r>
      <w:bookmarkEnd w:id="12"/>
      <w:bookmarkEnd w:id="13"/>
    </w:p>
    <w:p w:rsidR="00FF0DA1" w:rsidRPr="009A14C7" w:rsidRDefault="006C2007" w:rsidP="00F175DC">
      <w:pPr>
        <w:pStyle w:val="2"/>
        <w:spacing w:line="240" w:lineRule="auto"/>
        <w:rPr>
          <w:rFonts w:ascii="宋体" w:hAnsi="宋体"/>
          <w:color w:val="000000"/>
          <w:sz w:val="21"/>
          <w:szCs w:val="21"/>
        </w:rPr>
      </w:pPr>
      <w:bookmarkStart w:id="14" w:name="_Toc410630047"/>
      <w:r w:rsidRPr="009A14C7">
        <w:rPr>
          <w:rFonts w:ascii="宋体" w:hAnsi="宋体" w:hint="eastAsia"/>
          <w:color w:val="000000"/>
          <w:sz w:val="21"/>
          <w:szCs w:val="21"/>
        </w:rPr>
        <w:t>私募信托分类：</w:t>
      </w:r>
      <w:r w:rsidR="0068148B">
        <w:rPr>
          <w:rFonts w:ascii="宋体" w:hAnsi="宋体" w:hint="eastAsia"/>
          <w:color w:val="000000"/>
          <w:sz w:val="21"/>
          <w:szCs w:val="21"/>
        </w:rPr>
        <w:t>非</w:t>
      </w:r>
      <w:r w:rsidR="00D30567">
        <w:rPr>
          <w:rFonts w:ascii="宋体" w:hAnsi="宋体" w:hint="eastAsia"/>
          <w:color w:val="000000"/>
          <w:sz w:val="21"/>
          <w:szCs w:val="21"/>
        </w:rPr>
        <w:t>结构化产品</w:t>
      </w:r>
      <w:r w:rsidR="0068148B">
        <w:rPr>
          <w:rFonts w:ascii="宋体" w:hAnsi="宋体" w:hint="eastAsia"/>
          <w:color w:val="000000"/>
          <w:sz w:val="21"/>
          <w:szCs w:val="21"/>
        </w:rPr>
        <w:t>占主导</w:t>
      </w:r>
      <w:bookmarkEnd w:id="14"/>
    </w:p>
    <w:p w:rsidR="006557C3" w:rsidRPr="007445E6" w:rsidRDefault="006C2007" w:rsidP="00891204">
      <w:pPr>
        <w:ind w:firstLineChars="200" w:firstLine="420"/>
        <w:rPr>
          <w:rFonts w:ascii="宋体" w:hAnsi="宋体"/>
          <w:color w:val="000000"/>
          <w:szCs w:val="21"/>
        </w:rPr>
      </w:pPr>
      <w:r w:rsidRPr="009A14C7">
        <w:rPr>
          <w:rFonts w:ascii="宋体" w:hAnsi="宋体" w:hint="eastAsia"/>
          <w:color w:val="000000"/>
          <w:szCs w:val="21"/>
        </w:rPr>
        <w:t>由于私募信托产品包括不同的类型，且</w:t>
      </w:r>
      <w:r w:rsidR="00A03124">
        <w:rPr>
          <w:rFonts w:ascii="宋体" w:hAnsi="宋体" w:hint="eastAsia"/>
          <w:color w:val="000000"/>
          <w:szCs w:val="21"/>
        </w:rPr>
        <w:t>具</w:t>
      </w:r>
      <w:r w:rsidRPr="009A14C7">
        <w:rPr>
          <w:rFonts w:ascii="宋体" w:hAnsi="宋体" w:hint="eastAsia"/>
          <w:color w:val="000000"/>
          <w:szCs w:val="21"/>
        </w:rPr>
        <w:t>有不同的特征</w:t>
      </w:r>
      <w:r w:rsidR="00933DBE">
        <w:rPr>
          <w:rFonts w:ascii="宋体" w:hAnsi="宋体" w:hint="eastAsia"/>
          <w:color w:val="000000"/>
          <w:szCs w:val="21"/>
        </w:rPr>
        <w:t>，</w:t>
      </w:r>
      <w:r w:rsidRPr="009A14C7">
        <w:rPr>
          <w:rFonts w:ascii="宋体" w:hAnsi="宋体" w:hint="eastAsia"/>
          <w:color w:val="000000"/>
          <w:szCs w:val="21"/>
        </w:rPr>
        <w:t>故对产品进行分类</w:t>
      </w:r>
      <w:r w:rsidR="00933DBE">
        <w:rPr>
          <w:rFonts w:ascii="宋体" w:hAnsi="宋体" w:hint="eastAsia"/>
          <w:color w:val="000000"/>
          <w:szCs w:val="21"/>
        </w:rPr>
        <w:t>。目前阳光私募产品类型有：</w:t>
      </w:r>
      <w:r w:rsidR="00933DBE" w:rsidRPr="00933DBE">
        <w:rPr>
          <w:rFonts w:ascii="宋体" w:hAnsi="宋体" w:hint="eastAsia"/>
          <w:color w:val="000000"/>
          <w:szCs w:val="21"/>
        </w:rPr>
        <w:t>结构化产品、非结构化产品、TOT</w:t>
      </w:r>
      <w:r w:rsidR="00933DBE">
        <w:rPr>
          <w:rFonts w:ascii="宋体" w:hAnsi="宋体" w:hint="eastAsia"/>
          <w:color w:val="000000"/>
          <w:szCs w:val="21"/>
        </w:rPr>
        <w:t>产品（</w:t>
      </w:r>
      <w:r w:rsidR="00933DBE" w:rsidRPr="00933DBE">
        <w:rPr>
          <w:rFonts w:ascii="宋体" w:hAnsi="宋体" w:hint="eastAsia"/>
          <w:color w:val="000000"/>
          <w:szCs w:val="21"/>
        </w:rPr>
        <w:t>投资标的为非结构化产品或结构化产品</w:t>
      </w:r>
      <w:r w:rsidR="00933DBE">
        <w:rPr>
          <w:rFonts w:ascii="宋体" w:hAnsi="宋体" w:hint="eastAsia"/>
          <w:color w:val="000000"/>
          <w:szCs w:val="21"/>
        </w:rPr>
        <w:t>资金池</w:t>
      </w:r>
      <w:r w:rsidR="00933DBE" w:rsidRPr="00933DBE">
        <w:rPr>
          <w:rFonts w:ascii="宋体" w:hAnsi="宋体" w:hint="eastAsia"/>
          <w:color w:val="000000"/>
          <w:szCs w:val="21"/>
        </w:rPr>
        <w:t>）</w:t>
      </w:r>
      <w:r w:rsidRPr="009A14C7">
        <w:rPr>
          <w:rFonts w:ascii="宋体" w:hAnsi="宋体" w:hint="eastAsia"/>
          <w:color w:val="000000"/>
          <w:szCs w:val="21"/>
        </w:rPr>
        <w:t>从而分别比较收益</w:t>
      </w:r>
      <w:r w:rsidR="00CD23CD" w:rsidRPr="009A14C7">
        <w:rPr>
          <w:rFonts w:ascii="宋体" w:hAnsi="宋体" w:hint="eastAsia"/>
          <w:color w:val="000000"/>
          <w:szCs w:val="21"/>
        </w:rPr>
        <w:t>率</w:t>
      </w:r>
      <w:r w:rsidRPr="009A14C7">
        <w:rPr>
          <w:rFonts w:ascii="宋体" w:hAnsi="宋体" w:hint="eastAsia"/>
          <w:color w:val="000000"/>
          <w:szCs w:val="21"/>
        </w:rPr>
        <w:t>，进行排名。</w:t>
      </w:r>
      <w:r w:rsidR="00387157" w:rsidRPr="009A14C7">
        <w:rPr>
          <w:rFonts w:ascii="宋体" w:hAnsi="宋体" w:hint="eastAsia"/>
          <w:color w:val="000000"/>
          <w:szCs w:val="21"/>
        </w:rPr>
        <w:t>据公开不完全统计，</w:t>
      </w:r>
      <w:r w:rsidR="00093B31">
        <w:rPr>
          <w:rFonts w:hint="eastAsia"/>
          <w:szCs w:val="21"/>
        </w:rPr>
        <w:t>截至</w:t>
      </w:r>
      <w:r w:rsidR="00093B31">
        <w:rPr>
          <w:szCs w:val="21"/>
        </w:rPr>
        <w:t>201</w:t>
      </w:r>
      <w:r w:rsidR="004B3BAA">
        <w:rPr>
          <w:rFonts w:hint="eastAsia"/>
          <w:szCs w:val="21"/>
        </w:rPr>
        <w:t>5</w:t>
      </w:r>
      <w:r w:rsidR="00093B31">
        <w:rPr>
          <w:rFonts w:hint="eastAsia"/>
          <w:szCs w:val="21"/>
        </w:rPr>
        <w:t>年</w:t>
      </w:r>
      <w:r w:rsidR="00A175C8">
        <w:rPr>
          <w:rFonts w:hint="eastAsia"/>
          <w:szCs w:val="21"/>
        </w:rPr>
        <w:t>1</w:t>
      </w:r>
      <w:r w:rsidR="00093B31">
        <w:rPr>
          <w:rFonts w:hint="eastAsia"/>
          <w:szCs w:val="21"/>
        </w:rPr>
        <w:t>月</w:t>
      </w:r>
      <w:r w:rsidR="00CF471B">
        <w:rPr>
          <w:rFonts w:hint="eastAsia"/>
          <w:szCs w:val="21"/>
        </w:rPr>
        <w:t>18</w:t>
      </w:r>
      <w:r w:rsidR="00093B31">
        <w:rPr>
          <w:rFonts w:hint="eastAsia"/>
          <w:szCs w:val="21"/>
        </w:rPr>
        <w:t>日信托公司推出的证券投资类信托产品共有</w:t>
      </w:r>
      <w:r w:rsidR="00822AC1">
        <w:rPr>
          <w:rFonts w:hint="eastAsia"/>
          <w:szCs w:val="21"/>
        </w:rPr>
        <w:t>4</w:t>
      </w:r>
      <w:r w:rsidR="004B3BAA">
        <w:rPr>
          <w:rFonts w:hint="eastAsia"/>
          <w:szCs w:val="21"/>
        </w:rPr>
        <w:t>2</w:t>
      </w:r>
      <w:r w:rsidR="00CF471B">
        <w:rPr>
          <w:rFonts w:hint="eastAsia"/>
          <w:szCs w:val="21"/>
        </w:rPr>
        <w:t>5</w:t>
      </w:r>
      <w:r w:rsidR="00A15EBC">
        <w:rPr>
          <w:rFonts w:hint="eastAsia"/>
          <w:szCs w:val="21"/>
        </w:rPr>
        <w:t>4</w:t>
      </w:r>
      <w:r w:rsidR="00093B31">
        <w:rPr>
          <w:rFonts w:hint="eastAsia"/>
          <w:szCs w:val="21"/>
        </w:rPr>
        <w:t>个（不包含期间已清算、终止的产品），其中非结构化产品有</w:t>
      </w:r>
      <w:r w:rsidR="00093B31">
        <w:rPr>
          <w:szCs w:val="21"/>
        </w:rPr>
        <w:t>2</w:t>
      </w:r>
      <w:r w:rsidR="008E1ABD">
        <w:rPr>
          <w:rFonts w:hint="eastAsia"/>
          <w:szCs w:val="21"/>
        </w:rPr>
        <w:t>4</w:t>
      </w:r>
      <w:r w:rsidR="00CF471B">
        <w:rPr>
          <w:rFonts w:hint="eastAsia"/>
          <w:szCs w:val="21"/>
        </w:rPr>
        <w:t>6</w:t>
      </w:r>
      <w:r w:rsidR="00A15EBC">
        <w:rPr>
          <w:rFonts w:hint="eastAsia"/>
          <w:szCs w:val="21"/>
        </w:rPr>
        <w:t>6</w:t>
      </w:r>
      <w:r w:rsidR="00093B31">
        <w:rPr>
          <w:rFonts w:hint="eastAsia"/>
          <w:szCs w:val="21"/>
        </w:rPr>
        <w:t>个，</w:t>
      </w:r>
      <w:r w:rsidR="00093B31">
        <w:rPr>
          <w:szCs w:val="21"/>
        </w:rPr>
        <w:t>TOT</w:t>
      </w:r>
      <w:r w:rsidR="00093B31">
        <w:rPr>
          <w:rFonts w:hint="eastAsia"/>
          <w:szCs w:val="21"/>
        </w:rPr>
        <w:t>产品</w:t>
      </w:r>
      <w:r w:rsidR="00093B31">
        <w:rPr>
          <w:szCs w:val="21"/>
        </w:rPr>
        <w:t>1</w:t>
      </w:r>
      <w:r w:rsidR="00051D52">
        <w:rPr>
          <w:rFonts w:hint="eastAsia"/>
          <w:szCs w:val="21"/>
        </w:rPr>
        <w:t>4</w:t>
      </w:r>
      <w:r w:rsidR="00822AC1">
        <w:rPr>
          <w:rFonts w:hint="eastAsia"/>
          <w:szCs w:val="21"/>
        </w:rPr>
        <w:t>7</w:t>
      </w:r>
      <w:r w:rsidR="00093B31">
        <w:rPr>
          <w:rFonts w:hint="eastAsia"/>
          <w:szCs w:val="21"/>
        </w:rPr>
        <w:t>个，结构化产品有</w:t>
      </w:r>
      <w:r w:rsidR="00093B31">
        <w:rPr>
          <w:szCs w:val="21"/>
        </w:rPr>
        <w:t>1</w:t>
      </w:r>
      <w:r w:rsidR="008E1ABD">
        <w:rPr>
          <w:rFonts w:hint="eastAsia"/>
          <w:szCs w:val="21"/>
        </w:rPr>
        <w:t>6</w:t>
      </w:r>
      <w:r w:rsidR="00CF471B">
        <w:rPr>
          <w:rFonts w:hint="eastAsia"/>
          <w:szCs w:val="21"/>
        </w:rPr>
        <w:t>41</w:t>
      </w:r>
      <w:r w:rsidR="00093B31">
        <w:rPr>
          <w:rFonts w:hint="eastAsia"/>
          <w:szCs w:val="21"/>
        </w:rPr>
        <w:t>个。主要以非结构化产品为主，占比</w:t>
      </w:r>
      <w:r w:rsidR="00D81EA7">
        <w:rPr>
          <w:rFonts w:hint="eastAsia"/>
          <w:szCs w:val="21"/>
        </w:rPr>
        <w:t>5</w:t>
      </w:r>
      <w:r w:rsidR="008E1ABD">
        <w:rPr>
          <w:rFonts w:hint="eastAsia"/>
          <w:szCs w:val="21"/>
        </w:rPr>
        <w:t>7.</w:t>
      </w:r>
      <w:r w:rsidR="00CF471B">
        <w:rPr>
          <w:rFonts w:hint="eastAsia"/>
          <w:szCs w:val="21"/>
        </w:rPr>
        <w:t>9</w:t>
      </w:r>
      <w:r w:rsidR="004B3BAA">
        <w:rPr>
          <w:rFonts w:hint="eastAsia"/>
          <w:szCs w:val="21"/>
        </w:rPr>
        <w:t>6</w:t>
      </w:r>
      <w:r w:rsidR="00093B31">
        <w:rPr>
          <w:szCs w:val="21"/>
        </w:rPr>
        <w:t>%</w:t>
      </w:r>
      <w:r w:rsidR="00093B31">
        <w:rPr>
          <w:rFonts w:hint="eastAsia"/>
          <w:szCs w:val="21"/>
        </w:rPr>
        <w:t>；结构化产品占比</w:t>
      </w:r>
      <w:r w:rsidR="00CF5930">
        <w:rPr>
          <w:rFonts w:hint="eastAsia"/>
          <w:szCs w:val="21"/>
        </w:rPr>
        <w:t>3</w:t>
      </w:r>
      <w:r w:rsidR="00F370A4">
        <w:rPr>
          <w:rFonts w:hint="eastAsia"/>
          <w:szCs w:val="21"/>
        </w:rPr>
        <w:t>8.</w:t>
      </w:r>
      <w:r w:rsidR="00CF471B">
        <w:rPr>
          <w:rFonts w:hint="eastAsia"/>
          <w:szCs w:val="21"/>
        </w:rPr>
        <w:t>58</w:t>
      </w:r>
      <w:r w:rsidR="00093B31">
        <w:rPr>
          <w:szCs w:val="21"/>
        </w:rPr>
        <w:t>%</w:t>
      </w:r>
      <w:r w:rsidR="00093B31">
        <w:rPr>
          <w:rFonts w:hint="eastAsia"/>
          <w:szCs w:val="21"/>
        </w:rPr>
        <w:t>；</w:t>
      </w:r>
      <w:r w:rsidR="00093B31">
        <w:rPr>
          <w:szCs w:val="21"/>
        </w:rPr>
        <w:t>TOT</w:t>
      </w:r>
      <w:r w:rsidR="00093B31">
        <w:rPr>
          <w:rFonts w:hint="eastAsia"/>
          <w:szCs w:val="21"/>
        </w:rPr>
        <w:t>占比</w:t>
      </w:r>
      <w:r w:rsidR="00681767">
        <w:rPr>
          <w:rFonts w:hint="eastAsia"/>
          <w:szCs w:val="21"/>
        </w:rPr>
        <w:t>3.</w:t>
      </w:r>
      <w:r w:rsidR="004B3BAA">
        <w:rPr>
          <w:rFonts w:hint="eastAsia"/>
          <w:szCs w:val="21"/>
        </w:rPr>
        <w:t>4</w:t>
      </w:r>
      <w:r w:rsidR="00CF471B">
        <w:rPr>
          <w:rFonts w:hint="eastAsia"/>
          <w:szCs w:val="21"/>
        </w:rPr>
        <w:t>6</w:t>
      </w:r>
      <w:r w:rsidR="00093B31">
        <w:rPr>
          <w:szCs w:val="21"/>
        </w:rPr>
        <w:t>%</w:t>
      </w:r>
      <w:r w:rsidR="00093B31">
        <w:rPr>
          <w:rFonts w:hint="eastAsia"/>
          <w:szCs w:val="21"/>
        </w:rPr>
        <w:t>。</w:t>
      </w:r>
      <w:r w:rsidR="006F4744" w:rsidRPr="009A14C7">
        <w:rPr>
          <w:rFonts w:ascii="宋体" w:hAnsi="宋体" w:hint="eastAsia"/>
          <w:color w:val="000000"/>
          <w:szCs w:val="21"/>
        </w:rPr>
        <w:t>构成情况如图</w:t>
      </w:r>
      <w:r w:rsidR="00F6369F">
        <w:rPr>
          <w:rFonts w:ascii="宋体" w:hAnsi="宋体" w:hint="eastAsia"/>
          <w:color w:val="000000"/>
          <w:szCs w:val="21"/>
        </w:rPr>
        <w:t>3</w:t>
      </w:r>
      <w:r w:rsidR="006F4744" w:rsidRPr="009A14C7">
        <w:rPr>
          <w:rFonts w:ascii="宋体" w:hAnsi="宋体" w:hint="eastAsia"/>
          <w:color w:val="000000"/>
          <w:szCs w:val="21"/>
        </w:rPr>
        <w:t>所示。</w:t>
      </w:r>
    </w:p>
    <w:p w:rsidR="00AF1A9A" w:rsidRDefault="00AF1A9A" w:rsidP="001A5C87">
      <w:pPr>
        <w:jc w:val="left"/>
        <w:rPr>
          <w:rFonts w:ascii="宋体" w:hAnsi="宋体"/>
          <w:b/>
          <w:sz w:val="18"/>
          <w:szCs w:val="18"/>
        </w:rPr>
      </w:pPr>
    </w:p>
    <w:p w:rsidR="00B32B43" w:rsidRPr="001A5C87" w:rsidRDefault="00B32B43" w:rsidP="001A5C87">
      <w:pPr>
        <w:jc w:val="left"/>
        <w:rPr>
          <w:rFonts w:ascii="宋体" w:hAnsi="宋体"/>
          <w:b/>
          <w:sz w:val="18"/>
          <w:szCs w:val="18"/>
        </w:rPr>
      </w:pPr>
      <w:r w:rsidRPr="001A5C87">
        <w:rPr>
          <w:rFonts w:ascii="宋体" w:hAnsi="宋体" w:hint="eastAsia"/>
          <w:b/>
          <w:sz w:val="18"/>
          <w:szCs w:val="18"/>
        </w:rPr>
        <w:t>图</w:t>
      </w:r>
      <w:r w:rsidR="00C52A75">
        <w:rPr>
          <w:rFonts w:ascii="宋体" w:hAnsi="宋体" w:hint="eastAsia"/>
          <w:b/>
          <w:sz w:val="18"/>
          <w:szCs w:val="18"/>
        </w:rPr>
        <w:t>3</w:t>
      </w:r>
      <w:r w:rsidRPr="001A5C87">
        <w:rPr>
          <w:rFonts w:ascii="宋体" w:hAnsi="宋体" w:hint="eastAsia"/>
          <w:b/>
          <w:sz w:val="18"/>
          <w:szCs w:val="18"/>
        </w:rPr>
        <w:t>：截至本周私募产品构成情况</w:t>
      </w:r>
    </w:p>
    <w:p w:rsidR="006F4744" w:rsidRPr="009F23EC" w:rsidRDefault="00CF471B" w:rsidP="00C54822">
      <w:pPr>
        <w:pBdr>
          <w:top w:val="single" w:sz="12" w:space="0" w:color="auto"/>
          <w:bottom w:val="single" w:sz="12" w:space="1" w:color="auto"/>
        </w:pBdr>
        <w:jc w:val="left"/>
        <w:rPr>
          <w:noProof/>
          <w:szCs w:val="21"/>
        </w:rPr>
      </w:pPr>
      <w:r w:rsidRPr="00CF471B">
        <w:rPr>
          <w:noProof/>
          <w:szCs w:val="21"/>
        </w:rPr>
        <w:drawing>
          <wp:inline distT="0" distB="0" distL="0" distR="0">
            <wp:extent cx="5248275" cy="2647950"/>
            <wp:effectExtent l="1905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55D" w:rsidRPr="009A14C7" w:rsidRDefault="00687198" w:rsidP="001A5C87">
      <w:pPr>
        <w:jc w:val="left"/>
        <w:rPr>
          <w:rFonts w:ascii="宋体" w:hAnsi="宋体"/>
          <w:sz w:val="18"/>
          <w:szCs w:val="18"/>
        </w:rPr>
      </w:pPr>
      <w:r w:rsidRPr="009A14C7">
        <w:rPr>
          <w:rFonts w:ascii="宋体" w:hAnsi="宋体" w:hint="eastAsia"/>
          <w:sz w:val="18"/>
          <w:szCs w:val="18"/>
        </w:rPr>
        <w:t>数据来源：用益信托工作室</w:t>
      </w:r>
    </w:p>
    <w:p w:rsidR="00CD23CD" w:rsidRPr="009A14C7" w:rsidRDefault="00CD23CD" w:rsidP="001A5C87">
      <w:pPr>
        <w:jc w:val="left"/>
        <w:rPr>
          <w:rFonts w:ascii="宋体" w:hAnsi="宋体"/>
          <w:sz w:val="18"/>
          <w:szCs w:val="18"/>
        </w:rPr>
      </w:pPr>
      <w:r w:rsidRPr="009A14C7">
        <w:rPr>
          <w:rFonts w:ascii="宋体" w:hAnsi="宋体" w:hint="eastAsia"/>
          <w:sz w:val="18"/>
          <w:szCs w:val="18"/>
        </w:rPr>
        <w:t>注：</w:t>
      </w:r>
      <w:r w:rsidR="004F7726">
        <w:rPr>
          <w:rFonts w:ascii="宋体" w:hAnsi="宋体" w:hint="eastAsia"/>
          <w:sz w:val="18"/>
          <w:szCs w:val="18"/>
        </w:rPr>
        <w:t>目前阳光私募产品类型有：结构化产品、非结构化产品、TOT（投资标的为非结构化产品或结构化产品）</w:t>
      </w:r>
    </w:p>
    <w:p w:rsidR="008B11C7" w:rsidRPr="00800FBF" w:rsidRDefault="00C92F8B" w:rsidP="00800FBF">
      <w:pPr>
        <w:pStyle w:val="2"/>
        <w:rPr>
          <w:rFonts w:ascii="宋体" w:hAnsi="宋体"/>
          <w:sz w:val="21"/>
          <w:szCs w:val="21"/>
        </w:rPr>
      </w:pPr>
      <w:bookmarkStart w:id="15" w:name="_Toc410630048"/>
      <w:r w:rsidRPr="009A14C7">
        <w:rPr>
          <w:rFonts w:ascii="宋体" w:hAnsi="宋体" w:hint="eastAsia"/>
          <w:sz w:val="21"/>
          <w:szCs w:val="21"/>
        </w:rPr>
        <w:t>本周业绩排名</w:t>
      </w:r>
      <w:bookmarkEnd w:id="15"/>
    </w:p>
    <w:p w:rsidR="00582943" w:rsidRPr="009A14C7" w:rsidRDefault="00582943" w:rsidP="00C92F8B">
      <w:pPr>
        <w:pStyle w:val="3"/>
        <w:rPr>
          <w:rFonts w:ascii="宋体" w:hAnsi="宋体"/>
          <w:sz w:val="21"/>
          <w:szCs w:val="21"/>
        </w:rPr>
      </w:pPr>
      <w:bookmarkStart w:id="16" w:name="_Toc410630049"/>
      <w:r w:rsidRPr="009A14C7">
        <w:rPr>
          <w:rFonts w:ascii="宋体" w:hAnsi="宋体" w:hint="eastAsia"/>
          <w:sz w:val="21"/>
          <w:szCs w:val="21"/>
        </w:rPr>
        <w:t>非结构化</w:t>
      </w:r>
      <w:r w:rsidR="00933DBE">
        <w:rPr>
          <w:rFonts w:ascii="宋体" w:hAnsi="宋体" w:hint="eastAsia"/>
          <w:sz w:val="21"/>
          <w:szCs w:val="21"/>
        </w:rPr>
        <w:t>产品</w:t>
      </w:r>
      <w:r w:rsidR="00586F87" w:rsidRPr="009A14C7">
        <w:rPr>
          <w:rFonts w:ascii="宋体" w:hAnsi="宋体" w:hint="eastAsia"/>
          <w:sz w:val="21"/>
          <w:szCs w:val="21"/>
        </w:rPr>
        <w:t>本周</w:t>
      </w:r>
      <w:r w:rsidRPr="009A14C7">
        <w:rPr>
          <w:rFonts w:ascii="宋体" w:hAnsi="宋体" w:hint="eastAsia"/>
          <w:sz w:val="21"/>
          <w:szCs w:val="21"/>
        </w:rPr>
        <w:t>收益</w:t>
      </w:r>
      <w:r w:rsidR="00586F87" w:rsidRPr="009A14C7">
        <w:rPr>
          <w:rFonts w:ascii="宋体" w:hAnsi="宋体" w:hint="eastAsia"/>
          <w:sz w:val="21"/>
          <w:szCs w:val="21"/>
        </w:rPr>
        <w:t>率</w:t>
      </w:r>
      <w:r w:rsidRPr="009A14C7">
        <w:rPr>
          <w:rFonts w:ascii="宋体" w:hAnsi="宋体" w:hint="eastAsia"/>
          <w:sz w:val="21"/>
          <w:szCs w:val="21"/>
        </w:rPr>
        <w:t>前</w:t>
      </w:r>
      <w:r w:rsidR="007577F6" w:rsidRPr="009A14C7">
        <w:rPr>
          <w:rFonts w:ascii="宋体" w:hAnsi="宋体" w:hint="eastAsia"/>
          <w:sz w:val="21"/>
          <w:szCs w:val="21"/>
        </w:rPr>
        <w:t>10</w:t>
      </w:r>
      <w:r w:rsidRPr="009A14C7">
        <w:rPr>
          <w:rFonts w:ascii="宋体" w:hAnsi="宋体" w:hint="eastAsia"/>
          <w:sz w:val="21"/>
          <w:szCs w:val="21"/>
        </w:rPr>
        <w:t>位排名情况</w:t>
      </w:r>
      <w:bookmarkEnd w:id="16"/>
    </w:p>
    <w:p w:rsidR="00582943" w:rsidRPr="009A14C7" w:rsidRDefault="00482583" w:rsidP="0008181F">
      <w:pPr>
        <w:pStyle w:val="4"/>
        <w:rPr>
          <w:rFonts w:ascii="宋体" w:hAnsi="宋体"/>
          <w:sz w:val="21"/>
          <w:szCs w:val="21"/>
        </w:rPr>
      </w:pPr>
      <w:r>
        <w:rPr>
          <w:rFonts w:ascii="宋体" w:hAnsi="宋体" w:hint="eastAsia"/>
          <w:sz w:val="21"/>
          <w:szCs w:val="21"/>
        </w:rPr>
        <w:t>整体收益</w:t>
      </w:r>
      <w:r w:rsidR="004F0F83">
        <w:rPr>
          <w:rFonts w:ascii="宋体" w:hAnsi="宋体" w:hint="eastAsia"/>
          <w:sz w:val="21"/>
          <w:szCs w:val="21"/>
        </w:rPr>
        <w:t>上升</w:t>
      </w:r>
      <w:r w:rsidR="00AB60D1">
        <w:rPr>
          <w:rFonts w:ascii="宋体" w:hAnsi="宋体" w:hint="eastAsia"/>
          <w:sz w:val="21"/>
          <w:szCs w:val="21"/>
        </w:rPr>
        <w:t>，</w:t>
      </w:r>
      <w:proofErr w:type="gramStart"/>
      <w:r w:rsidR="00A15EBC" w:rsidRPr="00A15EBC">
        <w:rPr>
          <w:rFonts w:ascii="宋体" w:hAnsi="宋体" w:hint="eastAsia"/>
          <w:sz w:val="21"/>
          <w:szCs w:val="21"/>
        </w:rPr>
        <w:t>归富长乐</w:t>
      </w:r>
      <w:proofErr w:type="gramEnd"/>
      <w:r w:rsidR="00A15EBC" w:rsidRPr="00A15EBC">
        <w:rPr>
          <w:rFonts w:ascii="宋体" w:hAnsi="宋体" w:hint="eastAsia"/>
          <w:sz w:val="21"/>
          <w:szCs w:val="21"/>
        </w:rPr>
        <w:t>1号</w:t>
      </w:r>
      <w:r w:rsidR="004F0F83">
        <w:rPr>
          <w:rFonts w:ascii="宋体" w:hAnsi="宋体" w:hint="eastAsia"/>
          <w:sz w:val="21"/>
          <w:szCs w:val="21"/>
        </w:rPr>
        <w:t>一骑绝尘</w:t>
      </w:r>
    </w:p>
    <w:p w:rsidR="008F710A" w:rsidRPr="00FB21D1" w:rsidRDefault="00387157" w:rsidP="00150349">
      <w:pPr>
        <w:ind w:firstLineChars="200" w:firstLine="420"/>
        <w:rPr>
          <w:rFonts w:ascii="宋体" w:hAnsi="宋体"/>
          <w:color w:val="000000"/>
          <w:szCs w:val="21"/>
        </w:rPr>
      </w:pPr>
      <w:r w:rsidRPr="009A14C7">
        <w:rPr>
          <w:rFonts w:ascii="宋体" w:hAnsi="宋体" w:hint="eastAsia"/>
          <w:color w:val="000000"/>
          <w:szCs w:val="21"/>
        </w:rPr>
        <w:t>在</w:t>
      </w:r>
      <w:r w:rsidR="00A15EBC">
        <w:rPr>
          <w:rFonts w:ascii="宋体" w:hAnsi="宋体" w:hint="eastAsia"/>
          <w:color w:val="000000"/>
          <w:szCs w:val="21"/>
        </w:rPr>
        <w:t>309</w:t>
      </w:r>
      <w:r w:rsidRPr="009A14C7">
        <w:rPr>
          <w:rFonts w:ascii="宋体" w:hAnsi="宋体" w:hint="eastAsia"/>
          <w:color w:val="000000"/>
          <w:szCs w:val="21"/>
        </w:rPr>
        <w:t>个</w:t>
      </w:r>
      <w:r w:rsidR="00510CC4" w:rsidRPr="009A14C7">
        <w:rPr>
          <w:rFonts w:ascii="宋体" w:hAnsi="宋体" w:hint="eastAsia"/>
          <w:color w:val="000000"/>
          <w:szCs w:val="21"/>
        </w:rPr>
        <w:t>披露了本周及上周</w:t>
      </w:r>
      <w:r w:rsidR="00586F87" w:rsidRPr="009A14C7">
        <w:rPr>
          <w:rFonts w:ascii="宋体" w:hAnsi="宋体" w:hint="eastAsia"/>
          <w:color w:val="000000"/>
          <w:szCs w:val="21"/>
        </w:rPr>
        <w:t>单位</w:t>
      </w:r>
      <w:r w:rsidR="00510CC4" w:rsidRPr="009A14C7">
        <w:rPr>
          <w:rFonts w:ascii="宋体" w:hAnsi="宋体" w:hint="eastAsia"/>
          <w:color w:val="000000"/>
          <w:szCs w:val="21"/>
        </w:rPr>
        <w:t>净值的</w:t>
      </w:r>
      <w:r w:rsidR="00F176C7" w:rsidRPr="009A14C7">
        <w:rPr>
          <w:rFonts w:ascii="宋体" w:hAnsi="宋体" w:hint="eastAsia"/>
          <w:color w:val="000000"/>
          <w:szCs w:val="21"/>
        </w:rPr>
        <w:t>非结构化</w:t>
      </w:r>
      <w:r w:rsidR="00510CC4" w:rsidRPr="009A14C7">
        <w:rPr>
          <w:rFonts w:ascii="宋体" w:hAnsi="宋体" w:hint="eastAsia"/>
          <w:color w:val="000000"/>
          <w:szCs w:val="21"/>
        </w:rPr>
        <w:t>产品中</w:t>
      </w:r>
      <w:r w:rsidR="00197698" w:rsidRPr="009A14C7">
        <w:rPr>
          <w:rFonts w:ascii="宋体" w:hAnsi="宋体" w:hint="eastAsia"/>
          <w:color w:val="000000"/>
          <w:szCs w:val="21"/>
        </w:rPr>
        <w:t>，</w:t>
      </w:r>
      <w:r w:rsidR="00510CC4" w:rsidRPr="009A14C7">
        <w:rPr>
          <w:rFonts w:ascii="宋体" w:hAnsi="宋体" w:hint="eastAsia"/>
          <w:color w:val="000000"/>
          <w:szCs w:val="21"/>
        </w:rPr>
        <w:t>最新</w:t>
      </w:r>
      <w:r w:rsidR="00586F87" w:rsidRPr="009A14C7">
        <w:rPr>
          <w:rFonts w:ascii="宋体" w:hAnsi="宋体" w:hint="eastAsia"/>
          <w:color w:val="000000"/>
          <w:szCs w:val="21"/>
        </w:rPr>
        <w:t>本周</w:t>
      </w:r>
      <w:r w:rsidR="00510CC4" w:rsidRPr="009A14C7">
        <w:rPr>
          <w:rFonts w:ascii="宋体" w:hAnsi="宋体" w:hint="eastAsia"/>
          <w:color w:val="000000"/>
          <w:szCs w:val="21"/>
        </w:rPr>
        <w:t>收益</w:t>
      </w:r>
      <w:r w:rsidR="00586F87" w:rsidRPr="009A14C7">
        <w:rPr>
          <w:rFonts w:ascii="宋体" w:hAnsi="宋体" w:hint="eastAsia"/>
          <w:color w:val="000000"/>
          <w:szCs w:val="21"/>
        </w:rPr>
        <w:t>率</w:t>
      </w:r>
      <w:r w:rsidR="00510CC4" w:rsidRPr="009A14C7">
        <w:rPr>
          <w:rFonts w:ascii="宋体" w:hAnsi="宋体" w:hint="eastAsia"/>
          <w:color w:val="000000"/>
          <w:szCs w:val="21"/>
        </w:rPr>
        <w:t>排在前</w:t>
      </w:r>
      <w:r w:rsidR="00266899" w:rsidRPr="009A14C7">
        <w:rPr>
          <w:rFonts w:ascii="宋体" w:hAnsi="宋体" w:hint="eastAsia"/>
          <w:color w:val="000000"/>
          <w:szCs w:val="21"/>
        </w:rPr>
        <w:t>10</w:t>
      </w:r>
      <w:r w:rsidR="00510CC4" w:rsidRPr="009A14C7">
        <w:rPr>
          <w:rFonts w:ascii="宋体" w:hAnsi="宋体" w:hint="eastAsia"/>
          <w:color w:val="000000"/>
          <w:szCs w:val="21"/>
        </w:rPr>
        <w:t>位的</w:t>
      </w:r>
      <w:r w:rsidRPr="009A14C7">
        <w:rPr>
          <w:rFonts w:ascii="宋体" w:hAnsi="宋体" w:hint="eastAsia"/>
          <w:color w:val="000000"/>
          <w:szCs w:val="21"/>
        </w:rPr>
        <w:t>如表</w:t>
      </w:r>
      <w:r w:rsidR="00155C5C">
        <w:rPr>
          <w:rFonts w:ascii="宋体" w:hAnsi="宋体" w:hint="eastAsia"/>
          <w:color w:val="000000"/>
          <w:szCs w:val="21"/>
        </w:rPr>
        <w:t>2</w:t>
      </w:r>
      <w:r w:rsidR="0040222F">
        <w:rPr>
          <w:rFonts w:ascii="宋体" w:hAnsi="宋体" w:hint="eastAsia"/>
          <w:color w:val="000000"/>
          <w:szCs w:val="21"/>
        </w:rPr>
        <w:t>所示。</w:t>
      </w:r>
      <w:r w:rsidR="00792076">
        <w:rPr>
          <w:rFonts w:ascii="宋体" w:hAnsi="宋体" w:hint="eastAsia"/>
          <w:color w:val="000000"/>
          <w:szCs w:val="21"/>
        </w:rPr>
        <w:t>本周收益率</w:t>
      </w:r>
      <w:r w:rsidR="00CB22C6" w:rsidRPr="009A14C7">
        <w:rPr>
          <w:rFonts w:ascii="宋体" w:hAnsi="宋体" w:hint="eastAsia"/>
          <w:color w:val="000000"/>
          <w:szCs w:val="21"/>
        </w:rPr>
        <w:t>均值为</w:t>
      </w:r>
      <w:r w:rsidR="004F0F83">
        <w:rPr>
          <w:rFonts w:ascii="宋体" w:hAnsi="宋体" w:hint="eastAsia"/>
          <w:color w:val="000000"/>
          <w:szCs w:val="21"/>
        </w:rPr>
        <w:t>0.</w:t>
      </w:r>
      <w:r w:rsidR="00A15EBC">
        <w:rPr>
          <w:rFonts w:ascii="宋体" w:hAnsi="宋体" w:hint="eastAsia"/>
          <w:color w:val="000000"/>
          <w:szCs w:val="21"/>
        </w:rPr>
        <w:t>24</w:t>
      </w:r>
      <w:r w:rsidR="00FD203E">
        <w:rPr>
          <w:rFonts w:ascii="宋体" w:hAnsi="宋体" w:hint="eastAsia"/>
          <w:color w:val="000000"/>
          <w:szCs w:val="21"/>
        </w:rPr>
        <w:t>%</w:t>
      </w:r>
      <w:r w:rsidR="00CB22C6" w:rsidRPr="009A14C7">
        <w:rPr>
          <w:rFonts w:ascii="宋体" w:hAnsi="宋体" w:hint="eastAsia"/>
          <w:color w:val="000000"/>
          <w:szCs w:val="21"/>
        </w:rPr>
        <w:t>，</w:t>
      </w:r>
      <w:r w:rsidR="003758CD">
        <w:rPr>
          <w:rFonts w:ascii="宋体" w:hAnsi="宋体" w:hint="eastAsia"/>
          <w:color w:val="000000"/>
          <w:szCs w:val="21"/>
        </w:rPr>
        <w:t>整体</w:t>
      </w:r>
      <w:r w:rsidR="00141A3A">
        <w:rPr>
          <w:rFonts w:ascii="宋体" w:hAnsi="宋体" w:hint="eastAsia"/>
          <w:color w:val="000000"/>
          <w:szCs w:val="21"/>
        </w:rPr>
        <w:t>收益</w:t>
      </w:r>
      <w:r w:rsidR="00A15EBC">
        <w:rPr>
          <w:rFonts w:ascii="宋体" w:hAnsi="宋体" w:hint="eastAsia"/>
          <w:color w:val="000000"/>
          <w:szCs w:val="21"/>
        </w:rPr>
        <w:t>下滑</w:t>
      </w:r>
      <w:r w:rsidR="0028091A" w:rsidRPr="009A14C7">
        <w:rPr>
          <w:rFonts w:ascii="宋体" w:hAnsi="宋体" w:hint="eastAsia"/>
          <w:color w:val="000000"/>
          <w:szCs w:val="21"/>
        </w:rPr>
        <w:t>。</w:t>
      </w:r>
    </w:p>
    <w:p w:rsidR="003E0072" w:rsidRPr="001A5C87" w:rsidRDefault="00CA36EB" w:rsidP="001A5C87">
      <w:pPr>
        <w:spacing w:line="400" w:lineRule="atLeast"/>
        <w:jc w:val="left"/>
        <w:rPr>
          <w:rFonts w:ascii="宋体" w:hAnsi="宋体" w:cs="宋体"/>
          <w:b/>
          <w:kern w:val="0"/>
          <w:sz w:val="18"/>
          <w:szCs w:val="18"/>
        </w:rPr>
      </w:pPr>
      <w:r w:rsidRPr="001A5C87">
        <w:rPr>
          <w:rFonts w:ascii="宋体" w:hAnsi="宋体" w:cs="宋体" w:hint="eastAsia"/>
          <w:b/>
          <w:kern w:val="0"/>
          <w:sz w:val="18"/>
          <w:szCs w:val="18"/>
        </w:rPr>
        <w:t>表</w:t>
      </w:r>
      <w:r w:rsidR="00155C5C">
        <w:rPr>
          <w:rFonts w:ascii="宋体" w:hAnsi="宋体" w:cs="宋体" w:hint="eastAsia"/>
          <w:b/>
          <w:kern w:val="0"/>
          <w:sz w:val="18"/>
          <w:szCs w:val="18"/>
        </w:rPr>
        <w:t>2</w:t>
      </w:r>
      <w:r w:rsidRPr="001A5C87">
        <w:rPr>
          <w:rFonts w:ascii="宋体" w:hAnsi="宋体" w:cs="宋体" w:hint="eastAsia"/>
          <w:b/>
          <w:kern w:val="0"/>
          <w:sz w:val="18"/>
          <w:szCs w:val="18"/>
        </w:rPr>
        <w:t>：</w:t>
      </w:r>
      <w:r w:rsidR="00E01808" w:rsidRPr="001A5C87">
        <w:rPr>
          <w:rFonts w:ascii="宋体" w:hAnsi="宋体" w:cs="宋体" w:hint="eastAsia"/>
          <w:b/>
          <w:kern w:val="0"/>
          <w:sz w:val="18"/>
          <w:szCs w:val="18"/>
        </w:rPr>
        <w:t>非结构化</w:t>
      </w:r>
      <w:r w:rsidRPr="001A5C87">
        <w:rPr>
          <w:rFonts w:ascii="宋体" w:hAnsi="宋体" w:cs="宋体" w:hint="eastAsia"/>
          <w:b/>
          <w:kern w:val="0"/>
          <w:sz w:val="18"/>
          <w:szCs w:val="18"/>
        </w:rPr>
        <w:t>阳光私募产品最新</w:t>
      </w:r>
      <w:r w:rsidR="00586F87" w:rsidRPr="001A5C87">
        <w:rPr>
          <w:rFonts w:ascii="宋体" w:hAnsi="宋体" w:cs="宋体" w:hint="eastAsia"/>
          <w:b/>
          <w:kern w:val="0"/>
          <w:sz w:val="18"/>
          <w:szCs w:val="18"/>
        </w:rPr>
        <w:t>本周</w:t>
      </w:r>
      <w:r w:rsidR="005558D0" w:rsidRPr="001A5C87">
        <w:rPr>
          <w:rFonts w:ascii="宋体" w:hAnsi="宋体" w:cs="宋体" w:hint="eastAsia"/>
          <w:b/>
          <w:kern w:val="0"/>
          <w:sz w:val="18"/>
          <w:szCs w:val="18"/>
        </w:rPr>
        <w:t>收益</w:t>
      </w:r>
      <w:r w:rsidRPr="001A5C87">
        <w:rPr>
          <w:rFonts w:ascii="宋体" w:hAnsi="宋体" w:cs="宋体" w:hint="eastAsia"/>
          <w:b/>
          <w:kern w:val="0"/>
          <w:sz w:val="18"/>
          <w:szCs w:val="18"/>
        </w:rPr>
        <w:t>前</w:t>
      </w:r>
      <w:r w:rsidR="00744CA3" w:rsidRPr="001A5C87">
        <w:rPr>
          <w:rFonts w:ascii="宋体" w:hAnsi="宋体" w:cs="宋体" w:hint="eastAsia"/>
          <w:b/>
          <w:kern w:val="0"/>
          <w:sz w:val="18"/>
          <w:szCs w:val="18"/>
        </w:rPr>
        <w:t>1</w:t>
      </w:r>
      <w:r w:rsidRPr="001A5C87">
        <w:rPr>
          <w:rFonts w:ascii="宋体" w:hAnsi="宋体" w:cs="宋体" w:hint="eastAsia"/>
          <w:b/>
          <w:kern w:val="0"/>
          <w:sz w:val="18"/>
          <w:szCs w:val="18"/>
        </w:rPr>
        <w:t>0位排名</w:t>
      </w:r>
    </w:p>
    <w:tbl>
      <w:tblPr>
        <w:tblW w:w="5636" w:type="pct"/>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2015"/>
        <w:gridCol w:w="945"/>
        <w:gridCol w:w="1364"/>
        <w:gridCol w:w="1051"/>
        <w:gridCol w:w="1155"/>
        <w:gridCol w:w="1243"/>
        <w:gridCol w:w="849"/>
        <w:gridCol w:w="984"/>
      </w:tblGrid>
      <w:tr w:rsidR="00ED2999" w:rsidRPr="00AC0D72" w:rsidTr="00AC0D72">
        <w:trPr>
          <w:trHeight w:val="450"/>
          <w:jc w:val="center"/>
        </w:trPr>
        <w:tc>
          <w:tcPr>
            <w:tcW w:w="1049"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ED2999" w:rsidRPr="00AC0D72" w:rsidRDefault="00ED2999" w:rsidP="00061B67">
            <w:pPr>
              <w:widowControl/>
              <w:jc w:val="center"/>
              <w:rPr>
                <w:rFonts w:asciiTheme="minorEastAsia" w:eastAsiaTheme="minorEastAsia" w:hAnsiTheme="minorEastAsia" w:cs="宋体"/>
                <w:b/>
                <w:bCs/>
                <w:color w:val="FFFFFF"/>
                <w:kern w:val="0"/>
                <w:sz w:val="18"/>
                <w:szCs w:val="18"/>
              </w:rPr>
            </w:pPr>
            <w:r w:rsidRPr="00AC0D72">
              <w:rPr>
                <w:rFonts w:asciiTheme="minorEastAsia" w:eastAsiaTheme="minorEastAsia" w:hAnsiTheme="minorEastAsia" w:cs="宋体" w:hint="eastAsia"/>
                <w:b/>
                <w:bCs/>
                <w:color w:val="FFFFFF"/>
                <w:kern w:val="0"/>
                <w:sz w:val="18"/>
                <w:szCs w:val="18"/>
              </w:rPr>
              <w:t>产品名称</w:t>
            </w:r>
          </w:p>
        </w:tc>
        <w:tc>
          <w:tcPr>
            <w:tcW w:w="492"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ED2999" w:rsidRPr="00AC0D72" w:rsidRDefault="00ED2999" w:rsidP="00C466E9">
            <w:pPr>
              <w:jc w:val="center"/>
              <w:rPr>
                <w:rFonts w:asciiTheme="minorEastAsia" w:eastAsiaTheme="minorEastAsia" w:hAnsiTheme="minorEastAsia" w:cs="宋体"/>
                <w:b/>
                <w:bCs/>
                <w:color w:val="FFFFFF"/>
                <w:kern w:val="0"/>
                <w:sz w:val="18"/>
                <w:szCs w:val="18"/>
              </w:rPr>
            </w:pPr>
            <w:r w:rsidRPr="00AC0D72">
              <w:rPr>
                <w:rFonts w:asciiTheme="minorEastAsia" w:eastAsiaTheme="minorEastAsia" w:hAnsiTheme="minorEastAsia" w:cs="宋体" w:hint="eastAsia"/>
                <w:b/>
                <w:bCs/>
                <w:color w:val="FFFFFF"/>
                <w:kern w:val="0"/>
                <w:sz w:val="18"/>
                <w:szCs w:val="18"/>
              </w:rPr>
              <w:t>发行机构</w:t>
            </w:r>
          </w:p>
        </w:tc>
        <w:tc>
          <w:tcPr>
            <w:tcW w:w="710"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ED2999" w:rsidRPr="00AC0D72" w:rsidRDefault="00ED2999" w:rsidP="00061B67">
            <w:pPr>
              <w:widowControl/>
              <w:jc w:val="center"/>
              <w:rPr>
                <w:rFonts w:asciiTheme="minorEastAsia" w:eastAsiaTheme="minorEastAsia" w:hAnsiTheme="minorEastAsia" w:cs="宋体"/>
                <w:b/>
                <w:bCs/>
                <w:color w:val="FFFFFF"/>
                <w:kern w:val="0"/>
                <w:sz w:val="18"/>
                <w:szCs w:val="18"/>
              </w:rPr>
            </w:pPr>
            <w:r w:rsidRPr="00AC0D72">
              <w:rPr>
                <w:rFonts w:asciiTheme="minorEastAsia" w:eastAsiaTheme="minorEastAsia" w:hAnsiTheme="minorEastAsia" w:cs="宋体" w:hint="eastAsia"/>
                <w:b/>
                <w:bCs/>
                <w:color w:val="FFFFFF"/>
                <w:kern w:val="0"/>
                <w:sz w:val="18"/>
                <w:szCs w:val="18"/>
              </w:rPr>
              <w:t>投资顾问</w:t>
            </w:r>
          </w:p>
        </w:tc>
        <w:tc>
          <w:tcPr>
            <w:tcW w:w="547"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ED2999" w:rsidRPr="00AC0D72" w:rsidRDefault="00ED2999" w:rsidP="00061B67">
            <w:pPr>
              <w:widowControl/>
              <w:jc w:val="center"/>
              <w:rPr>
                <w:rFonts w:asciiTheme="minorEastAsia" w:eastAsiaTheme="minorEastAsia" w:hAnsiTheme="minorEastAsia" w:cs="宋体"/>
                <w:b/>
                <w:bCs/>
                <w:color w:val="FFFFFF"/>
                <w:kern w:val="0"/>
                <w:sz w:val="18"/>
                <w:szCs w:val="18"/>
              </w:rPr>
            </w:pPr>
            <w:r w:rsidRPr="00AC0D72">
              <w:rPr>
                <w:rFonts w:asciiTheme="minorEastAsia" w:eastAsiaTheme="minorEastAsia" w:hAnsiTheme="minorEastAsia" w:cs="宋体" w:hint="eastAsia"/>
                <w:b/>
                <w:bCs/>
                <w:color w:val="FFFFFF"/>
                <w:kern w:val="0"/>
                <w:sz w:val="18"/>
                <w:szCs w:val="18"/>
              </w:rPr>
              <w:t>投资经理</w:t>
            </w:r>
          </w:p>
        </w:tc>
        <w:tc>
          <w:tcPr>
            <w:tcW w:w="601"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ED2999" w:rsidRPr="00AC0D72" w:rsidRDefault="00ED2999" w:rsidP="00061B67">
            <w:pPr>
              <w:widowControl/>
              <w:jc w:val="center"/>
              <w:rPr>
                <w:rFonts w:asciiTheme="minorEastAsia" w:eastAsiaTheme="minorEastAsia" w:hAnsiTheme="minorEastAsia" w:cs="宋体"/>
                <w:b/>
                <w:bCs/>
                <w:color w:val="FFFFFF"/>
                <w:kern w:val="0"/>
                <w:sz w:val="18"/>
                <w:szCs w:val="18"/>
              </w:rPr>
            </w:pPr>
            <w:r w:rsidRPr="00AC0D72">
              <w:rPr>
                <w:rFonts w:asciiTheme="minorEastAsia" w:eastAsiaTheme="minorEastAsia" w:hAnsiTheme="minorEastAsia" w:cs="宋体" w:hint="eastAsia"/>
                <w:b/>
                <w:bCs/>
                <w:color w:val="FFFFFF"/>
                <w:kern w:val="0"/>
                <w:sz w:val="18"/>
                <w:szCs w:val="18"/>
              </w:rPr>
              <w:t>成立日期</w:t>
            </w:r>
          </w:p>
        </w:tc>
        <w:tc>
          <w:tcPr>
            <w:tcW w:w="647"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B205AF" w:rsidRPr="00AC0D72" w:rsidRDefault="00ED2999" w:rsidP="00061B67">
            <w:pPr>
              <w:widowControl/>
              <w:jc w:val="center"/>
              <w:rPr>
                <w:rFonts w:asciiTheme="minorEastAsia" w:eastAsiaTheme="minorEastAsia" w:hAnsiTheme="minorEastAsia" w:cs="宋体"/>
                <w:b/>
                <w:bCs/>
                <w:color w:val="FFFFFF"/>
                <w:kern w:val="0"/>
                <w:sz w:val="18"/>
                <w:szCs w:val="18"/>
              </w:rPr>
            </w:pPr>
            <w:r w:rsidRPr="00AC0D72">
              <w:rPr>
                <w:rFonts w:asciiTheme="minorEastAsia" w:eastAsiaTheme="minorEastAsia" w:hAnsiTheme="minorEastAsia" w:cs="宋体" w:hint="eastAsia"/>
                <w:b/>
                <w:bCs/>
                <w:color w:val="FFFFFF"/>
                <w:kern w:val="0"/>
                <w:sz w:val="18"/>
                <w:szCs w:val="18"/>
              </w:rPr>
              <w:t>最新更</w:t>
            </w:r>
          </w:p>
          <w:p w:rsidR="00ED2999" w:rsidRPr="00AC0D72" w:rsidRDefault="00ED2999" w:rsidP="00061B67">
            <w:pPr>
              <w:widowControl/>
              <w:jc w:val="center"/>
              <w:rPr>
                <w:rFonts w:asciiTheme="minorEastAsia" w:eastAsiaTheme="minorEastAsia" w:hAnsiTheme="minorEastAsia" w:cs="宋体"/>
                <w:b/>
                <w:bCs/>
                <w:color w:val="FFFFFF"/>
                <w:kern w:val="0"/>
                <w:sz w:val="18"/>
                <w:szCs w:val="18"/>
              </w:rPr>
            </w:pPr>
            <w:r w:rsidRPr="00AC0D72">
              <w:rPr>
                <w:rFonts w:asciiTheme="minorEastAsia" w:eastAsiaTheme="minorEastAsia" w:hAnsiTheme="minorEastAsia" w:cs="宋体" w:hint="eastAsia"/>
                <w:b/>
                <w:bCs/>
                <w:color w:val="FFFFFF"/>
                <w:kern w:val="0"/>
                <w:sz w:val="18"/>
                <w:szCs w:val="18"/>
              </w:rPr>
              <w:t>新时间</w:t>
            </w:r>
          </w:p>
        </w:tc>
        <w:tc>
          <w:tcPr>
            <w:tcW w:w="442"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ED2999" w:rsidRPr="00AC0D72" w:rsidRDefault="00ED2999" w:rsidP="00061B67">
            <w:pPr>
              <w:widowControl/>
              <w:jc w:val="center"/>
              <w:rPr>
                <w:rFonts w:asciiTheme="minorEastAsia" w:eastAsiaTheme="minorEastAsia" w:hAnsiTheme="minorEastAsia" w:cs="宋体"/>
                <w:b/>
                <w:bCs/>
                <w:color w:val="FFFFFF"/>
                <w:kern w:val="0"/>
                <w:sz w:val="18"/>
                <w:szCs w:val="18"/>
              </w:rPr>
            </w:pPr>
            <w:r w:rsidRPr="00AC0D72">
              <w:rPr>
                <w:rFonts w:asciiTheme="minorEastAsia" w:eastAsiaTheme="minorEastAsia" w:hAnsiTheme="minorEastAsia" w:cs="宋体" w:hint="eastAsia"/>
                <w:b/>
                <w:bCs/>
                <w:color w:val="FFFFFF"/>
                <w:kern w:val="0"/>
                <w:sz w:val="18"/>
                <w:szCs w:val="18"/>
              </w:rPr>
              <w:t>单位净值（元）</w:t>
            </w:r>
          </w:p>
        </w:tc>
        <w:tc>
          <w:tcPr>
            <w:tcW w:w="512"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074F70" w:rsidRPr="00AC0D72" w:rsidRDefault="00586F87" w:rsidP="00061B67">
            <w:pPr>
              <w:widowControl/>
              <w:jc w:val="center"/>
              <w:rPr>
                <w:rFonts w:asciiTheme="minorEastAsia" w:eastAsiaTheme="minorEastAsia" w:hAnsiTheme="minorEastAsia" w:cs="宋体"/>
                <w:b/>
                <w:bCs/>
                <w:color w:val="FFFFFF"/>
                <w:kern w:val="0"/>
                <w:sz w:val="18"/>
                <w:szCs w:val="18"/>
              </w:rPr>
            </w:pPr>
            <w:r w:rsidRPr="00AC0D72">
              <w:rPr>
                <w:rFonts w:asciiTheme="minorEastAsia" w:eastAsiaTheme="minorEastAsia" w:hAnsiTheme="minorEastAsia" w:cs="宋体" w:hint="eastAsia"/>
                <w:b/>
                <w:bCs/>
                <w:color w:val="FFFFFF"/>
                <w:kern w:val="0"/>
                <w:sz w:val="18"/>
                <w:szCs w:val="18"/>
              </w:rPr>
              <w:t>本周</w:t>
            </w:r>
          </w:p>
          <w:p w:rsidR="00ED2999" w:rsidRPr="00AC0D72" w:rsidRDefault="00ED2999" w:rsidP="00061B67">
            <w:pPr>
              <w:widowControl/>
              <w:jc w:val="center"/>
              <w:rPr>
                <w:rFonts w:asciiTheme="minorEastAsia" w:eastAsiaTheme="minorEastAsia" w:hAnsiTheme="minorEastAsia" w:cs="宋体"/>
                <w:b/>
                <w:bCs/>
                <w:color w:val="FFFFFF"/>
                <w:kern w:val="0"/>
                <w:sz w:val="18"/>
                <w:szCs w:val="18"/>
              </w:rPr>
            </w:pPr>
            <w:r w:rsidRPr="00AC0D72">
              <w:rPr>
                <w:rFonts w:asciiTheme="minorEastAsia" w:eastAsiaTheme="minorEastAsia" w:hAnsiTheme="minorEastAsia" w:cs="宋体" w:hint="eastAsia"/>
                <w:b/>
                <w:bCs/>
                <w:color w:val="FFFFFF"/>
                <w:kern w:val="0"/>
                <w:sz w:val="18"/>
                <w:szCs w:val="18"/>
              </w:rPr>
              <w:t>收益</w:t>
            </w:r>
            <w:r w:rsidR="00586F87" w:rsidRPr="00AC0D72">
              <w:rPr>
                <w:rFonts w:asciiTheme="minorEastAsia" w:eastAsiaTheme="minorEastAsia" w:hAnsiTheme="minorEastAsia" w:cs="宋体" w:hint="eastAsia"/>
                <w:b/>
                <w:bCs/>
                <w:color w:val="FFFFFF"/>
                <w:kern w:val="0"/>
                <w:sz w:val="18"/>
                <w:szCs w:val="18"/>
              </w:rPr>
              <w:t>率</w:t>
            </w:r>
          </w:p>
        </w:tc>
      </w:tr>
      <w:tr w:rsidR="00A15EBC" w:rsidRPr="00AC0D72" w:rsidTr="00AC0D72">
        <w:trPr>
          <w:trHeight w:val="225"/>
          <w:jc w:val="center"/>
        </w:trPr>
        <w:tc>
          <w:tcPr>
            <w:tcW w:w="1049" w:type="pct"/>
            <w:tcBorders>
              <w:top w:val="single" w:sz="8" w:space="0" w:color="FFFFFF"/>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proofErr w:type="gramStart"/>
            <w:r>
              <w:rPr>
                <w:rFonts w:hint="eastAsia"/>
                <w:sz w:val="18"/>
                <w:szCs w:val="18"/>
              </w:rPr>
              <w:t>归富长乐</w:t>
            </w:r>
            <w:proofErr w:type="gramEnd"/>
            <w:r>
              <w:rPr>
                <w:rFonts w:hint="eastAsia"/>
                <w:sz w:val="18"/>
                <w:szCs w:val="18"/>
              </w:rPr>
              <w:t>1</w:t>
            </w:r>
            <w:r>
              <w:rPr>
                <w:rFonts w:hint="eastAsia"/>
                <w:sz w:val="18"/>
                <w:szCs w:val="18"/>
              </w:rPr>
              <w:t>号</w:t>
            </w:r>
          </w:p>
        </w:tc>
        <w:tc>
          <w:tcPr>
            <w:tcW w:w="4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兴业信托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roofErr w:type="gramStart"/>
            <w:r>
              <w:rPr>
                <w:rFonts w:hint="eastAsia"/>
                <w:sz w:val="18"/>
                <w:szCs w:val="18"/>
              </w:rPr>
              <w:t>归富投资</w:t>
            </w:r>
            <w:proofErr w:type="gramEnd"/>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roofErr w:type="gramStart"/>
            <w:r>
              <w:rPr>
                <w:rFonts w:hint="eastAsia"/>
                <w:sz w:val="18"/>
                <w:szCs w:val="18"/>
              </w:rPr>
              <w:t>张关心</w:t>
            </w:r>
            <w:proofErr w:type="gramEnd"/>
          </w:p>
        </w:tc>
        <w:tc>
          <w:tcPr>
            <w:tcW w:w="60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2010-8-31</w:t>
            </w:r>
          </w:p>
        </w:tc>
        <w:tc>
          <w:tcPr>
            <w:tcW w:w="6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2015-1-20</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1.5695 </w:t>
            </w:r>
          </w:p>
        </w:tc>
        <w:tc>
          <w:tcPr>
            <w:tcW w:w="51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32.00%</w:t>
            </w:r>
          </w:p>
        </w:tc>
      </w:tr>
      <w:tr w:rsidR="00A15EBC" w:rsidRPr="00AC0D72" w:rsidTr="00AC0D72">
        <w:trPr>
          <w:trHeight w:val="225"/>
          <w:jc w:val="center"/>
        </w:trPr>
        <w:tc>
          <w:tcPr>
            <w:tcW w:w="1049" w:type="pct"/>
            <w:tcBorders>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proofErr w:type="gramStart"/>
            <w:r>
              <w:rPr>
                <w:rFonts w:hint="eastAsia"/>
                <w:sz w:val="18"/>
                <w:szCs w:val="18"/>
              </w:rPr>
              <w:lastRenderedPageBreak/>
              <w:t>冰剑</w:t>
            </w:r>
            <w:r>
              <w:rPr>
                <w:rFonts w:hint="eastAsia"/>
                <w:sz w:val="18"/>
                <w:szCs w:val="18"/>
              </w:rPr>
              <w:t>1</w:t>
            </w:r>
            <w:r>
              <w:rPr>
                <w:rFonts w:hint="eastAsia"/>
                <w:sz w:val="18"/>
                <w:szCs w:val="18"/>
              </w:rPr>
              <w:t>号</w:t>
            </w:r>
            <w:proofErr w:type="gramEnd"/>
          </w:p>
        </w:tc>
        <w:tc>
          <w:tcPr>
            <w:tcW w:w="492" w:type="pct"/>
            <w:shd w:val="clear" w:color="auto" w:fill="D3DFEE"/>
            <w:noWrap/>
            <w:vAlign w:val="center"/>
          </w:tcPr>
          <w:p w:rsidR="00A15EBC" w:rsidRDefault="00A15EBC">
            <w:pPr>
              <w:jc w:val="center"/>
              <w:rPr>
                <w:rFonts w:ascii="宋体" w:hAnsi="宋体" w:cs="宋体"/>
                <w:sz w:val="18"/>
                <w:szCs w:val="18"/>
              </w:rPr>
            </w:pPr>
            <w:proofErr w:type="gramStart"/>
            <w:r>
              <w:rPr>
                <w:rFonts w:hint="eastAsia"/>
                <w:sz w:val="18"/>
                <w:szCs w:val="18"/>
              </w:rPr>
              <w:t>中融信托</w:t>
            </w:r>
            <w:proofErr w:type="gramEnd"/>
          </w:p>
        </w:tc>
        <w:tc>
          <w:tcPr>
            <w:tcW w:w="710" w:type="pct"/>
            <w:shd w:val="clear" w:color="auto" w:fill="D3DFEE"/>
            <w:noWrap/>
            <w:vAlign w:val="center"/>
          </w:tcPr>
          <w:p w:rsidR="00A15EBC" w:rsidRDefault="00A15EBC">
            <w:pPr>
              <w:jc w:val="center"/>
              <w:rPr>
                <w:rFonts w:ascii="宋体" w:hAnsi="宋体" w:cs="宋体"/>
                <w:sz w:val="18"/>
                <w:szCs w:val="18"/>
              </w:rPr>
            </w:pPr>
            <w:proofErr w:type="gramStart"/>
            <w:r>
              <w:rPr>
                <w:rFonts w:hint="eastAsia"/>
                <w:sz w:val="18"/>
                <w:szCs w:val="18"/>
              </w:rPr>
              <w:t>冰剑投资</w:t>
            </w:r>
            <w:proofErr w:type="gramEnd"/>
          </w:p>
        </w:tc>
        <w:tc>
          <w:tcPr>
            <w:tcW w:w="547" w:type="pct"/>
            <w:shd w:val="clear" w:color="auto" w:fill="D3DFEE"/>
            <w:noWrap/>
            <w:vAlign w:val="center"/>
          </w:tcPr>
          <w:p w:rsidR="00A15EBC" w:rsidRDefault="00A15EBC">
            <w:pPr>
              <w:jc w:val="center"/>
              <w:rPr>
                <w:rFonts w:ascii="宋体" w:hAnsi="宋体" w:cs="宋体"/>
                <w:sz w:val="18"/>
                <w:szCs w:val="18"/>
              </w:rPr>
            </w:pPr>
          </w:p>
        </w:tc>
        <w:tc>
          <w:tcPr>
            <w:tcW w:w="601" w:type="pct"/>
            <w:shd w:val="clear" w:color="auto" w:fill="D3DFEE"/>
            <w:noWrap/>
            <w:vAlign w:val="center"/>
          </w:tcPr>
          <w:p w:rsidR="00A15EBC" w:rsidRPr="00A15EBC" w:rsidRDefault="00A15EBC">
            <w:pPr>
              <w:jc w:val="center"/>
              <w:rPr>
                <w:rFonts w:asciiTheme="minorEastAsia" w:eastAsiaTheme="minorEastAsia" w:hAnsiTheme="minorEastAsia" w:cs="宋体"/>
                <w:sz w:val="18"/>
                <w:szCs w:val="18"/>
              </w:rPr>
            </w:pPr>
          </w:p>
        </w:tc>
        <w:tc>
          <w:tcPr>
            <w:tcW w:w="647"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42" w:type="pct"/>
            <w:shd w:val="clear" w:color="auto" w:fill="D3DFEE"/>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1.9812 </w:t>
            </w:r>
          </w:p>
        </w:tc>
        <w:tc>
          <w:tcPr>
            <w:tcW w:w="51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10.97%</w:t>
            </w:r>
          </w:p>
        </w:tc>
      </w:tr>
      <w:tr w:rsidR="00A15EBC" w:rsidRPr="00AC0D72" w:rsidTr="00AC0D72">
        <w:trPr>
          <w:trHeight w:val="225"/>
          <w:jc w:val="center"/>
        </w:trPr>
        <w:tc>
          <w:tcPr>
            <w:tcW w:w="1049" w:type="pct"/>
            <w:tcBorders>
              <w:top w:val="single" w:sz="8" w:space="0" w:color="FFFFFF"/>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r>
              <w:rPr>
                <w:rFonts w:hint="eastAsia"/>
                <w:sz w:val="18"/>
                <w:szCs w:val="18"/>
              </w:rPr>
              <w:t>中</w:t>
            </w:r>
            <w:proofErr w:type="gramStart"/>
            <w:r>
              <w:rPr>
                <w:rFonts w:hint="eastAsia"/>
                <w:sz w:val="18"/>
                <w:szCs w:val="18"/>
              </w:rPr>
              <w:t>信通金</w:t>
            </w:r>
            <w:r>
              <w:rPr>
                <w:rFonts w:hint="eastAsia"/>
                <w:sz w:val="18"/>
                <w:szCs w:val="18"/>
              </w:rPr>
              <w:t>3</w:t>
            </w:r>
            <w:r>
              <w:rPr>
                <w:rFonts w:hint="eastAsia"/>
                <w:sz w:val="18"/>
                <w:szCs w:val="18"/>
              </w:rPr>
              <w:t>号</w:t>
            </w:r>
            <w:proofErr w:type="gramEnd"/>
          </w:p>
        </w:tc>
        <w:tc>
          <w:tcPr>
            <w:tcW w:w="4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中信信托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rPr>
                <w:rFonts w:ascii="宋体" w:hAnsi="宋体" w:cs="宋体"/>
                <w:sz w:val="18"/>
                <w:szCs w:val="18"/>
              </w:rPr>
            </w:pPr>
            <w:r>
              <w:rPr>
                <w:rFonts w:hint="eastAsia"/>
                <w:sz w:val="18"/>
                <w:szCs w:val="18"/>
              </w:rPr>
              <w:t>上海通金投资</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
        </w:tc>
        <w:tc>
          <w:tcPr>
            <w:tcW w:w="60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2014-5-22</w:t>
            </w:r>
          </w:p>
        </w:tc>
        <w:tc>
          <w:tcPr>
            <w:tcW w:w="6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1.6562 </w:t>
            </w:r>
          </w:p>
        </w:tc>
        <w:tc>
          <w:tcPr>
            <w:tcW w:w="51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7.67%</w:t>
            </w:r>
          </w:p>
        </w:tc>
      </w:tr>
      <w:tr w:rsidR="00A15EBC" w:rsidRPr="00AC0D72" w:rsidTr="00AC0D72">
        <w:trPr>
          <w:trHeight w:val="225"/>
          <w:jc w:val="center"/>
        </w:trPr>
        <w:tc>
          <w:tcPr>
            <w:tcW w:w="1049" w:type="pct"/>
            <w:tcBorders>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r>
              <w:rPr>
                <w:rFonts w:hint="eastAsia"/>
                <w:sz w:val="18"/>
                <w:szCs w:val="18"/>
              </w:rPr>
              <w:t>冰冷</w:t>
            </w:r>
            <w:r>
              <w:rPr>
                <w:rFonts w:hint="eastAsia"/>
                <w:sz w:val="18"/>
                <w:szCs w:val="18"/>
              </w:rPr>
              <w:t>1</w:t>
            </w:r>
            <w:r>
              <w:rPr>
                <w:rFonts w:hint="eastAsia"/>
                <w:sz w:val="18"/>
                <w:szCs w:val="18"/>
              </w:rPr>
              <w:t>期</w:t>
            </w:r>
          </w:p>
        </w:tc>
        <w:tc>
          <w:tcPr>
            <w:tcW w:w="492" w:type="pct"/>
            <w:shd w:val="clear" w:color="auto" w:fill="D3DFEE"/>
            <w:noWrap/>
            <w:vAlign w:val="center"/>
          </w:tcPr>
          <w:p w:rsidR="00A15EBC" w:rsidRDefault="00A15EBC">
            <w:pPr>
              <w:jc w:val="center"/>
              <w:rPr>
                <w:rFonts w:ascii="宋体" w:hAnsi="宋体" w:cs="宋体"/>
                <w:sz w:val="18"/>
                <w:szCs w:val="18"/>
              </w:rPr>
            </w:pPr>
            <w:r>
              <w:rPr>
                <w:rFonts w:hint="eastAsia"/>
                <w:sz w:val="18"/>
                <w:szCs w:val="18"/>
              </w:rPr>
              <w:t>中信信托</w:t>
            </w:r>
          </w:p>
        </w:tc>
        <w:tc>
          <w:tcPr>
            <w:tcW w:w="710" w:type="pct"/>
            <w:shd w:val="clear" w:color="auto" w:fill="D3DFEE"/>
            <w:noWrap/>
            <w:vAlign w:val="center"/>
          </w:tcPr>
          <w:p w:rsidR="00A15EBC" w:rsidRDefault="00A15EBC">
            <w:pPr>
              <w:jc w:val="center"/>
              <w:rPr>
                <w:rFonts w:ascii="宋体" w:hAnsi="宋体" w:cs="宋体"/>
                <w:sz w:val="18"/>
                <w:szCs w:val="18"/>
              </w:rPr>
            </w:pPr>
            <w:r>
              <w:rPr>
                <w:rFonts w:hint="eastAsia"/>
                <w:sz w:val="18"/>
                <w:szCs w:val="18"/>
              </w:rPr>
              <w:t>前海冰冷睿恒</w:t>
            </w:r>
          </w:p>
        </w:tc>
        <w:tc>
          <w:tcPr>
            <w:tcW w:w="547" w:type="pct"/>
            <w:shd w:val="clear" w:color="auto" w:fill="D3DFEE"/>
            <w:noWrap/>
            <w:vAlign w:val="center"/>
          </w:tcPr>
          <w:p w:rsidR="00A15EBC" w:rsidRDefault="00A15EBC">
            <w:pPr>
              <w:rPr>
                <w:rFonts w:ascii="宋体" w:hAnsi="宋体" w:cs="宋体"/>
                <w:sz w:val="18"/>
                <w:szCs w:val="18"/>
              </w:rPr>
            </w:pPr>
            <w:proofErr w:type="gramStart"/>
            <w:r>
              <w:rPr>
                <w:rFonts w:hint="eastAsia"/>
                <w:sz w:val="18"/>
                <w:szCs w:val="18"/>
              </w:rPr>
              <w:t>何书渊</w:t>
            </w:r>
            <w:proofErr w:type="gramEnd"/>
          </w:p>
        </w:tc>
        <w:tc>
          <w:tcPr>
            <w:tcW w:w="601" w:type="pct"/>
            <w:shd w:val="clear" w:color="auto" w:fill="D3DFE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2013-11-7</w:t>
            </w:r>
          </w:p>
        </w:tc>
        <w:tc>
          <w:tcPr>
            <w:tcW w:w="647"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4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1.4899 </w:t>
            </w:r>
          </w:p>
        </w:tc>
        <w:tc>
          <w:tcPr>
            <w:tcW w:w="51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7.09%</w:t>
            </w:r>
          </w:p>
        </w:tc>
      </w:tr>
      <w:tr w:rsidR="00A15EBC" w:rsidRPr="00AC0D72" w:rsidTr="00AC0D72">
        <w:trPr>
          <w:trHeight w:val="225"/>
          <w:jc w:val="center"/>
        </w:trPr>
        <w:tc>
          <w:tcPr>
            <w:tcW w:w="1049" w:type="pct"/>
            <w:tcBorders>
              <w:top w:val="single" w:sz="8" w:space="0" w:color="FFFFFF"/>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proofErr w:type="gramStart"/>
            <w:r>
              <w:rPr>
                <w:rFonts w:hint="eastAsia"/>
                <w:sz w:val="18"/>
                <w:szCs w:val="18"/>
              </w:rPr>
              <w:t>穗富</w:t>
            </w:r>
            <w:r>
              <w:rPr>
                <w:rFonts w:hint="eastAsia"/>
                <w:sz w:val="18"/>
                <w:szCs w:val="18"/>
              </w:rPr>
              <w:t>11</w:t>
            </w:r>
            <w:r>
              <w:rPr>
                <w:rFonts w:hint="eastAsia"/>
                <w:sz w:val="18"/>
                <w:szCs w:val="18"/>
              </w:rPr>
              <w:t>号</w:t>
            </w:r>
            <w:proofErr w:type="gramEnd"/>
          </w:p>
        </w:tc>
        <w:tc>
          <w:tcPr>
            <w:tcW w:w="4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长安信托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roofErr w:type="gramStart"/>
            <w:r>
              <w:rPr>
                <w:rFonts w:hint="eastAsia"/>
                <w:sz w:val="18"/>
                <w:szCs w:val="18"/>
              </w:rPr>
              <w:t>穗富投资</w:t>
            </w:r>
            <w:proofErr w:type="gramEnd"/>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易向军</w:t>
            </w:r>
          </w:p>
        </w:tc>
        <w:tc>
          <w:tcPr>
            <w:tcW w:w="60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2014-11-17</w:t>
            </w:r>
          </w:p>
        </w:tc>
        <w:tc>
          <w:tcPr>
            <w:tcW w:w="6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0.9358 </w:t>
            </w:r>
          </w:p>
        </w:tc>
        <w:tc>
          <w:tcPr>
            <w:tcW w:w="51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7.06%</w:t>
            </w:r>
          </w:p>
        </w:tc>
      </w:tr>
      <w:tr w:rsidR="00A15EBC" w:rsidRPr="00AC0D72" w:rsidTr="00AC0D72">
        <w:trPr>
          <w:trHeight w:val="225"/>
          <w:jc w:val="center"/>
        </w:trPr>
        <w:tc>
          <w:tcPr>
            <w:tcW w:w="1049" w:type="pct"/>
            <w:tcBorders>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proofErr w:type="gramStart"/>
            <w:r>
              <w:rPr>
                <w:rFonts w:hint="eastAsia"/>
                <w:sz w:val="18"/>
                <w:szCs w:val="18"/>
              </w:rPr>
              <w:t>睿添富</w:t>
            </w:r>
            <w:proofErr w:type="gramEnd"/>
            <w:r>
              <w:rPr>
                <w:rFonts w:hint="eastAsia"/>
                <w:sz w:val="18"/>
                <w:szCs w:val="18"/>
              </w:rPr>
              <w:t>2</w:t>
            </w:r>
            <w:r>
              <w:rPr>
                <w:rFonts w:hint="eastAsia"/>
                <w:sz w:val="18"/>
                <w:szCs w:val="18"/>
              </w:rPr>
              <w:t>号</w:t>
            </w:r>
          </w:p>
        </w:tc>
        <w:tc>
          <w:tcPr>
            <w:tcW w:w="492" w:type="pct"/>
            <w:shd w:val="clear" w:color="auto" w:fill="D3DFEE"/>
            <w:noWrap/>
            <w:vAlign w:val="center"/>
          </w:tcPr>
          <w:p w:rsidR="00A15EBC" w:rsidRDefault="00A15EBC">
            <w:pPr>
              <w:jc w:val="center"/>
              <w:rPr>
                <w:rFonts w:ascii="宋体" w:hAnsi="宋体" w:cs="宋体"/>
                <w:sz w:val="18"/>
                <w:szCs w:val="18"/>
              </w:rPr>
            </w:pPr>
            <w:proofErr w:type="gramStart"/>
            <w:r>
              <w:rPr>
                <w:rFonts w:hint="eastAsia"/>
                <w:sz w:val="18"/>
                <w:szCs w:val="18"/>
              </w:rPr>
              <w:t>中融信托</w:t>
            </w:r>
            <w:proofErr w:type="gramEnd"/>
          </w:p>
        </w:tc>
        <w:tc>
          <w:tcPr>
            <w:tcW w:w="710" w:type="pct"/>
            <w:shd w:val="clear" w:color="auto" w:fill="D3DFEE"/>
            <w:noWrap/>
            <w:vAlign w:val="center"/>
          </w:tcPr>
          <w:p w:rsidR="00A15EBC" w:rsidRDefault="00A15EBC">
            <w:pPr>
              <w:jc w:val="center"/>
              <w:rPr>
                <w:rFonts w:ascii="宋体" w:hAnsi="宋体" w:cs="宋体"/>
                <w:sz w:val="18"/>
                <w:szCs w:val="18"/>
              </w:rPr>
            </w:pPr>
            <w:proofErr w:type="gramStart"/>
            <w:r>
              <w:rPr>
                <w:rFonts w:hint="eastAsia"/>
                <w:sz w:val="18"/>
                <w:szCs w:val="18"/>
              </w:rPr>
              <w:t>睿添富</w:t>
            </w:r>
            <w:proofErr w:type="gramEnd"/>
            <w:r>
              <w:rPr>
                <w:rFonts w:hint="eastAsia"/>
                <w:sz w:val="18"/>
                <w:szCs w:val="18"/>
              </w:rPr>
              <w:t>资产</w:t>
            </w:r>
          </w:p>
        </w:tc>
        <w:tc>
          <w:tcPr>
            <w:tcW w:w="547" w:type="pct"/>
            <w:shd w:val="clear" w:color="auto" w:fill="D3DFEE"/>
            <w:noWrap/>
            <w:vAlign w:val="center"/>
          </w:tcPr>
          <w:p w:rsidR="00A15EBC" w:rsidRDefault="00A15EBC">
            <w:pPr>
              <w:jc w:val="center"/>
              <w:rPr>
                <w:rFonts w:ascii="宋体" w:hAnsi="宋体" w:cs="宋体"/>
                <w:sz w:val="18"/>
                <w:szCs w:val="18"/>
              </w:rPr>
            </w:pPr>
            <w:r>
              <w:rPr>
                <w:rFonts w:hint="eastAsia"/>
                <w:sz w:val="18"/>
                <w:szCs w:val="18"/>
              </w:rPr>
              <w:t>石磊</w:t>
            </w:r>
          </w:p>
        </w:tc>
        <w:tc>
          <w:tcPr>
            <w:tcW w:w="601" w:type="pct"/>
            <w:shd w:val="clear" w:color="auto" w:fill="D3DFE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2014-11-3</w:t>
            </w:r>
          </w:p>
        </w:tc>
        <w:tc>
          <w:tcPr>
            <w:tcW w:w="647"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4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1.0923 </w:t>
            </w:r>
          </w:p>
        </w:tc>
        <w:tc>
          <w:tcPr>
            <w:tcW w:w="51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7.00%</w:t>
            </w:r>
          </w:p>
        </w:tc>
      </w:tr>
      <w:tr w:rsidR="00A15EBC" w:rsidRPr="00AC0D72" w:rsidTr="00AC0D72">
        <w:trPr>
          <w:trHeight w:val="225"/>
          <w:jc w:val="center"/>
        </w:trPr>
        <w:tc>
          <w:tcPr>
            <w:tcW w:w="1049" w:type="pct"/>
            <w:tcBorders>
              <w:top w:val="single" w:sz="8" w:space="0" w:color="FFFFFF"/>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r>
              <w:rPr>
                <w:rFonts w:hint="eastAsia"/>
                <w:sz w:val="18"/>
                <w:szCs w:val="18"/>
              </w:rPr>
              <w:t>和</w:t>
            </w:r>
            <w:proofErr w:type="gramStart"/>
            <w:r>
              <w:rPr>
                <w:rFonts w:hint="eastAsia"/>
                <w:sz w:val="18"/>
                <w:szCs w:val="18"/>
              </w:rPr>
              <w:t>聚鼎宝</w:t>
            </w:r>
            <w:proofErr w:type="gramEnd"/>
            <w:r>
              <w:rPr>
                <w:rFonts w:hint="eastAsia"/>
                <w:sz w:val="18"/>
                <w:szCs w:val="18"/>
              </w:rPr>
              <w:t>1</w:t>
            </w:r>
            <w:r>
              <w:rPr>
                <w:rFonts w:hint="eastAsia"/>
                <w:sz w:val="18"/>
                <w:szCs w:val="18"/>
              </w:rPr>
              <w:t>期</w:t>
            </w:r>
          </w:p>
        </w:tc>
        <w:tc>
          <w:tcPr>
            <w:tcW w:w="4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中信信托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和</w:t>
            </w:r>
            <w:proofErr w:type="gramStart"/>
            <w:r>
              <w:rPr>
                <w:rFonts w:hint="eastAsia"/>
                <w:sz w:val="18"/>
                <w:szCs w:val="18"/>
              </w:rPr>
              <w:t>聚投资</w:t>
            </w:r>
            <w:proofErr w:type="gramEnd"/>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roofErr w:type="gramStart"/>
            <w:r>
              <w:rPr>
                <w:rFonts w:hint="eastAsia"/>
                <w:sz w:val="18"/>
                <w:szCs w:val="18"/>
              </w:rPr>
              <w:t>李泽刚</w:t>
            </w:r>
            <w:proofErr w:type="gramEnd"/>
            <w:r>
              <w:rPr>
                <w:rFonts w:hint="eastAsia"/>
                <w:sz w:val="18"/>
                <w:szCs w:val="18"/>
              </w:rPr>
              <w:t xml:space="preserve"> </w:t>
            </w:r>
          </w:p>
        </w:tc>
        <w:tc>
          <w:tcPr>
            <w:tcW w:w="60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2011-9-29</w:t>
            </w:r>
          </w:p>
        </w:tc>
        <w:tc>
          <w:tcPr>
            <w:tcW w:w="6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1.6079 </w:t>
            </w:r>
          </w:p>
        </w:tc>
        <w:tc>
          <w:tcPr>
            <w:tcW w:w="51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6.87%</w:t>
            </w:r>
          </w:p>
        </w:tc>
      </w:tr>
      <w:tr w:rsidR="00A15EBC" w:rsidRPr="00AC0D72" w:rsidTr="00AC0D72">
        <w:trPr>
          <w:trHeight w:val="225"/>
          <w:jc w:val="center"/>
        </w:trPr>
        <w:tc>
          <w:tcPr>
            <w:tcW w:w="1049" w:type="pct"/>
            <w:tcBorders>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r>
              <w:rPr>
                <w:rFonts w:hint="eastAsia"/>
                <w:sz w:val="18"/>
                <w:szCs w:val="18"/>
              </w:rPr>
              <w:t>同威增值</w:t>
            </w:r>
            <w:r>
              <w:rPr>
                <w:rFonts w:hint="eastAsia"/>
                <w:sz w:val="18"/>
                <w:szCs w:val="18"/>
              </w:rPr>
              <w:t>3</w:t>
            </w:r>
            <w:r>
              <w:rPr>
                <w:rFonts w:hint="eastAsia"/>
                <w:sz w:val="18"/>
                <w:szCs w:val="18"/>
              </w:rPr>
              <w:t>期</w:t>
            </w:r>
          </w:p>
        </w:tc>
        <w:tc>
          <w:tcPr>
            <w:tcW w:w="492" w:type="pct"/>
            <w:shd w:val="clear" w:color="auto" w:fill="D3DFEE"/>
            <w:noWrap/>
            <w:vAlign w:val="center"/>
          </w:tcPr>
          <w:p w:rsidR="00A15EBC" w:rsidRDefault="00A15EBC">
            <w:pPr>
              <w:jc w:val="center"/>
              <w:rPr>
                <w:rFonts w:ascii="宋体" w:hAnsi="宋体" w:cs="宋体"/>
                <w:sz w:val="18"/>
                <w:szCs w:val="18"/>
              </w:rPr>
            </w:pPr>
            <w:proofErr w:type="gramStart"/>
            <w:r>
              <w:rPr>
                <w:rFonts w:hint="eastAsia"/>
                <w:sz w:val="18"/>
                <w:szCs w:val="18"/>
              </w:rPr>
              <w:t>中融信托</w:t>
            </w:r>
            <w:proofErr w:type="gramEnd"/>
          </w:p>
        </w:tc>
        <w:tc>
          <w:tcPr>
            <w:tcW w:w="710" w:type="pct"/>
            <w:shd w:val="clear" w:color="auto" w:fill="D3DFEE"/>
            <w:noWrap/>
            <w:vAlign w:val="center"/>
          </w:tcPr>
          <w:p w:rsidR="00A15EBC" w:rsidRDefault="00A15EBC">
            <w:pPr>
              <w:jc w:val="center"/>
              <w:rPr>
                <w:rFonts w:ascii="宋体" w:hAnsi="宋体" w:cs="宋体"/>
                <w:sz w:val="18"/>
                <w:szCs w:val="18"/>
              </w:rPr>
            </w:pPr>
            <w:r>
              <w:rPr>
                <w:rFonts w:hint="eastAsia"/>
                <w:sz w:val="18"/>
                <w:szCs w:val="18"/>
              </w:rPr>
              <w:t>同威投资</w:t>
            </w:r>
          </w:p>
        </w:tc>
        <w:tc>
          <w:tcPr>
            <w:tcW w:w="547" w:type="pct"/>
            <w:shd w:val="clear" w:color="auto" w:fill="D3DFEE"/>
            <w:noWrap/>
            <w:vAlign w:val="center"/>
          </w:tcPr>
          <w:p w:rsidR="00A15EBC" w:rsidRDefault="00A15EBC">
            <w:pPr>
              <w:jc w:val="center"/>
              <w:rPr>
                <w:rFonts w:ascii="宋体" w:hAnsi="宋体" w:cs="宋体"/>
                <w:sz w:val="18"/>
                <w:szCs w:val="18"/>
              </w:rPr>
            </w:pPr>
            <w:r>
              <w:rPr>
                <w:rFonts w:hint="eastAsia"/>
                <w:sz w:val="18"/>
                <w:szCs w:val="18"/>
              </w:rPr>
              <w:t>范翔李驰</w:t>
            </w:r>
            <w:r>
              <w:rPr>
                <w:rFonts w:hint="eastAsia"/>
                <w:sz w:val="18"/>
                <w:szCs w:val="18"/>
              </w:rPr>
              <w:t xml:space="preserve"> </w:t>
            </w:r>
          </w:p>
        </w:tc>
        <w:tc>
          <w:tcPr>
            <w:tcW w:w="601" w:type="pct"/>
            <w:shd w:val="clear" w:color="auto" w:fill="D3DFE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2009-9-18</w:t>
            </w:r>
          </w:p>
        </w:tc>
        <w:tc>
          <w:tcPr>
            <w:tcW w:w="647"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4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0.9367 </w:t>
            </w:r>
          </w:p>
        </w:tc>
        <w:tc>
          <w:tcPr>
            <w:tcW w:w="51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6.86%</w:t>
            </w:r>
          </w:p>
        </w:tc>
      </w:tr>
      <w:tr w:rsidR="00A15EBC" w:rsidRPr="00AC0D72" w:rsidTr="00AC0D72">
        <w:trPr>
          <w:trHeight w:val="225"/>
          <w:jc w:val="center"/>
        </w:trPr>
        <w:tc>
          <w:tcPr>
            <w:tcW w:w="1049" w:type="pct"/>
            <w:tcBorders>
              <w:top w:val="single" w:sz="8" w:space="0" w:color="FFFFFF"/>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r>
              <w:rPr>
                <w:rFonts w:hint="eastAsia"/>
                <w:sz w:val="18"/>
                <w:szCs w:val="18"/>
              </w:rPr>
              <w:t>金源</w:t>
            </w:r>
            <w:r>
              <w:rPr>
                <w:rFonts w:hint="eastAsia"/>
                <w:sz w:val="18"/>
                <w:szCs w:val="18"/>
              </w:rPr>
              <w:t>1</w:t>
            </w:r>
            <w:r>
              <w:rPr>
                <w:rFonts w:hint="eastAsia"/>
                <w:sz w:val="18"/>
                <w:szCs w:val="18"/>
              </w:rPr>
              <w:t>号</w:t>
            </w:r>
          </w:p>
        </w:tc>
        <w:tc>
          <w:tcPr>
            <w:tcW w:w="4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长安信托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自主管理（西安信托）</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
        </w:tc>
        <w:tc>
          <w:tcPr>
            <w:tcW w:w="60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2010-5-5</w:t>
            </w:r>
          </w:p>
        </w:tc>
        <w:tc>
          <w:tcPr>
            <w:tcW w:w="6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1.0500 </w:t>
            </w:r>
          </w:p>
        </w:tc>
        <w:tc>
          <w:tcPr>
            <w:tcW w:w="51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6.84%</w:t>
            </w:r>
          </w:p>
        </w:tc>
      </w:tr>
      <w:tr w:rsidR="00A15EBC" w:rsidRPr="00AC0D72" w:rsidTr="00AC0D72">
        <w:trPr>
          <w:trHeight w:val="225"/>
          <w:jc w:val="center"/>
        </w:trPr>
        <w:tc>
          <w:tcPr>
            <w:tcW w:w="1049" w:type="pct"/>
            <w:tcBorders>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proofErr w:type="gramStart"/>
            <w:r>
              <w:rPr>
                <w:rFonts w:hint="eastAsia"/>
                <w:sz w:val="18"/>
                <w:szCs w:val="18"/>
              </w:rPr>
              <w:t>冰剑</w:t>
            </w:r>
            <w:r>
              <w:rPr>
                <w:rFonts w:hint="eastAsia"/>
                <w:sz w:val="18"/>
                <w:szCs w:val="18"/>
              </w:rPr>
              <w:t>2</w:t>
            </w:r>
            <w:r>
              <w:rPr>
                <w:rFonts w:hint="eastAsia"/>
                <w:sz w:val="18"/>
                <w:szCs w:val="18"/>
              </w:rPr>
              <w:t>号</w:t>
            </w:r>
            <w:proofErr w:type="gramEnd"/>
          </w:p>
        </w:tc>
        <w:tc>
          <w:tcPr>
            <w:tcW w:w="492" w:type="pct"/>
            <w:shd w:val="clear" w:color="auto" w:fill="D3DFEE"/>
            <w:noWrap/>
            <w:vAlign w:val="center"/>
          </w:tcPr>
          <w:p w:rsidR="00A15EBC" w:rsidRDefault="00A15EBC">
            <w:pPr>
              <w:jc w:val="center"/>
              <w:rPr>
                <w:rFonts w:ascii="宋体" w:hAnsi="宋体" w:cs="宋体"/>
                <w:sz w:val="18"/>
                <w:szCs w:val="18"/>
              </w:rPr>
            </w:pPr>
            <w:proofErr w:type="gramStart"/>
            <w:r>
              <w:rPr>
                <w:rFonts w:hint="eastAsia"/>
                <w:sz w:val="18"/>
                <w:szCs w:val="18"/>
              </w:rPr>
              <w:t>中融信托</w:t>
            </w:r>
            <w:proofErr w:type="gramEnd"/>
          </w:p>
        </w:tc>
        <w:tc>
          <w:tcPr>
            <w:tcW w:w="710" w:type="pct"/>
            <w:shd w:val="clear" w:color="auto" w:fill="D3DFEE"/>
            <w:noWrap/>
            <w:vAlign w:val="center"/>
          </w:tcPr>
          <w:p w:rsidR="00A15EBC" w:rsidRDefault="00A15EBC">
            <w:pPr>
              <w:jc w:val="center"/>
              <w:rPr>
                <w:rFonts w:ascii="宋体" w:hAnsi="宋体" w:cs="宋体"/>
                <w:sz w:val="18"/>
                <w:szCs w:val="18"/>
              </w:rPr>
            </w:pPr>
            <w:proofErr w:type="gramStart"/>
            <w:r>
              <w:rPr>
                <w:rFonts w:hint="eastAsia"/>
                <w:sz w:val="18"/>
                <w:szCs w:val="18"/>
              </w:rPr>
              <w:t>冰剑投资</w:t>
            </w:r>
            <w:proofErr w:type="gramEnd"/>
          </w:p>
        </w:tc>
        <w:tc>
          <w:tcPr>
            <w:tcW w:w="547" w:type="pct"/>
            <w:shd w:val="clear" w:color="auto" w:fill="D3DFEE"/>
            <w:noWrap/>
            <w:vAlign w:val="center"/>
          </w:tcPr>
          <w:p w:rsidR="00A15EBC" w:rsidRDefault="00A15EBC">
            <w:pPr>
              <w:jc w:val="center"/>
              <w:rPr>
                <w:rFonts w:ascii="宋体" w:hAnsi="宋体" w:cs="宋体"/>
                <w:sz w:val="18"/>
                <w:szCs w:val="18"/>
              </w:rPr>
            </w:pPr>
          </w:p>
        </w:tc>
        <w:tc>
          <w:tcPr>
            <w:tcW w:w="601" w:type="pct"/>
            <w:shd w:val="clear" w:color="auto" w:fill="D3DFE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2013-7-1</w:t>
            </w:r>
          </w:p>
        </w:tc>
        <w:tc>
          <w:tcPr>
            <w:tcW w:w="647"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4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1.6589 </w:t>
            </w:r>
          </w:p>
        </w:tc>
        <w:tc>
          <w:tcPr>
            <w:tcW w:w="51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6.37%</w:t>
            </w:r>
          </w:p>
        </w:tc>
      </w:tr>
    </w:tbl>
    <w:p w:rsidR="00870B8E" w:rsidRPr="00A919C5" w:rsidRDefault="00687198" w:rsidP="00665C5B">
      <w:pPr>
        <w:rPr>
          <w:rFonts w:ascii="宋体" w:hAnsi="宋体" w:cs="宋体"/>
          <w:kern w:val="0"/>
          <w:sz w:val="18"/>
          <w:szCs w:val="18"/>
        </w:rPr>
      </w:pPr>
      <w:r w:rsidRPr="009A14C7">
        <w:rPr>
          <w:rFonts w:ascii="宋体" w:hAnsi="宋体" w:hint="eastAsia"/>
          <w:sz w:val="18"/>
          <w:szCs w:val="18"/>
        </w:rPr>
        <w:t>数据来源：用益信托工作室</w:t>
      </w:r>
    </w:p>
    <w:p w:rsidR="001C11F5" w:rsidRPr="009A14C7" w:rsidRDefault="001C11F5" w:rsidP="00C92F8B">
      <w:pPr>
        <w:pStyle w:val="3"/>
        <w:rPr>
          <w:rFonts w:ascii="宋体" w:hAnsi="宋体"/>
          <w:sz w:val="21"/>
          <w:szCs w:val="21"/>
        </w:rPr>
      </w:pPr>
      <w:bookmarkStart w:id="17" w:name="_Toc410630050"/>
      <w:r w:rsidRPr="009A14C7">
        <w:rPr>
          <w:rFonts w:ascii="宋体" w:hAnsi="宋体" w:hint="eastAsia"/>
          <w:sz w:val="21"/>
          <w:szCs w:val="21"/>
        </w:rPr>
        <w:t>结构化</w:t>
      </w:r>
      <w:r w:rsidR="00933DBE">
        <w:rPr>
          <w:rFonts w:ascii="宋体" w:hAnsi="宋体" w:hint="eastAsia"/>
          <w:sz w:val="21"/>
          <w:szCs w:val="21"/>
        </w:rPr>
        <w:t>产品</w:t>
      </w:r>
      <w:r w:rsidRPr="009A14C7">
        <w:rPr>
          <w:rFonts w:ascii="宋体" w:hAnsi="宋体" w:hint="eastAsia"/>
          <w:sz w:val="21"/>
          <w:szCs w:val="21"/>
        </w:rPr>
        <w:t>本周收益率前10位排名情况</w:t>
      </w:r>
      <w:bookmarkEnd w:id="17"/>
    </w:p>
    <w:p w:rsidR="001C11F5" w:rsidRPr="009A14C7" w:rsidRDefault="00061B67" w:rsidP="00C92F8B">
      <w:pPr>
        <w:pStyle w:val="4"/>
        <w:rPr>
          <w:rFonts w:ascii="宋体" w:hAnsi="宋体"/>
          <w:sz w:val="21"/>
          <w:szCs w:val="21"/>
        </w:rPr>
      </w:pPr>
      <w:r>
        <w:rPr>
          <w:rFonts w:ascii="宋体" w:hAnsi="宋体" w:hint="eastAsia"/>
          <w:sz w:val="21"/>
          <w:szCs w:val="21"/>
        </w:rPr>
        <w:t>整体</w:t>
      </w:r>
      <w:r w:rsidR="009672C2">
        <w:rPr>
          <w:rFonts w:ascii="宋体" w:hAnsi="宋体" w:hint="eastAsia"/>
          <w:sz w:val="21"/>
          <w:szCs w:val="21"/>
        </w:rPr>
        <w:t>收益</w:t>
      </w:r>
      <w:r w:rsidR="004F0F83">
        <w:rPr>
          <w:rFonts w:ascii="宋体" w:hAnsi="宋体" w:hint="eastAsia"/>
          <w:sz w:val="21"/>
          <w:szCs w:val="21"/>
        </w:rPr>
        <w:t>上升</w:t>
      </w:r>
      <w:r w:rsidR="009800C0">
        <w:rPr>
          <w:rFonts w:ascii="宋体" w:hAnsi="宋体" w:hint="eastAsia"/>
          <w:sz w:val="21"/>
          <w:szCs w:val="21"/>
        </w:rPr>
        <w:t>，</w:t>
      </w:r>
      <w:r w:rsidR="001A02A6" w:rsidRPr="001A02A6">
        <w:rPr>
          <w:rFonts w:ascii="宋体" w:hAnsi="宋体" w:hint="eastAsia"/>
          <w:sz w:val="21"/>
          <w:szCs w:val="21"/>
        </w:rPr>
        <w:t>浦江之星119号</w:t>
      </w:r>
      <w:r w:rsidR="008228E6">
        <w:rPr>
          <w:rFonts w:ascii="宋体" w:hAnsi="宋体" w:hint="eastAsia"/>
          <w:sz w:val="21"/>
          <w:szCs w:val="21"/>
        </w:rPr>
        <w:t>领跑</w:t>
      </w:r>
    </w:p>
    <w:p w:rsidR="00A81461" w:rsidRPr="00A05317" w:rsidRDefault="001C11F5" w:rsidP="00A05317">
      <w:pPr>
        <w:ind w:firstLineChars="200" w:firstLine="420"/>
        <w:rPr>
          <w:rFonts w:ascii="宋体" w:hAnsi="宋体"/>
          <w:color w:val="000000"/>
          <w:szCs w:val="21"/>
        </w:rPr>
      </w:pPr>
      <w:r w:rsidRPr="009A14C7">
        <w:rPr>
          <w:rFonts w:ascii="宋体" w:hAnsi="宋体" w:hint="eastAsia"/>
          <w:color w:val="000000"/>
          <w:szCs w:val="21"/>
        </w:rPr>
        <w:t>在</w:t>
      </w:r>
      <w:r w:rsidR="00A15EBC">
        <w:rPr>
          <w:rFonts w:ascii="宋体" w:hAnsi="宋体" w:hint="eastAsia"/>
          <w:color w:val="000000"/>
          <w:szCs w:val="21"/>
        </w:rPr>
        <w:t>37</w:t>
      </w:r>
      <w:r w:rsidR="00AC0BAA">
        <w:rPr>
          <w:rFonts w:ascii="宋体" w:hAnsi="宋体" w:hint="eastAsia"/>
          <w:color w:val="000000"/>
          <w:szCs w:val="21"/>
        </w:rPr>
        <w:t>个</w:t>
      </w:r>
      <w:r w:rsidRPr="009A14C7">
        <w:rPr>
          <w:rFonts w:ascii="宋体" w:hAnsi="宋体" w:hint="eastAsia"/>
          <w:color w:val="000000"/>
          <w:szCs w:val="21"/>
        </w:rPr>
        <w:t>披露了本周及上周单位净值的结构化产品中，最新本周收益率排在前10位的如表</w:t>
      </w:r>
      <w:r w:rsidR="00155C5C">
        <w:rPr>
          <w:rFonts w:ascii="宋体" w:hAnsi="宋体" w:hint="eastAsia"/>
          <w:color w:val="000000"/>
          <w:szCs w:val="21"/>
        </w:rPr>
        <w:t>3</w:t>
      </w:r>
      <w:r w:rsidRPr="009A14C7">
        <w:rPr>
          <w:rFonts w:ascii="宋体" w:hAnsi="宋体" w:hint="eastAsia"/>
          <w:color w:val="000000"/>
          <w:szCs w:val="21"/>
        </w:rPr>
        <w:t>所示</w:t>
      </w:r>
      <w:r w:rsidR="0040222F">
        <w:rPr>
          <w:rFonts w:ascii="宋体" w:hAnsi="宋体" w:hint="eastAsia"/>
          <w:color w:val="000000"/>
          <w:szCs w:val="21"/>
        </w:rPr>
        <w:t>。</w:t>
      </w:r>
      <w:r w:rsidR="00792076">
        <w:rPr>
          <w:rFonts w:ascii="宋体" w:hAnsi="宋体" w:hint="eastAsia"/>
          <w:color w:val="000000"/>
          <w:szCs w:val="21"/>
        </w:rPr>
        <w:t>本周</w:t>
      </w:r>
      <w:r w:rsidRPr="009A14C7">
        <w:rPr>
          <w:rFonts w:ascii="宋体" w:hAnsi="宋体" w:hint="eastAsia"/>
          <w:color w:val="000000"/>
          <w:szCs w:val="21"/>
        </w:rPr>
        <w:t>平均收益</w:t>
      </w:r>
      <w:r w:rsidR="00946DBB" w:rsidRPr="009A14C7">
        <w:rPr>
          <w:rFonts w:ascii="宋体" w:hAnsi="宋体" w:hint="eastAsia"/>
          <w:color w:val="000000"/>
          <w:szCs w:val="21"/>
        </w:rPr>
        <w:t>率</w:t>
      </w:r>
      <w:r w:rsidRPr="009A14C7">
        <w:rPr>
          <w:rFonts w:ascii="宋体" w:hAnsi="宋体" w:hint="eastAsia"/>
          <w:color w:val="000000"/>
          <w:szCs w:val="21"/>
        </w:rPr>
        <w:t>为</w:t>
      </w:r>
      <w:r w:rsidR="004F0F83">
        <w:rPr>
          <w:rFonts w:ascii="宋体" w:hAnsi="宋体" w:hint="eastAsia"/>
          <w:color w:val="000000"/>
          <w:szCs w:val="21"/>
        </w:rPr>
        <w:t>0.</w:t>
      </w:r>
      <w:r w:rsidR="00A15EBC">
        <w:rPr>
          <w:rFonts w:ascii="宋体" w:hAnsi="宋体" w:hint="eastAsia"/>
          <w:color w:val="000000"/>
          <w:szCs w:val="21"/>
        </w:rPr>
        <w:t>88</w:t>
      </w:r>
      <w:r w:rsidRPr="009A14C7">
        <w:rPr>
          <w:rFonts w:ascii="宋体" w:hAnsi="宋体" w:hint="eastAsia"/>
          <w:color w:val="000000"/>
          <w:szCs w:val="21"/>
        </w:rPr>
        <w:t>%</w:t>
      </w:r>
      <w:r w:rsidR="00945457">
        <w:rPr>
          <w:rFonts w:ascii="宋体" w:hAnsi="宋体" w:hint="eastAsia"/>
          <w:color w:val="000000"/>
          <w:szCs w:val="21"/>
        </w:rPr>
        <w:t>，</w:t>
      </w:r>
      <w:r w:rsidR="00AA00CA">
        <w:rPr>
          <w:rFonts w:ascii="宋体" w:hAnsi="宋体" w:hint="eastAsia"/>
          <w:color w:val="000000"/>
          <w:szCs w:val="21"/>
        </w:rPr>
        <w:t>收益</w:t>
      </w:r>
      <w:r w:rsidR="004F0F83">
        <w:rPr>
          <w:rFonts w:ascii="宋体" w:hAnsi="宋体" w:hint="eastAsia"/>
          <w:color w:val="000000"/>
          <w:szCs w:val="21"/>
        </w:rPr>
        <w:t>上升</w:t>
      </w:r>
      <w:r w:rsidR="00483742" w:rsidRPr="009A14C7">
        <w:rPr>
          <w:rFonts w:ascii="宋体" w:hAnsi="宋体" w:hint="eastAsia"/>
          <w:color w:val="000000"/>
          <w:szCs w:val="21"/>
        </w:rPr>
        <w:t>。</w:t>
      </w:r>
    </w:p>
    <w:p w:rsidR="00A81461" w:rsidRPr="001A5C87" w:rsidRDefault="001C11F5" w:rsidP="001A5C87">
      <w:pPr>
        <w:spacing w:line="400" w:lineRule="atLeast"/>
        <w:jc w:val="left"/>
        <w:rPr>
          <w:rFonts w:ascii="宋体" w:hAnsi="宋体" w:cs="宋体"/>
          <w:b/>
          <w:kern w:val="0"/>
          <w:sz w:val="18"/>
          <w:szCs w:val="18"/>
        </w:rPr>
      </w:pPr>
      <w:r w:rsidRPr="001A5C87">
        <w:rPr>
          <w:rFonts w:ascii="宋体" w:hAnsi="宋体" w:cs="宋体" w:hint="eastAsia"/>
          <w:b/>
          <w:kern w:val="0"/>
          <w:sz w:val="18"/>
          <w:szCs w:val="18"/>
        </w:rPr>
        <w:t>表</w:t>
      </w:r>
      <w:r w:rsidR="00155C5C">
        <w:rPr>
          <w:rFonts w:ascii="宋体" w:hAnsi="宋体" w:cs="宋体" w:hint="eastAsia"/>
          <w:b/>
          <w:kern w:val="0"/>
          <w:sz w:val="18"/>
          <w:szCs w:val="18"/>
        </w:rPr>
        <w:t>3</w:t>
      </w:r>
      <w:r w:rsidRPr="001A5C87">
        <w:rPr>
          <w:rFonts w:ascii="宋体" w:hAnsi="宋体" w:cs="宋体" w:hint="eastAsia"/>
          <w:b/>
          <w:kern w:val="0"/>
          <w:sz w:val="18"/>
          <w:szCs w:val="18"/>
        </w:rPr>
        <w:t>：结构化产品最新本周收益率前10位排名</w:t>
      </w:r>
    </w:p>
    <w:tbl>
      <w:tblPr>
        <w:tblW w:w="5636" w:type="pct"/>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2119"/>
        <w:gridCol w:w="1051"/>
        <w:gridCol w:w="1366"/>
        <w:gridCol w:w="943"/>
        <w:gridCol w:w="1157"/>
        <w:gridCol w:w="1160"/>
        <w:gridCol w:w="945"/>
        <w:gridCol w:w="865"/>
      </w:tblGrid>
      <w:tr w:rsidR="00483742" w:rsidRPr="009A14C7" w:rsidTr="00B45F7D">
        <w:trPr>
          <w:trHeight w:val="450"/>
          <w:jc w:val="center"/>
        </w:trPr>
        <w:tc>
          <w:tcPr>
            <w:tcW w:w="1103"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483742" w:rsidRPr="0039154F" w:rsidRDefault="00483742" w:rsidP="00BB52FA">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产品名称</w:t>
            </w:r>
          </w:p>
        </w:tc>
        <w:tc>
          <w:tcPr>
            <w:tcW w:w="547"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483742" w:rsidRPr="0039154F" w:rsidRDefault="00483742" w:rsidP="008D148F">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发行机构</w:t>
            </w:r>
          </w:p>
        </w:tc>
        <w:tc>
          <w:tcPr>
            <w:tcW w:w="711"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483742" w:rsidRPr="0039154F" w:rsidRDefault="00483742" w:rsidP="008D148F">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投资顾问</w:t>
            </w:r>
          </w:p>
        </w:tc>
        <w:tc>
          <w:tcPr>
            <w:tcW w:w="491"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A24179" w:rsidRDefault="00483742" w:rsidP="008D148F">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投资</w:t>
            </w:r>
          </w:p>
          <w:p w:rsidR="00483742" w:rsidRPr="0039154F" w:rsidRDefault="00483742" w:rsidP="008D148F">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经理</w:t>
            </w:r>
          </w:p>
        </w:tc>
        <w:tc>
          <w:tcPr>
            <w:tcW w:w="602"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483742" w:rsidRPr="0039154F" w:rsidRDefault="00483742" w:rsidP="008D148F">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成立日期</w:t>
            </w:r>
          </w:p>
        </w:tc>
        <w:tc>
          <w:tcPr>
            <w:tcW w:w="604"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B205AF" w:rsidRDefault="00483742" w:rsidP="008D148F">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最新更</w:t>
            </w:r>
          </w:p>
          <w:p w:rsidR="00483742" w:rsidRPr="0039154F" w:rsidRDefault="00483742" w:rsidP="008D148F">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新时间</w:t>
            </w:r>
          </w:p>
        </w:tc>
        <w:tc>
          <w:tcPr>
            <w:tcW w:w="492"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483742" w:rsidRPr="0039154F" w:rsidRDefault="00483742" w:rsidP="008D148F">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单位净值（元）</w:t>
            </w:r>
          </w:p>
        </w:tc>
        <w:tc>
          <w:tcPr>
            <w:tcW w:w="450"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483742" w:rsidRPr="0039154F" w:rsidRDefault="00483742" w:rsidP="008D148F">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本周收益率</w:t>
            </w:r>
          </w:p>
        </w:tc>
      </w:tr>
      <w:tr w:rsidR="00A15EBC" w:rsidRPr="00EF4119" w:rsidTr="00B45F7D">
        <w:trPr>
          <w:trHeight w:val="225"/>
          <w:jc w:val="center"/>
        </w:trPr>
        <w:tc>
          <w:tcPr>
            <w:tcW w:w="1103" w:type="pct"/>
            <w:tcBorders>
              <w:top w:val="single" w:sz="8" w:space="0" w:color="FFFFFF"/>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r>
              <w:rPr>
                <w:rFonts w:hint="eastAsia"/>
                <w:sz w:val="18"/>
                <w:szCs w:val="18"/>
              </w:rPr>
              <w:t>浦江之星</w:t>
            </w:r>
            <w:r>
              <w:rPr>
                <w:rFonts w:hint="eastAsia"/>
                <w:sz w:val="18"/>
                <w:szCs w:val="18"/>
              </w:rPr>
              <w:t>119</w:t>
            </w:r>
            <w:r>
              <w:rPr>
                <w:rFonts w:hint="eastAsia"/>
                <w:sz w:val="18"/>
                <w:szCs w:val="18"/>
              </w:rPr>
              <w:t>号</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中海信托</w:t>
            </w:r>
          </w:p>
        </w:tc>
        <w:tc>
          <w:tcPr>
            <w:tcW w:w="71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
        </w:tc>
        <w:tc>
          <w:tcPr>
            <w:tcW w:w="49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
        </w:tc>
        <w:tc>
          <w:tcPr>
            <w:tcW w:w="60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jc w:val="center"/>
              <w:rPr>
                <w:rFonts w:asciiTheme="minorEastAsia" w:eastAsiaTheme="minorEastAsia" w:hAnsiTheme="minorEastAsia" w:cs="宋体"/>
                <w:sz w:val="18"/>
                <w:szCs w:val="18"/>
              </w:rPr>
            </w:pPr>
          </w:p>
        </w:tc>
        <w:tc>
          <w:tcPr>
            <w:tcW w:w="604"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1.1469 </w:t>
            </w:r>
          </w:p>
        </w:tc>
        <w:tc>
          <w:tcPr>
            <w:tcW w:w="45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5.74%</w:t>
            </w:r>
          </w:p>
        </w:tc>
      </w:tr>
      <w:tr w:rsidR="00A15EBC" w:rsidRPr="00EF4119" w:rsidTr="00B45F7D">
        <w:trPr>
          <w:trHeight w:val="225"/>
          <w:jc w:val="center"/>
        </w:trPr>
        <w:tc>
          <w:tcPr>
            <w:tcW w:w="1103" w:type="pct"/>
            <w:tcBorders>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proofErr w:type="gramStart"/>
            <w:r>
              <w:rPr>
                <w:rFonts w:hint="eastAsia"/>
                <w:sz w:val="18"/>
                <w:szCs w:val="18"/>
              </w:rPr>
              <w:t>证赢</w:t>
            </w:r>
            <w:r>
              <w:rPr>
                <w:rFonts w:hint="eastAsia"/>
                <w:sz w:val="18"/>
                <w:szCs w:val="18"/>
              </w:rPr>
              <w:t>5</w:t>
            </w:r>
            <w:r>
              <w:rPr>
                <w:rFonts w:hint="eastAsia"/>
                <w:sz w:val="18"/>
                <w:szCs w:val="18"/>
              </w:rPr>
              <w:t>号</w:t>
            </w:r>
            <w:proofErr w:type="gramEnd"/>
          </w:p>
        </w:tc>
        <w:tc>
          <w:tcPr>
            <w:tcW w:w="547" w:type="pct"/>
            <w:shd w:val="clear" w:color="auto" w:fill="D3DFEE"/>
            <w:noWrap/>
            <w:vAlign w:val="center"/>
          </w:tcPr>
          <w:p w:rsidR="00A15EBC" w:rsidRDefault="00A15EBC">
            <w:pPr>
              <w:jc w:val="center"/>
              <w:rPr>
                <w:rFonts w:ascii="宋体" w:hAnsi="宋体" w:cs="宋体"/>
                <w:sz w:val="18"/>
                <w:szCs w:val="18"/>
              </w:rPr>
            </w:pPr>
            <w:proofErr w:type="gramStart"/>
            <w:r>
              <w:rPr>
                <w:rFonts w:hint="eastAsia"/>
                <w:sz w:val="18"/>
                <w:szCs w:val="18"/>
              </w:rPr>
              <w:t>中融信托</w:t>
            </w:r>
            <w:proofErr w:type="gramEnd"/>
          </w:p>
        </w:tc>
        <w:tc>
          <w:tcPr>
            <w:tcW w:w="711" w:type="pct"/>
            <w:shd w:val="clear" w:color="auto" w:fill="D3DFEE"/>
            <w:noWrap/>
            <w:vAlign w:val="center"/>
          </w:tcPr>
          <w:p w:rsidR="00A15EBC" w:rsidRDefault="00A15EBC">
            <w:pPr>
              <w:jc w:val="center"/>
              <w:rPr>
                <w:rFonts w:ascii="宋体" w:hAnsi="宋体" w:cs="宋体"/>
                <w:sz w:val="18"/>
                <w:szCs w:val="18"/>
              </w:rPr>
            </w:pPr>
          </w:p>
        </w:tc>
        <w:tc>
          <w:tcPr>
            <w:tcW w:w="491" w:type="pct"/>
            <w:shd w:val="clear" w:color="auto" w:fill="D3DFEE"/>
            <w:noWrap/>
            <w:vAlign w:val="center"/>
          </w:tcPr>
          <w:p w:rsidR="00A15EBC" w:rsidRDefault="00A15EBC">
            <w:pPr>
              <w:jc w:val="center"/>
              <w:rPr>
                <w:rFonts w:ascii="宋体" w:hAnsi="宋体" w:cs="宋体"/>
                <w:sz w:val="18"/>
                <w:szCs w:val="18"/>
              </w:rPr>
            </w:pPr>
          </w:p>
        </w:tc>
        <w:tc>
          <w:tcPr>
            <w:tcW w:w="602" w:type="pct"/>
            <w:shd w:val="clear" w:color="auto" w:fill="D3DFE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2014-9-3</w:t>
            </w:r>
          </w:p>
        </w:tc>
        <w:tc>
          <w:tcPr>
            <w:tcW w:w="604"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92" w:type="pct"/>
            <w:shd w:val="clear" w:color="auto" w:fill="D3DFEE"/>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1.2725 </w:t>
            </w:r>
          </w:p>
        </w:tc>
        <w:tc>
          <w:tcPr>
            <w:tcW w:w="450"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5.72%</w:t>
            </w:r>
          </w:p>
        </w:tc>
      </w:tr>
      <w:tr w:rsidR="00A15EBC" w:rsidRPr="00EF4119" w:rsidTr="00B45F7D">
        <w:trPr>
          <w:trHeight w:val="225"/>
          <w:jc w:val="center"/>
        </w:trPr>
        <w:tc>
          <w:tcPr>
            <w:tcW w:w="1103" w:type="pct"/>
            <w:tcBorders>
              <w:top w:val="single" w:sz="8" w:space="0" w:color="FFFFFF"/>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r>
              <w:rPr>
                <w:rFonts w:hint="eastAsia"/>
                <w:sz w:val="18"/>
                <w:szCs w:val="18"/>
              </w:rPr>
              <w:t>中宝</w:t>
            </w:r>
            <w:r>
              <w:rPr>
                <w:rFonts w:hint="eastAsia"/>
                <w:sz w:val="18"/>
                <w:szCs w:val="18"/>
              </w:rPr>
              <w:t>1</w:t>
            </w:r>
            <w:r>
              <w:rPr>
                <w:rFonts w:hint="eastAsia"/>
                <w:sz w:val="18"/>
                <w:szCs w:val="18"/>
              </w:rPr>
              <w:t>号</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外贸信托</w:t>
            </w:r>
          </w:p>
        </w:tc>
        <w:tc>
          <w:tcPr>
            <w:tcW w:w="71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
        </w:tc>
        <w:tc>
          <w:tcPr>
            <w:tcW w:w="49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
        </w:tc>
        <w:tc>
          <w:tcPr>
            <w:tcW w:w="60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2011-4-19</w:t>
            </w:r>
          </w:p>
        </w:tc>
        <w:tc>
          <w:tcPr>
            <w:tcW w:w="604"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1.1590 </w:t>
            </w:r>
          </w:p>
        </w:tc>
        <w:tc>
          <w:tcPr>
            <w:tcW w:w="45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5.40%</w:t>
            </w:r>
          </w:p>
        </w:tc>
      </w:tr>
      <w:tr w:rsidR="00A15EBC" w:rsidRPr="00EF4119" w:rsidTr="00B45F7D">
        <w:trPr>
          <w:trHeight w:val="225"/>
          <w:jc w:val="center"/>
        </w:trPr>
        <w:tc>
          <w:tcPr>
            <w:tcW w:w="1103" w:type="pct"/>
            <w:tcBorders>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proofErr w:type="gramStart"/>
            <w:r>
              <w:rPr>
                <w:rFonts w:hint="eastAsia"/>
                <w:sz w:val="18"/>
                <w:szCs w:val="18"/>
              </w:rPr>
              <w:t>昭时风险</w:t>
            </w:r>
            <w:proofErr w:type="gramEnd"/>
            <w:r>
              <w:rPr>
                <w:rFonts w:hint="eastAsia"/>
                <w:sz w:val="18"/>
                <w:szCs w:val="18"/>
              </w:rPr>
              <w:t>缓冲</w:t>
            </w:r>
            <w:r>
              <w:rPr>
                <w:rFonts w:hint="eastAsia"/>
                <w:sz w:val="18"/>
                <w:szCs w:val="18"/>
              </w:rPr>
              <w:t>4</w:t>
            </w:r>
            <w:r>
              <w:rPr>
                <w:rFonts w:hint="eastAsia"/>
                <w:sz w:val="18"/>
                <w:szCs w:val="18"/>
              </w:rPr>
              <w:t>期</w:t>
            </w:r>
          </w:p>
        </w:tc>
        <w:tc>
          <w:tcPr>
            <w:tcW w:w="547" w:type="pct"/>
            <w:shd w:val="clear" w:color="auto" w:fill="D3DFEE"/>
            <w:noWrap/>
            <w:vAlign w:val="center"/>
          </w:tcPr>
          <w:p w:rsidR="00A15EBC" w:rsidRDefault="00A15EBC">
            <w:pPr>
              <w:jc w:val="center"/>
              <w:rPr>
                <w:rFonts w:ascii="宋体" w:hAnsi="宋体" w:cs="宋体"/>
                <w:sz w:val="18"/>
                <w:szCs w:val="18"/>
              </w:rPr>
            </w:pPr>
            <w:r>
              <w:rPr>
                <w:rFonts w:hint="eastAsia"/>
                <w:sz w:val="18"/>
                <w:szCs w:val="18"/>
              </w:rPr>
              <w:t>外贸信托</w:t>
            </w:r>
          </w:p>
        </w:tc>
        <w:tc>
          <w:tcPr>
            <w:tcW w:w="711" w:type="pct"/>
            <w:shd w:val="clear" w:color="auto" w:fill="D3DFEE"/>
            <w:noWrap/>
            <w:vAlign w:val="center"/>
          </w:tcPr>
          <w:p w:rsidR="00A15EBC" w:rsidRDefault="00A15EBC">
            <w:pPr>
              <w:jc w:val="center"/>
              <w:rPr>
                <w:rFonts w:ascii="宋体" w:hAnsi="宋体" w:cs="宋体"/>
                <w:sz w:val="18"/>
                <w:szCs w:val="18"/>
              </w:rPr>
            </w:pPr>
            <w:proofErr w:type="gramStart"/>
            <w:r>
              <w:rPr>
                <w:rFonts w:hint="eastAsia"/>
                <w:sz w:val="18"/>
                <w:szCs w:val="18"/>
              </w:rPr>
              <w:t>昭时投资</w:t>
            </w:r>
            <w:proofErr w:type="gramEnd"/>
          </w:p>
        </w:tc>
        <w:tc>
          <w:tcPr>
            <w:tcW w:w="491" w:type="pct"/>
            <w:shd w:val="clear" w:color="auto" w:fill="D3DFEE"/>
            <w:noWrap/>
            <w:vAlign w:val="center"/>
          </w:tcPr>
          <w:p w:rsidR="00A15EBC" w:rsidRDefault="00A15EBC">
            <w:pPr>
              <w:jc w:val="center"/>
              <w:rPr>
                <w:rFonts w:ascii="宋体" w:hAnsi="宋体" w:cs="宋体"/>
                <w:sz w:val="18"/>
                <w:szCs w:val="18"/>
              </w:rPr>
            </w:pPr>
            <w:r>
              <w:rPr>
                <w:rFonts w:hint="eastAsia"/>
                <w:sz w:val="18"/>
                <w:szCs w:val="18"/>
              </w:rPr>
              <w:t>李云峰</w:t>
            </w:r>
          </w:p>
        </w:tc>
        <w:tc>
          <w:tcPr>
            <w:tcW w:w="602" w:type="pct"/>
            <w:shd w:val="clear" w:color="auto" w:fill="D3DFE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2013-3-1</w:t>
            </w:r>
          </w:p>
        </w:tc>
        <w:tc>
          <w:tcPr>
            <w:tcW w:w="604"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9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1.2630 </w:t>
            </w:r>
          </w:p>
        </w:tc>
        <w:tc>
          <w:tcPr>
            <w:tcW w:w="450"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3.85%</w:t>
            </w:r>
          </w:p>
        </w:tc>
      </w:tr>
      <w:tr w:rsidR="00A15EBC" w:rsidRPr="00EF4119" w:rsidTr="00B45F7D">
        <w:trPr>
          <w:trHeight w:val="225"/>
          <w:jc w:val="center"/>
        </w:trPr>
        <w:tc>
          <w:tcPr>
            <w:tcW w:w="1103" w:type="pct"/>
            <w:tcBorders>
              <w:top w:val="single" w:sz="8" w:space="0" w:color="FFFFFF"/>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r>
              <w:rPr>
                <w:rFonts w:hint="eastAsia"/>
                <w:sz w:val="18"/>
                <w:szCs w:val="18"/>
              </w:rPr>
              <w:t>浦江之星</w:t>
            </w:r>
            <w:r>
              <w:rPr>
                <w:rFonts w:hint="eastAsia"/>
                <w:sz w:val="18"/>
                <w:szCs w:val="18"/>
              </w:rPr>
              <w:t>28</w:t>
            </w:r>
            <w:r>
              <w:rPr>
                <w:rFonts w:hint="eastAsia"/>
                <w:sz w:val="18"/>
                <w:szCs w:val="18"/>
              </w:rPr>
              <w:t>号</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中海信托</w:t>
            </w:r>
          </w:p>
        </w:tc>
        <w:tc>
          <w:tcPr>
            <w:tcW w:w="71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roofErr w:type="gramStart"/>
            <w:r>
              <w:rPr>
                <w:rFonts w:hint="eastAsia"/>
                <w:sz w:val="18"/>
                <w:szCs w:val="18"/>
              </w:rPr>
              <w:t>彤</w:t>
            </w:r>
            <w:proofErr w:type="gramEnd"/>
            <w:r>
              <w:rPr>
                <w:rFonts w:hint="eastAsia"/>
                <w:sz w:val="18"/>
                <w:szCs w:val="18"/>
              </w:rPr>
              <w:t>源投资</w:t>
            </w:r>
          </w:p>
        </w:tc>
        <w:tc>
          <w:tcPr>
            <w:tcW w:w="49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李威</w:t>
            </w:r>
            <w:r>
              <w:rPr>
                <w:rFonts w:hint="eastAsia"/>
                <w:sz w:val="18"/>
                <w:szCs w:val="18"/>
              </w:rPr>
              <w:t xml:space="preserve"> </w:t>
            </w:r>
            <w:r>
              <w:rPr>
                <w:rFonts w:hint="eastAsia"/>
                <w:sz w:val="18"/>
                <w:szCs w:val="18"/>
              </w:rPr>
              <w:t>任云鹤</w:t>
            </w:r>
            <w:r>
              <w:rPr>
                <w:rFonts w:hint="eastAsia"/>
                <w:sz w:val="18"/>
                <w:szCs w:val="18"/>
              </w:rPr>
              <w:t xml:space="preserve">  </w:t>
            </w:r>
          </w:p>
        </w:tc>
        <w:tc>
          <w:tcPr>
            <w:tcW w:w="60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2010-1-29</w:t>
            </w:r>
          </w:p>
        </w:tc>
        <w:tc>
          <w:tcPr>
            <w:tcW w:w="604"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2.0779 </w:t>
            </w:r>
          </w:p>
        </w:tc>
        <w:tc>
          <w:tcPr>
            <w:tcW w:w="45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3.63%</w:t>
            </w:r>
          </w:p>
        </w:tc>
      </w:tr>
      <w:tr w:rsidR="00A15EBC" w:rsidRPr="00EF4119" w:rsidTr="00B45F7D">
        <w:trPr>
          <w:trHeight w:val="225"/>
          <w:jc w:val="center"/>
        </w:trPr>
        <w:tc>
          <w:tcPr>
            <w:tcW w:w="1103" w:type="pct"/>
            <w:tcBorders>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proofErr w:type="gramStart"/>
            <w:r>
              <w:rPr>
                <w:rFonts w:hint="eastAsia"/>
                <w:sz w:val="18"/>
                <w:szCs w:val="18"/>
              </w:rPr>
              <w:t>世</w:t>
            </w:r>
            <w:proofErr w:type="gramEnd"/>
            <w:r>
              <w:rPr>
                <w:rFonts w:hint="eastAsia"/>
                <w:sz w:val="18"/>
                <w:szCs w:val="18"/>
              </w:rPr>
              <w:t>富壹玖飞跃</w:t>
            </w:r>
          </w:p>
        </w:tc>
        <w:tc>
          <w:tcPr>
            <w:tcW w:w="547" w:type="pct"/>
            <w:shd w:val="clear" w:color="auto" w:fill="D3DFEE"/>
            <w:noWrap/>
            <w:vAlign w:val="center"/>
          </w:tcPr>
          <w:p w:rsidR="00A15EBC" w:rsidRDefault="00A15EBC">
            <w:pPr>
              <w:jc w:val="center"/>
              <w:rPr>
                <w:rFonts w:ascii="宋体" w:hAnsi="宋体" w:cs="宋体"/>
                <w:sz w:val="18"/>
                <w:szCs w:val="18"/>
              </w:rPr>
            </w:pPr>
            <w:r>
              <w:rPr>
                <w:rFonts w:hint="eastAsia"/>
                <w:sz w:val="18"/>
                <w:szCs w:val="18"/>
              </w:rPr>
              <w:t>长安信托</w:t>
            </w:r>
          </w:p>
        </w:tc>
        <w:tc>
          <w:tcPr>
            <w:tcW w:w="711" w:type="pct"/>
            <w:shd w:val="clear" w:color="auto" w:fill="D3DFEE"/>
            <w:noWrap/>
            <w:vAlign w:val="center"/>
          </w:tcPr>
          <w:p w:rsidR="00A15EBC" w:rsidRDefault="00A15EBC">
            <w:pPr>
              <w:jc w:val="center"/>
              <w:rPr>
                <w:rFonts w:ascii="宋体" w:hAnsi="宋体" w:cs="宋体"/>
                <w:sz w:val="18"/>
                <w:szCs w:val="18"/>
              </w:rPr>
            </w:pPr>
            <w:proofErr w:type="gramStart"/>
            <w:r>
              <w:rPr>
                <w:rFonts w:hint="eastAsia"/>
                <w:sz w:val="18"/>
                <w:szCs w:val="18"/>
              </w:rPr>
              <w:t>世</w:t>
            </w:r>
            <w:proofErr w:type="gramEnd"/>
            <w:r>
              <w:rPr>
                <w:rFonts w:hint="eastAsia"/>
                <w:sz w:val="18"/>
                <w:szCs w:val="18"/>
              </w:rPr>
              <w:t>富投资</w:t>
            </w:r>
          </w:p>
        </w:tc>
        <w:tc>
          <w:tcPr>
            <w:tcW w:w="491" w:type="pct"/>
            <w:shd w:val="clear" w:color="auto" w:fill="D3DFEE"/>
            <w:noWrap/>
            <w:vAlign w:val="center"/>
          </w:tcPr>
          <w:p w:rsidR="00A15EBC" w:rsidRDefault="00A15EBC">
            <w:pPr>
              <w:jc w:val="center"/>
              <w:rPr>
                <w:rFonts w:ascii="宋体" w:hAnsi="宋体" w:cs="宋体"/>
                <w:sz w:val="18"/>
                <w:szCs w:val="18"/>
              </w:rPr>
            </w:pPr>
          </w:p>
        </w:tc>
        <w:tc>
          <w:tcPr>
            <w:tcW w:w="602" w:type="pct"/>
            <w:shd w:val="clear" w:color="auto" w:fill="D3DFE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2013-11-15</w:t>
            </w:r>
          </w:p>
        </w:tc>
        <w:tc>
          <w:tcPr>
            <w:tcW w:w="604"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9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1.0469 </w:t>
            </w:r>
          </w:p>
        </w:tc>
        <w:tc>
          <w:tcPr>
            <w:tcW w:w="450"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3.22%</w:t>
            </w:r>
          </w:p>
        </w:tc>
      </w:tr>
      <w:tr w:rsidR="00A15EBC" w:rsidRPr="00EF4119" w:rsidTr="00B45F7D">
        <w:trPr>
          <w:trHeight w:val="225"/>
          <w:jc w:val="center"/>
        </w:trPr>
        <w:tc>
          <w:tcPr>
            <w:tcW w:w="1103" w:type="pct"/>
            <w:tcBorders>
              <w:top w:val="single" w:sz="8" w:space="0" w:color="FFFFFF"/>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r>
              <w:rPr>
                <w:rFonts w:hint="eastAsia"/>
                <w:sz w:val="18"/>
                <w:szCs w:val="18"/>
              </w:rPr>
              <w:t>浦江之星</w:t>
            </w:r>
            <w:r>
              <w:rPr>
                <w:rFonts w:hint="eastAsia"/>
                <w:sz w:val="18"/>
                <w:szCs w:val="18"/>
              </w:rPr>
              <w:t>167</w:t>
            </w:r>
            <w:r>
              <w:rPr>
                <w:rFonts w:hint="eastAsia"/>
                <w:sz w:val="18"/>
                <w:szCs w:val="18"/>
              </w:rPr>
              <w:t>号</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中海信托</w:t>
            </w:r>
          </w:p>
        </w:tc>
        <w:tc>
          <w:tcPr>
            <w:tcW w:w="71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
        </w:tc>
        <w:tc>
          <w:tcPr>
            <w:tcW w:w="49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
        </w:tc>
        <w:tc>
          <w:tcPr>
            <w:tcW w:w="60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2014-4-29</w:t>
            </w:r>
          </w:p>
        </w:tc>
        <w:tc>
          <w:tcPr>
            <w:tcW w:w="604"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1.4542 </w:t>
            </w:r>
          </w:p>
        </w:tc>
        <w:tc>
          <w:tcPr>
            <w:tcW w:w="45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3.05%</w:t>
            </w:r>
          </w:p>
        </w:tc>
      </w:tr>
      <w:tr w:rsidR="00A15EBC" w:rsidRPr="00EF4119" w:rsidTr="00B45F7D">
        <w:trPr>
          <w:trHeight w:val="225"/>
          <w:jc w:val="center"/>
        </w:trPr>
        <w:tc>
          <w:tcPr>
            <w:tcW w:w="1103" w:type="pct"/>
            <w:tcBorders>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r>
              <w:rPr>
                <w:rFonts w:hint="eastAsia"/>
                <w:sz w:val="18"/>
                <w:szCs w:val="18"/>
              </w:rPr>
              <w:t>浦江之星</w:t>
            </w:r>
            <w:r>
              <w:rPr>
                <w:rFonts w:hint="eastAsia"/>
                <w:sz w:val="18"/>
                <w:szCs w:val="18"/>
              </w:rPr>
              <w:t>118</w:t>
            </w:r>
            <w:r>
              <w:rPr>
                <w:rFonts w:hint="eastAsia"/>
                <w:sz w:val="18"/>
                <w:szCs w:val="18"/>
              </w:rPr>
              <w:t>号</w:t>
            </w:r>
          </w:p>
        </w:tc>
        <w:tc>
          <w:tcPr>
            <w:tcW w:w="547" w:type="pct"/>
            <w:shd w:val="clear" w:color="auto" w:fill="D3DFEE"/>
            <w:noWrap/>
            <w:vAlign w:val="center"/>
          </w:tcPr>
          <w:p w:rsidR="00A15EBC" w:rsidRDefault="00A15EBC">
            <w:pPr>
              <w:jc w:val="center"/>
              <w:rPr>
                <w:rFonts w:ascii="宋体" w:hAnsi="宋体" w:cs="宋体"/>
                <w:sz w:val="18"/>
                <w:szCs w:val="18"/>
              </w:rPr>
            </w:pPr>
            <w:r>
              <w:rPr>
                <w:rFonts w:hint="eastAsia"/>
                <w:sz w:val="18"/>
                <w:szCs w:val="18"/>
              </w:rPr>
              <w:t>中海信托</w:t>
            </w:r>
          </w:p>
        </w:tc>
        <w:tc>
          <w:tcPr>
            <w:tcW w:w="711" w:type="pct"/>
            <w:shd w:val="clear" w:color="auto" w:fill="D3DFEE"/>
            <w:noWrap/>
            <w:vAlign w:val="center"/>
          </w:tcPr>
          <w:p w:rsidR="00A15EBC" w:rsidRDefault="00A15EBC">
            <w:pPr>
              <w:jc w:val="center"/>
              <w:rPr>
                <w:rFonts w:ascii="宋体" w:hAnsi="宋体" w:cs="宋体"/>
                <w:sz w:val="18"/>
                <w:szCs w:val="18"/>
              </w:rPr>
            </w:pPr>
          </w:p>
        </w:tc>
        <w:tc>
          <w:tcPr>
            <w:tcW w:w="491" w:type="pct"/>
            <w:shd w:val="clear" w:color="auto" w:fill="D3DFEE"/>
            <w:noWrap/>
            <w:vAlign w:val="center"/>
          </w:tcPr>
          <w:p w:rsidR="00A15EBC" w:rsidRDefault="00A15EBC">
            <w:pPr>
              <w:jc w:val="center"/>
              <w:rPr>
                <w:rFonts w:ascii="宋体" w:hAnsi="宋体" w:cs="宋体"/>
                <w:sz w:val="18"/>
                <w:szCs w:val="18"/>
              </w:rPr>
            </w:pPr>
          </w:p>
        </w:tc>
        <w:tc>
          <w:tcPr>
            <w:tcW w:w="602" w:type="pct"/>
            <w:shd w:val="clear" w:color="auto" w:fill="D3DFE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2012-12-13</w:t>
            </w:r>
          </w:p>
        </w:tc>
        <w:tc>
          <w:tcPr>
            <w:tcW w:w="604"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9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1.1021 </w:t>
            </w:r>
          </w:p>
        </w:tc>
        <w:tc>
          <w:tcPr>
            <w:tcW w:w="450"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2.86%</w:t>
            </w:r>
          </w:p>
        </w:tc>
      </w:tr>
      <w:tr w:rsidR="00A15EBC" w:rsidRPr="00EF4119" w:rsidTr="00B45F7D">
        <w:trPr>
          <w:trHeight w:val="225"/>
          <w:jc w:val="center"/>
        </w:trPr>
        <w:tc>
          <w:tcPr>
            <w:tcW w:w="1103" w:type="pct"/>
            <w:tcBorders>
              <w:top w:val="single" w:sz="8" w:space="0" w:color="FFFFFF"/>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r>
              <w:rPr>
                <w:rFonts w:hint="eastAsia"/>
                <w:sz w:val="18"/>
                <w:szCs w:val="18"/>
              </w:rPr>
              <w:t>浦江之星</w:t>
            </w:r>
            <w:r>
              <w:rPr>
                <w:rFonts w:hint="eastAsia"/>
                <w:sz w:val="18"/>
                <w:szCs w:val="18"/>
              </w:rPr>
              <w:t>6</w:t>
            </w:r>
            <w:r>
              <w:rPr>
                <w:rFonts w:hint="eastAsia"/>
                <w:sz w:val="18"/>
                <w:szCs w:val="18"/>
              </w:rPr>
              <w:t>号</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r>
              <w:rPr>
                <w:rFonts w:hint="eastAsia"/>
                <w:sz w:val="18"/>
                <w:szCs w:val="18"/>
              </w:rPr>
              <w:t>中海信托</w:t>
            </w:r>
          </w:p>
        </w:tc>
        <w:tc>
          <w:tcPr>
            <w:tcW w:w="71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roofErr w:type="gramStart"/>
            <w:r>
              <w:rPr>
                <w:rFonts w:hint="eastAsia"/>
                <w:sz w:val="18"/>
                <w:szCs w:val="18"/>
              </w:rPr>
              <w:t>彤</w:t>
            </w:r>
            <w:proofErr w:type="gramEnd"/>
            <w:r>
              <w:rPr>
                <w:rFonts w:hint="eastAsia"/>
                <w:sz w:val="18"/>
                <w:szCs w:val="18"/>
              </w:rPr>
              <w:t>源投资</w:t>
            </w:r>
            <w:r>
              <w:rPr>
                <w:rFonts w:hint="eastAsia"/>
                <w:sz w:val="18"/>
                <w:szCs w:val="18"/>
              </w:rPr>
              <w:t xml:space="preserve"> </w:t>
            </w:r>
          </w:p>
        </w:tc>
        <w:tc>
          <w:tcPr>
            <w:tcW w:w="491"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Default="00A15EBC">
            <w:pPr>
              <w:jc w:val="center"/>
              <w:rPr>
                <w:rFonts w:ascii="宋体" w:hAnsi="宋体" w:cs="宋体"/>
                <w:sz w:val="18"/>
                <w:szCs w:val="18"/>
              </w:rPr>
            </w:pPr>
            <w:proofErr w:type="gramStart"/>
            <w:r>
              <w:rPr>
                <w:rFonts w:hint="eastAsia"/>
                <w:sz w:val="18"/>
                <w:szCs w:val="18"/>
              </w:rPr>
              <w:t>顾峰</w:t>
            </w:r>
            <w:proofErr w:type="gramEnd"/>
          </w:p>
        </w:tc>
        <w:tc>
          <w:tcPr>
            <w:tcW w:w="60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2009-4-30</w:t>
            </w:r>
          </w:p>
        </w:tc>
        <w:tc>
          <w:tcPr>
            <w:tcW w:w="604"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1.5868 </w:t>
            </w:r>
          </w:p>
        </w:tc>
        <w:tc>
          <w:tcPr>
            <w:tcW w:w="45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2.68%</w:t>
            </w:r>
          </w:p>
        </w:tc>
      </w:tr>
      <w:tr w:rsidR="00A15EBC" w:rsidRPr="00EF4119" w:rsidTr="00B45F7D">
        <w:trPr>
          <w:trHeight w:val="225"/>
          <w:jc w:val="center"/>
        </w:trPr>
        <w:tc>
          <w:tcPr>
            <w:tcW w:w="1103" w:type="pct"/>
            <w:tcBorders>
              <w:left w:val="single" w:sz="8" w:space="0" w:color="FFFFFF"/>
              <w:bottom w:val="nil"/>
              <w:right w:val="single" w:sz="24" w:space="0" w:color="FFFFFF"/>
            </w:tcBorders>
            <w:shd w:val="clear" w:color="auto" w:fill="4F81BD"/>
            <w:noWrap/>
            <w:vAlign w:val="center"/>
          </w:tcPr>
          <w:p w:rsidR="00A15EBC" w:rsidRDefault="00A15EBC">
            <w:pPr>
              <w:jc w:val="center"/>
              <w:rPr>
                <w:rFonts w:ascii="宋体" w:hAnsi="宋体" w:cs="宋体"/>
                <w:sz w:val="18"/>
                <w:szCs w:val="18"/>
              </w:rPr>
            </w:pPr>
            <w:proofErr w:type="gramStart"/>
            <w:r>
              <w:rPr>
                <w:rFonts w:hint="eastAsia"/>
                <w:sz w:val="18"/>
                <w:szCs w:val="18"/>
              </w:rPr>
              <w:t>展博专注</w:t>
            </w:r>
            <w:proofErr w:type="gramEnd"/>
            <w:r>
              <w:rPr>
                <w:rFonts w:hint="eastAsia"/>
                <w:sz w:val="18"/>
                <w:szCs w:val="18"/>
              </w:rPr>
              <w:t>A</w:t>
            </w:r>
            <w:r>
              <w:rPr>
                <w:rFonts w:hint="eastAsia"/>
                <w:sz w:val="18"/>
                <w:szCs w:val="18"/>
              </w:rPr>
              <w:t>期</w:t>
            </w:r>
          </w:p>
        </w:tc>
        <w:tc>
          <w:tcPr>
            <w:tcW w:w="547" w:type="pct"/>
            <w:shd w:val="clear" w:color="auto" w:fill="D3DFEE"/>
            <w:noWrap/>
            <w:vAlign w:val="center"/>
          </w:tcPr>
          <w:p w:rsidR="00A15EBC" w:rsidRDefault="00A15EBC">
            <w:pPr>
              <w:jc w:val="center"/>
              <w:rPr>
                <w:rFonts w:ascii="宋体" w:hAnsi="宋体" w:cs="宋体"/>
                <w:sz w:val="18"/>
                <w:szCs w:val="18"/>
              </w:rPr>
            </w:pPr>
            <w:r>
              <w:rPr>
                <w:rFonts w:hint="eastAsia"/>
                <w:sz w:val="18"/>
                <w:szCs w:val="18"/>
              </w:rPr>
              <w:t>外贸信托</w:t>
            </w:r>
          </w:p>
        </w:tc>
        <w:tc>
          <w:tcPr>
            <w:tcW w:w="711" w:type="pct"/>
            <w:shd w:val="clear" w:color="auto" w:fill="D3DFEE"/>
            <w:noWrap/>
            <w:vAlign w:val="center"/>
          </w:tcPr>
          <w:p w:rsidR="00A15EBC" w:rsidRDefault="00A15EBC">
            <w:pPr>
              <w:jc w:val="center"/>
              <w:rPr>
                <w:rFonts w:ascii="宋体" w:hAnsi="宋体" w:cs="宋体"/>
                <w:sz w:val="18"/>
                <w:szCs w:val="18"/>
              </w:rPr>
            </w:pPr>
            <w:proofErr w:type="gramStart"/>
            <w:r>
              <w:rPr>
                <w:rFonts w:hint="eastAsia"/>
                <w:sz w:val="18"/>
                <w:szCs w:val="18"/>
              </w:rPr>
              <w:t>展博投资</w:t>
            </w:r>
            <w:proofErr w:type="gramEnd"/>
          </w:p>
        </w:tc>
        <w:tc>
          <w:tcPr>
            <w:tcW w:w="491" w:type="pct"/>
            <w:shd w:val="clear" w:color="auto" w:fill="D3DFEE"/>
            <w:noWrap/>
            <w:vAlign w:val="center"/>
          </w:tcPr>
          <w:p w:rsidR="00A15EBC" w:rsidRDefault="00A15EBC">
            <w:pPr>
              <w:jc w:val="center"/>
              <w:rPr>
                <w:rFonts w:ascii="宋体" w:hAnsi="宋体" w:cs="宋体"/>
                <w:sz w:val="18"/>
                <w:szCs w:val="18"/>
              </w:rPr>
            </w:pPr>
            <w:r>
              <w:rPr>
                <w:rFonts w:hint="eastAsia"/>
                <w:sz w:val="18"/>
                <w:szCs w:val="18"/>
              </w:rPr>
              <w:t>陈锋</w:t>
            </w:r>
          </w:p>
        </w:tc>
        <w:tc>
          <w:tcPr>
            <w:tcW w:w="602" w:type="pct"/>
            <w:shd w:val="clear" w:color="auto" w:fill="D3DFEE"/>
            <w:noWrap/>
            <w:vAlign w:val="center"/>
          </w:tcPr>
          <w:p w:rsidR="00A15EBC" w:rsidRPr="00A15EBC" w:rsidRDefault="00A15EBC">
            <w:pPr>
              <w:jc w:val="cente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2013-2-28</w:t>
            </w:r>
          </w:p>
        </w:tc>
        <w:tc>
          <w:tcPr>
            <w:tcW w:w="604"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2015-1-23</w:t>
            </w:r>
          </w:p>
        </w:tc>
        <w:tc>
          <w:tcPr>
            <w:tcW w:w="492"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 xml:space="preserve">1.2864 </w:t>
            </w:r>
          </w:p>
        </w:tc>
        <w:tc>
          <w:tcPr>
            <w:tcW w:w="450" w:type="pct"/>
            <w:shd w:val="clear" w:color="auto" w:fill="D3DFEE"/>
            <w:noWrap/>
            <w:vAlign w:val="center"/>
          </w:tcPr>
          <w:p w:rsidR="00A15EBC" w:rsidRPr="00A15EBC" w:rsidRDefault="00A15EBC">
            <w:pPr>
              <w:rPr>
                <w:rFonts w:asciiTheme="minorEastAsia" w:eastAsiaTheme="minorEastAsia" w:hAnsiTheme="minorEastAsia" w:cs="宋体"/>
                <w:sz w:val="18"/>
                <w:szCs w:val="18"/>
              </w:rPr>
            </w:pPr>
            <w:r w:rsidRPr="00A15EBC">
              <w:rPr>
                <w:rFonts w:asciiTheme="minorEastAsia" w:eastAsiaTheme="minorEastAsia" w:hAnsiTheme="minorEastAsia" w:hint="eastAsia"/>
                <w:sz w:val="18"/>
                <w:szCs w:val="18"/>
              </w:rPr>
              <w:t>2.57%</w:t>
            </w:r>
          </w:p>
        </w:tc>
      </w:tr>
    </w:tbl>
    <w:p w:rsidR="003E0072" w:rsidRPr="003E0072" w:rsidRDefault="001A5C87" w:rsidP="001A5C87">
      <w:pPr>
        <w:rPr>
          <w:rFonts w:ascii="宋体" w:hAnsi="宋体"/>
          <w:sz w:val="18"/>
          <w:szCs w:val="18"/>
        </w:rPr>
      </w:pPr>
      <w:r w:rsidRPr="009A14C7">
        <w:rPr>
          <w:rFonts w:ascii="宋体" w:hAnsi="宋体" w:hint="eastAsia"/>
          <w:sz w:val="18"/>
          <w:szCs w:val="18"/>
        </w:rPr>
        <w:t>数据来源：用益信托工作室</w:t>
      </w:r>
    </w:p>
    <w:p w:rsidR="008024A1" w:rsidRPr="009A14C7" w:rsidRDefault="008024A1" w:rsidP="008024A1">
      <w:pPr>
        <w:pStyle w:val="3"/>
        <w:rPr>
          <w:rFonts w:ascii="宋体" w:hAnsi="宋体"/>
          <w:sz w:val="21"/>
          <w:szCs w:val="21"/>
        </w:rPr>
      </w:pPr>
      <w:bookmarkStart w:id="18" w:name="_Toc410630051"/>
      <w:r w:rsidRPr="009A14C7">
        <w:rPr>
          <w:rFonts w:ascii="宋体" w:hAnsi="宋体" w:hint="eastAsia"/>
          <w:sz w:val="21"/>
          <w:szCs w:val="21"/>
        </w:rPr>
        <w:t>TOT</w:t>
      </w:r>
      <w:r>
        <w:rPr>
          <w:rFonts w:ascii="宋体" w:hAnsi="宋体" w:hint="eastAsia"/>
          <w:sz w:val="21"/>
          <w:szCs w:val="21"/>
        </w:rPr>
        <w:t>产品</w:t>
      </w:r>
      <w:r w:rsidRPr="009A14C7">
        <w:rPr>
          <w:rFonts w:ascii="宋体" w:hAnsi="宋体" w:hint="eastAsia"/>
          <w:sz w:val="21"/>
          <w:szCs w:val="21"/>
        </w:rPr>
        <w:t>本周收益率前10位排名情况</w:t>
      </w:r>
      <w:bookmarkEnd w:id="18"/>
    </w:p>
    <w:p w:rsidR="008024A1" w:rsidRPr="009A14C7" w:rsidRDefault="007A6061" w:rsidP="008024A1">
      <w:pPr>
        <w:pStyle w:val="4"/>
        <w:rPr>
          <w:rFonts w:ascii="宋体" w:hAnsi="宋体"/>
          <w:sz w:val="21"/>
          <w:szCs w:val="21"/>
        </w:rPr>
      </w:pPr>
      <w:r>
        <w:rPr>
          <w:rFonts w:ascii="宋体" w:hAnsi="宋体" w:hint="eastAsia"/>
          <w:sz w:val="21"/>
          <w:szCs w:val="21"/>
        </w:rPr>
        <w:t>整体</w:t>
      </w:r>
      <w:r w:rsidR="00244C50">
        <w:rPr>
          <w:rFonts w:ascii="宋体" w:hAnsi="宋体" w:hint="eastAsia"/>
          <w:sz w:val="21"/>
          <w:szCs w:val="21"/>
        </w:rPr>
        <w:t>收益</w:t>
      </w:r>
      <w:r w:rsidR="001A02A6">
        <w:rPr>
          <w:rFonts w:ascii="宋体" w:hAnsi="宋体" w:hint="eastAsia"/>
          <w:sz w:val="21"/>
          <w:szCs w:val="21"/>
        </w:rPr>
        <w:t>下降</w:t>
      </w:r>
      <w:r>
        <w:rPr>
          <w:rFonts w:ascii="宋体" w:hAnsi="宋体" w:hint="eastAsia"/>
          <w:sz w:val="21"/>
          <w:szCs w:val="21"/>
        </w:rPr>
        <w:t>，</w:t>
      </w:r>
      <w:r w:rsidR="00871769" w:rsidRPr="00871769">
        <w:rPr>
          <w:rFonts w:ascii="宋体" w:hAnsi="宋体" w:hint="eastAsia"/>
          <w:sz w:val="21"/>
          <w:szCs w:val="21"/>
        </w:rPr>
        <w:t>双核动力2期1号</w:t>
      </w:r>
      <w:r w:rsidR="00241CBA">
        <w:rPr>
          <w:rFonts w:ascii="宋体" w:hAnsi="宋体" w:hint="eastAsia"/>
          <w:sz w:val="21"/>
          <w:szCs w:val="21"/>
        </w:rPr>
        <w:t>领衔</w:t>
      </w:r>
    </w:p>
    <w:p w:rsidR="003504A0" w:rsidRPr="009D2BB7" w:rsidRDefault="008024A1" w:rsidP="00241CBA">
      <w:pPr>
        <w:ind w:firstLineChars="200" w:firstLine="420"/>
        <w:rPr>
          <w:rFonts w:ascii="宋体" w:hAnsi="宋体"/>
          <w:color w:val="000000"/>
          <w:szCs w:val="21"/>
        </w:rPr>
      </w:pPr>
      <w:r w:rsidRPr="009A14C7">
        <w:rPr>
          <w:rFonts w:ascii="宋体" w:hAnsi="宋体" w:hint="eastAsia"/>
          <w:color w:val="000000"/>
          <w:szCs w:val="21"/>
        </w:rPr>
        <w:t>在</w:t>
      </w:r>
      <w:r w:rsidR="001A02A6">
        <w:rPr>
          <w:rFonts w:ascii="宋体" w:hAnsi="宋体" w:hint="eastAsia"/>
          <w:color w:val="000000"/>
          <w:szCs w:val="21"/>
        </w:rPr>
        <w:t>36</w:t>
      </w:r>
      <w:r w:rsidRPr="009A14C7">
        <w:rPr>
          <w:rFonts w:ascii="宋体" w:hAnsi="宋体" w:hint="eastAsia"/>
          <w:color w:val="000000"/>
          <w:szCs w:val="21"/>
        </w:rPr>
        <w:t>个披露了本周及上周单位净值的TOT产品中，最新本周收益率排在前10位的如表</w:t>
      </w:r>
      <w:r w:rsidR="00155C5C">
        <w:rPr>
          <w:rFonts w:ascii="宋体" w:hAnsi="宋体" w:hint="eastAsia"/>
          <w:color w:val="000000"/>
          <w:szCs w:val="21"/>
        </w:rPr>
        <w:t>4</w:t>
      </w:r>
      <w:r w:rsidRPr="009A14C7">
        <w:rPr>
          <w:rFonts w:ascii="宋体" w:hAnsi="宋体" w:hint="eastAsia"/>
          <w:color w:val="000000"/>
          <w:szCs w:val="21"/>
        </w:rPr>
        <w:t>所示</w:t>
      </w:r>
      <w:r w:rsidR="00657AD2">
        <w:rPr>
          <w:rFonts w:ascii="宋体" w:hAnsi="宋体" w:hint="eastAsia"/>
          <w:color w:val="000000"/>
          <w:szCs w:val="21"/>
        </w:rPr>
        <w:t>。</w:t>
      </w:r>
      <w:r>
        <w:rPr>
          <w:rFonts w:ascii="宋体" w:hAnsi="宋体" w:hint="eastAsia"/>
          <w:color w:val="000000"/>
          <w:szCs w:val="21"/>
        </w:rPr>
        <w:t>本周</w:t>
      </w:r>
      <w:r w:rsidRPr="009A14C7">
        <w:rPr>
          <w:rFonts w:ascii="宋体" w:hAnsi="宋体" w:hint="eastAsia"/>
          <w:color w:val="000000"/>
          <w:szCs w:val="21"/>
        </w:rPr>
        <w:t>平均收益率</w:t>
      </w:r>
      <w:r>
        <w:rPr>
          <w:rFonts w:ascii="宋体" w:hAnsi="宋体" w:hint="eastAsia"/>
          <w:color w:val="000000"/>
          <w:szCs w:val="21"/>
        </w:rPr>
        <w:t>为</w:t>
      </w:r>
      <w:r w:rsidR="001A02A6">
        <w:rPr>
          <w:rFonts w:ascii="宋体" w:hAnsi="宋体" w:hint="eastAsia"/>
          <w:color w:val="000000"/>
          <w:szCs w:val="21"/>
        </w:rPr>
        <w:t>-6.30</w:t>
      </w:r>
      <w:r w:rsidRPr="009A14C7">
        <w:rPr>
          <w:rFonts w:ascii="宋体" w:hAnsi="宋体" w:hint="eastAsia"/>
          <w:color w:val="000000"/>
          <w:szCs w:val="21"/>
        </w:rPr>
        <w:t>%</w:t>
      </w:r>
      <w:r w:rsidR="00F3015A">
        <w:rPr>
          <w:rFonts w:ascii="宋体" w:hAnsi="宋体" w:hint="eastAsia"/>
          <w:color w:val="000000"/>
          <w:szCs w:val="21"/>
        </w:rPr>
        <w:t>。</w:t>
      </w:r>
    </w:p>
    <w:p w:rsidR="008024A1" w:rsidRPr="001A5C87" w:rsidRDefault="008024A1" w:rsidP="008024A1">
      <w:pPr>
        <w:spacing w:line="400" w:lineRule="atLeast"/>
        <w:jc w:val="left"/>
        <w:rPr>
          <w:rFonts w:ascii="宋体" w:hAnsi="宋体" w:cs="宋体"/>
          <w:b/>
          <w:kern w:val="0"/>
          <w:sz w:val="18"/>
          <w:szCs w:val="18"/>
        </w:rPr>
      </w:pPr>
      <w:r w:rsidRPr="001A5C87">
        <w:rPr>
          <w:rFonts w:ascii="宋体" w:hAnsi="宋体" w:cs="宋体" w:hint="eastAsia"/>
          <w:b/>
          <w:kern w:val="0"/>
          <w:sz w:val="18"/>
          <w:szCs w:val="18"/>
        </w:rPr>
        <w:lastRenderedPageBreak/>
        <w:t>表</w:t>
      </w:r>
      <w:r w:rsidR="00155C5C">
        <w:rPr>
          <w:rFonts w:ascii="宋体" w:hAnsi="宋体" w:cs="宋体" w:hint="eastAsia"/>
          <w:b/>
          <w:kern w:val="0"/>
          <w:sz w:val="18"/>
          <w:szCs w:val="18"/>
        </w:rPr>
        <w:t>4</w:t>
      </w:r>
      <w:r w:rsidRPr="001A5C87">
        <w:rPr>
          <w:rFonts w:ascii="宋体" w:hAnsi="宋体" w:cs="宋体" w:hint="eastAsia"/>
          <w:b/>
          <w:kern w:val="0"/>
          <w:sz w:val="18"/>
          <w:szCs w:val="18"/>
        </w:rPr>
        <w:t>：TOT产品最新本周收益率前10位排名</w:t>
      </w:r>
    </w:p>
    <w:tbl>
      <w:tblPr>
        <w:tblW w:w="5747" w:type="pct"/>
        <w:jc w:val="center"/>
        <w:tblInd w:w="-19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1901"/>
        <w:gridCol w:w="1048"/>
        <w:gridCol w:w="1683"/>
        <w:gridCol w:w="1075"/>
        <w:gridCol w:w="1126"/>
        <w:gridCol w:w="1140"/>
        <w:gridCol w:w="848"/>
        <w:gridCol w:w="974"/>
      </w:tblGrid>
      <w:tr w:rsidR="008024A1" w:rsidRPr="009A14C7" w:rsidTr="00FB21D1">
        <w:trPr>
          <w:trHeight w:val="594"/>
          <w:jc w:val="center"/>
        </w:trPr>
        <w:tc>
          <w:tcPr>
            <w:tcW w:w="970"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产品名称</w:t>
            </w:r>
          </w:p>
        </w:tc>
        <w:tc>
          <w:tcPr>
            <w:tcW w:w="535"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发行机构</w:t>
            </w:r>
          </w:p>
        </w:tc>
        <w:tc>
          <w:tcPr>
            <w:tcW w:w="859"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投资顾问</w:t>
            </w:r>
          </w:p>
        </w:tc>
        <w:tc>
          <w:tcPr>
            <w:tcW w:w="549"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8024A1"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投资</w:t>
            </w:r>
          </w:p>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经理</w:t>
            </w:r>
          </w:p>
        </w:tc>
        <w:tc>
          <w:tcPr>
            <w:tcW w:w="575"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成立日期</w:t>
            </w:r>
          </w:p>
        </w:tc>
        <w:tc>
          <w:tcPr>
            <w:tcW w:w="582"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8024A1"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最新更</w:t>
            </w:r>
          </w:p>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新时间</w:t>
            </w:r>
          </w:p>
        </w:tc>
        <w:tc>
          <w:tcPr>
            <w:tcW w:w="433"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单位净值（元）</w:t>
            </w:r>
          </w:p>
        </w:tc>
        <w:tc>
          <w:tcPr>
            <w:tcW w:w="497"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2B3C73"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本周</w:t>
            </w:r>
          </w:p>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收益率</w:t>
            </w:r>
          </w:p>
        </w:tc>
      </w:tr>
      <w:tr w:rsidR="001A02A6" w:rsidRPr="001B391E" w:rsidTr="0028671D">
        <w:trPr>
          <w:trHeight w:val="225"/>
          <w:jc w:val="center"/>
        </w:trPr>
        <w:tc>
          <w:tcPr>
            <w:tcW w:w="970" w:type="pct"/>
            <w:tcBorders>
              <w:top w:val="single" w:sz="8" w:space="0" w:color="FFFFFF"/>
              <w:left w:val="single" w:sz="8" w:space="0" w:color="FFFFFF"/>
              <w:bottom w:val="nil"/>
              <w:right w:val="single" w:sz="24" w:space="0" w:color="FFFFFF"/>
            </w:tcBorders>
            <w:shd w:val="clear" w:color="auto" w:fill="4F81BD"/>
            <w:noWrap/>
            <w:vAlign w:val="center"/>
          </w:tcPr>
          <w:p w:rsidR="001A02A6" w:rsidRDefault="001A02A6">
            <w:pPr>
              <w:jc w:val="center"/>
              <w:rPr>
                <w:rFonts w:ascii="宋体" w:hAnsi="宋体" w:cs="宋体"/>
                <w:sz w:val="18"/>
                <w:szCs w:val="18"/>
              </w:rPr>
            </w:pPr>
            <w:r>
              <w:rPr>
                <w:rFonts w:hint="eastAsia"/>
                <w:sz w:val="18"/>
                <w:szCs w:val="18"/>
              </w:rPr>
              <w:t>双核动力</w:t>
            </w:r>
            <w:r>
              <w:rPr>
                <w:rFonts w:hint="eastAsia"/>
                <w:sz w:val="18"/>
                <w:szCs w:val="18"/>
              </w:rPr>
              <w:t>2</w:t>
            </w:r>
            <w:r>
              <w:rPr>
                <w:rFonts w:hint="eastAsia"/>
                <w:sz w:val="18"/>
                <w:szCs w:val="18"/>
              </w:rPr>
              <w:t>期</w:t>
            </w:r>
            <w:r>
              <w:rPr>
                <w:rFonts w:hint="eastAsia"/>
                <w:sz w:val="18"/>
                <w:szCs w:val="18"/>
              </w:rPr>
              <w:t>1</w:t>
            </w:r>
            <w:r>
              <w:rPr>
                <w:rFonts w:hint="eastAsia"/>
                <w:sz w:val="18"/>
                <w:szCs w:val="18"/>
              </w:rPr>
              <w:t>号</w:t>
            </w:r>
          </w:p>
        </w:tc>
        <w:tc>
          <w:tcPr>
            <w:tcW w:w="53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平安信托</w:t>
            </w:r>
          </w:p>
        </w:tc>
        <w:tc>
          <w:tcPr>
            <w:tcW w:w="8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智德、朱雀投资</w:t>
            </w:r>
          </w:p>
        </w:tc>
        <w:tc>
          <w:tcPr>
            <w:tcW w:w="54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p>
        </w:tc>
        <w:tc>
          <w:tcPr>
            <w:tcW w:w="57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2010-7-27</w:t>
            </w:r>
          </w:p>
        </w:tc>
        <w:tc>
          <w:tcPr>
            <w:tcW w:w="58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2015-1-23</w:t>
            </w:r>
          </w:p>
        </w:tc>
        <w:tc>
          <w:tcPr>
            <w:tcW w:w="43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 xml:space="preserve">1.4803 </w:t>
            </w:r>
          </w:p>
        </w:tc>
        <w:tc>
          <w:tcPr>
            <w:tcW w:w="49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rsidP="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30.22%</w:t>
            </w:r>
          </w:p>
        </w:tc>
      </w:tr>
      <w:tr w:rsidR="001A02A6" w:rsidRPr="001B391E" w:rsidTr="0028671D">
        <w:trPr>
          <w:trHeight w:val="225"/>
          <w:jc w:val="center"/>
        </w:trPr>
        <w:tc>
          <w:tcPr>
            <w:tcW w:w="970" w:type="pct"/>
            <w:tcBorders>
              <w:left w:val="single" w:sz="8" w:space="0" w:color="FFFFFF"/>
              <w:bottom w:val="nil"/>
              <w:right w:val="single" w:sz="24" w:space="0" w:color="FFFFFF"/>
            </w:tcBorders>
            <w:shd w:val="clear" w:color="auto" w:fill="4F81BD"/>
            <w:noWrap/>
            <w:vAlign w:val="center"/>
          </w:tcPr>
          <w:p w:rsidR="001A02A6" w:rsidRDefault="001A02A6">
            <w:pPr>
              <w:jc w:val="center"/>
              <w:rPr>
                <w:rFonts w:ascii="宋体" w:hAnsi="宋体" w:cs="宋体"/>
                <w:sz w:val="18"/>
                <w:szCs w:val="18"/>
              </w:rPr>
            </w:pPr>
            <w:r>
              <w:rPr>
                <w:rFonts w:hint="eastAsia"/>
                <w:sz w:val="18"/>
                <w:szCs w:val="18"/>
              </w:rPr>
              <w:t>双核动力</w:t>
            </w:r>
            <w:r>
              <w:rPr>
                <w:rFonts w:hint="eastAsia"/>
                <w:sz w:val="18"/>
                <w:szCs w:val="18"/>
              </w:rPr>
              <w:t>1</w:t>
            </w:r>
            <w:r>
              <w:rPr>
                <w:rFonts w:hint="eastAsia"/>
                <w:sz w:val="18"/>
                <w:szCs w:val="18"/>
              </w:rPr>
              <w:t>期</w:t>
            </w:r>
            <w:r>
              <w:rPr>
                <w:rFonts w:hint="eastAsia"/>
                <w:sz w:val="18"/>
                <w:szCs w:val="18"/>
              </w:rPr>
              <w:t>3</w:t>
            </w:r>
            <w:r>
              <w:rPr>
                <w:rFonts w:hint="eastAsia"/>
                <w:sz w:val="18"/>
                <w:szCs w:val="18"/>
              </w:rPr>
              <w:t>号</w:t>
            </w:r>
          </w:p>
        </w:tc>
        <w:tc>
          <w:tcPr>
            <w:tcW w:w="535"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平安信托</w:t>
            </w:r>
          </w:p>
        </w:tc>
        <w:tc>
          <w:tcPr>
            <w:tcW w:w="859"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新价值</w:t>
            </w:r>
            <w:r>
              <w:rPr>
                <w:rFonts w:hint="eastAsia"/>
                <w:sz w:val="18"/>
                <w:szCs w:val="18"/>
              </w:rPr>
              <w:t xml:space="preserve"> </w:t>
            </w:r>
            <w:r>
              <w:rPr>
                <w:rFonts w:hint="eastAsia"/>
                <w:sz w:val="18"/>
                <w:szCs w:val="18"/>
              </w:rPr>
              <w:t>朱雀投资</w:t>
            </w:r>
          </w:p>
        </w:tc>
        <w:tc>
          <w:tcPr>
            <w:tcW w:w="549" w:type="pct"/>
            <w:shd w:val="clear" w:color="auto" w:fill="D3DFEE"/>
            <w:noWrap/>
            <w:vAlign w:val="center"/>
          </w:tcPr>
          <w:p w:rsidR="001A02A6" w:rsidRDefault="001A02A6">
            <w:pPr>
              <w:jc w:val="center"/>
              <w:rPr>
                <w:rFonts w:ascii="宋体" w:hAnsi="宋体" w:cs="宋体"/>
                <w:sz w:val="18"/>
                <w:szCs w:val="18"/>
              </w:rPr>
            </w:pPr>
          </w:p>
        </w:tc>
        <w:tc>
          <w:tcPr>
            <w:tcW w:w="575" w:type="pct"/>
            <w:shd w:val="clear" w:color="auto" w:fill="D3DFEE"/>
            <w:noWrap/>
            <w:vAlign w:val="center"/>
          </w:tcPr>
          <w:p w:rsidR="001A02A6" w:rsidRPr="001A02A6" w:rsidRDefault="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2010-4-27</w:t>
            </w:r>
          </w:p>
        </w:tc>
        <w:tc>
          <w:tcPr>
            <w:tcW w:w="582" w:type="pct"/>
            <w:shd w:val="clear" w:color="auto" w:fill="D3DFE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2015-1-23</w:t>
            </w:r>
          </w:p>
        </w:tc>
        <w:tc>
          <w:tcPr>
            <w:tcW w:w="433" w:type="pct"/>
            <w:shd w:val="clear" w:color="auto" w:fill="D3DFEE"/>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 xml:space="preserve">1.4409 </w:t>
            </w:r>
          </w:p>
        </w:tc>
        <w:tc>
          <w:tcPr>
            <w:tcW w:w="497" w:type="pct"/>
            <w:shd w:val="clear" w:color="auto" w:fill="D3DFEE"/>
            <w:noWrap/>
            <w:vAlign w:val="center"/>
          </w:tcPr>
          <w:p w:rsidR="001A02A6" w:rsidRPr="001A02A6" w:rsidRDefault="001A02A6" w:rsidP="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29.60%</w:t>
            </w:r>
          </w:p>
        </w:tc>
      </w:tr>
      <w:tr w:rsidR="001A02A6" w:rsidRPr="001B391E" w:rsidTr="0028671D">
        <w:trPr>
          <w:trHeight w:val="225"/>
          <w:jc w:val="center"/>
        </w:trPr>
        <w:tc>
          <w:tcPr>
            <w:tcW w:w="970" w:type="pct"/>
            <w:tcBorders>
              <w:top w:val="single" w:sz="8" w:space="0" w:color="FFFFFF"/>
              <w:left w:val="single" w:sz="8" w:space="0" w:color="FFFFFF"/>
              <w:bottom w:val="nil"/>
              <w:right w:val="single" w:sz="24" w:space="0" w:color="FFFFFF"/>
            </w:tcBorders>
            <w:shd w:val="clear" w:color="auto" w:fill="4F81BD"/>
            <w:noWrap/>
            <w:vAlign w:val="center"/>
          </w:tcPr>
          <w:p w:rsidR="001A02A6" w:rsidRDefault="001A02A6">
            <w:pPr>
              <w:jc w:val="center"/>
              <w:rPr>
                <w:rFonts w:ascii="宋体" w:hAnsi="宋体" w:cs="宋体"/>
                <w:sz w:val="18"/>
                <w:szCs w:val="18"/>
              </w:rPr>
            </w:pPr>
            <w:r>
              <w:rPr>
                <w:rFonts w:hint="eastAsia"/>
                <w:sz w:val="18"/>
                <w:szCs w:val="18"/>
              </w:rPr>
              <w:t>富锦</w:t>
            </w:r>
            <w:r>
              <w:rPr>
                <w:rFonts w:hint="eastAsia"/>
                <w:sz w:val="18"/>
                <w:szCs w:val="18"/>
              </w:rPr>
              <w:t>6</w:t>
            </w:r>
            <w:r>
              <w:rPr>
                <w:rFonts w:hint="eastAsia"/>
                <w:sz w:val="18"/>
                <w:szCs w:val="18"/>
              </w:rPr>
              <w:t>号</w:t>
            </w:r>
            <w:r>
              <w:rPr>
                <w:rFonts w:hint="eastAsia"/>
                <w:sz w:val="18"/>
                <w:szCs w:val="18"/>
              </w:rPr>
              <w:t>(</w:t>
            </w:r>
            <w:r>
              <w:rPr>
                <w:rFonts w:hint="eastAsia"/>
                <w:sz w:val="18"/>
                <w:szCs w:val="18"/>
              </w:rPr>
              <w:t>金中和</w:t>
            </w:r>
            <w:r>
              <w:rPr>
                <w:rFonts w:hint="eastAsia"/>
                <w:sz w:val="18"/>
                <w:szCs w:val="18"/>
              </w:rPr>
              <w:t>)</w:t>
            </w:r>
          </w:p>
        </w:tc>
        <w:tc>
          <w:tcPr>
            <w:tcW w:w="53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外贸信托</w:t>
            </w:r>
          </w:p>
        </w:tc>
        <w:tc>
          <w:tcPr>
            <w:tcW w:w="8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金中和投资</w:t>
            </w:r>
          </w:p>
        </w:tc>
        <w:tc>
          <w:tcPr>
            <w:tcW w:w="54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曾军</w:t>
            </w:r>
          </w:p>
        </w:tc>
        <w:tc>
          <w:tcPr>
            <w:tcW w:w="57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2010-8-30</w:t>
            </w:r>
          </w:p>
        </w:tc>
        <w:tc>
          <w:tcPr>
            <w:tcW w:w="58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2015-1-23</w:t>
            </w:r>
          </w:p>
        </w:tc>
        <w:tc>
          <w:tcPr>
            <w:tcW w:w="43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 xml:space="preserve">1.1173 </w:t>
            </w:r>
          </w:p>
        </w:tc>
        <w:tc>
          <w:tcPr>
            <w:tcW w:w="49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rsidP="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9.80%</w:t>
            </w:r>
          </w:p>
        </w:tc>
      </w:tr>
      <w:tr w:rsidR="001A02A6" w:rsidRPr="001B391E" w:rsidTr="0028671D">
        <w:trPr>
          <w:trHeight w:val="225"/>
          <w:jc w:val="center"/>
        </w:trPr>
        <w:tc>
          <w:tcPr>
            <w:tcW w:w="970" w:type="pct"/>
            <w:tcBorders>
              <w:left w:val="single" w:sz="8" w:space="0" w:color="FFFFFF"/>
              <w:bottom w:val="nil"/>
              <w:right w:val="single" w:sz="24" w:space="0" w:color="FFFFFF"/>
            </w:tcBorders>
            <w:shd w:val="clear" w:color="auto" w:fill="4F81BD"/>
            <w:noWrap/>
            <w:vAlign w:val="center"/>
          </w:tcPr>
          <w:p w:rsidR="001A02A6" w:rsidRDefault="001A02A6">
            <w:pPr>
              <w:jc w:val="center"/>
              <w:rPr>
                <w:rFonts w:ascii="宋体" w:hAnsi="宋体" w:cs="宋体"/>
                <w:sz w:val="18"/>
                <w:szCs w:val="18"/>
              </w:rPr>
            </w:pPr>
            <w:r>
              <w:rPr>
                <w:rFonts w:hint="eastAsia"/>
                <w:sz w:val="18"/>
                <w:szCs w:val="18"/>
              </w:rPr>
              <w:t>汇利优选</w:t>
            </w:r>
            <w:r>
              <w:rPr>
                <w:rFonts w:hint="eastAsia"/>
                <w:sz w:val="18"/>
                <w:szCs w:val="18"/>
              </w:rPr>
              <w:t>9</w:t>
            </w:r>
            <w:r>
              <w:rPr>
                <w:rFonts w:hint="eastAsia"/>
                <w:sz w:val="18"/>
                <w:szCs w:val="18"/>
              </w:rPr>
              <w:t>期</w:t>
            </w:r>
          </w:p>
        </w:tc>
        <w:tc>
          <w:tcPr>
            <w:tcW w:w="535"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外贸信托</w:t>
            </w:r>
          </w:p>
        </w:tc>
        <w:tc>
          <w:tcPr>
            <w:tcW w:w="859"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汇</w:t>
            </w:r>
            <w:proofErr w:type="gramStart"/>
            <w:r>
              <w:rPr>
                <w:rFonts w:hint="eastAsia"/>
                <w:sz w:val="18"/>
                <w:szCs w:val="18"/>
              </w:rPr>
              <w:t>利资产</w:t>
            </w:r>
            <w:proofErr w:type="gramEnd"/>
          </w:p>
        </w:tc>
        <w:tc>
          <w:tcPr>
            <w:tcW w:w="549"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何震</w:t>
            </w:r>
          </w:p>
        </w:tc>
        <w:tc>
          <w:tcPr>
            <w:tcW w:w="575" w:type="pct"/>
            <w:shd w:val="clear" w:color="auto" w:fill="D3DFEE"/>
            <w:noWrap/>
            <w:vAlign w:val="center"/>
          </w:tcPr>
          <w:p w:rsidR="001A02A6" w:rsidRPr="001A02A6" w:rsidRDefault="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2010-10-8</w:t>
            </w:r>
          </w:p>
        </w:tc>
        <w:tc>
          <w:tcPr>
            <w:tcW w:w="582" w:type="pct"/>
            <w:shd w:val="clear" w:color="auto" w:fill="D3DFE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2015-1-23</w:t>
            </w:r>
          </w:p>
        </w:tc>
        <w:tc>
          <w:tcPr>
            <w:tcW w:w="433" w:type="pct"/>
            <w:shd w:val="clear" w:color="auto" w:fill="D3DFE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 xml:space="preserve">1.4356 </w:t>
            </w:r>
          </w:p>
        </w:tc>
        <w:tc>
          <w:tcPr>
            <w:tcW w:w="497" w:type="pct"/>
            <w:shd w:val="clear" w:color="auto" w:fill="D3DFEE"/>
            <w:noWrap/>
            <w:vAlign w:val="center"/>
          </w:tcPr>
          <w:p w:rsidR="001A02A6" w:rsidRPr="001A02A6" w:rsidRDefault="001A02A6" w:rsidP="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6.08%</w:t>
            </w:r>
          </w:p>
        </w:tc>
      </w:tr>
      <w:tr w:rsidR="001A02A6" w:rsidRPr="001B391E" w:rsidTr="0028671D">
        <w:trPr>
          <w:trHeight w:val="225"/>
          <w:jc w:val="center"/>
        </w:trPr>
        <w:tc>
          <w:tcPr>
            <w:tcW w:w="970" w:type="pct"/>
            <w:tcBorders>
              <w:top w:val="single" w:sz="8" w:space="0" w:color="FFFFFF"/>
              <w:left w:val="single" w:sz="8" w:space="0" w:color="FFFFFF"/>
              <w:bottom w:val="nil"/>
              <w:right w:val="single" w:sz="24" w:space="0" w:color="FFFFFF"/>
            </w:tcBorders>
            <w:shd w:val="clear" w:color="auto" w:fill="4F81BD"/>
            <w:noWrap/>
            <w:vAlign w:val="center"/>
          </w:tcPr>
          <w:p w:rsidR="001A02A6" w:rsidRDefault="001A02A6">
            <w:pPr>
              <w:jc w:val="center"/>
              <w:rPr>
                <w:rFonts w:ascii="宋体" w:hAnsi="宋体" w:cs="宋体"/>
                <w:sz w:val="18"/>
                <w:szCs w:val="18"/>
              </w:rPr>
            </w:pPr>
            <w:r>
              <w:rPr>
                <w:rFonts w:hint="eastAsia"/>
                <w:sz w:val="18"/>
                <w:szCs w:val="18"/>
              </w:rPr>
              <w:t>黄金优选</w:t>
            </w:r>
            <w:r>
              <w:rPr>
                <w:rFonts w:hint="eastAsia"/>
                <w:sz w:val="18"/>
                <w:szCs w:val="18"/>
              </w:rPr>
              <w:t>5</w:t>
            </w:r>
            <w:r>
              <w:rPr>
                <w:rFonts w:hint="eastAsia"/>
                <w:sz w:val="18"/>
                <w:szCs w:val="18"/>
              </w:rPr>
              <w:t>期</w:t>
            </w:r>
            <w:r>
              <w:rPr>
                <w:rFonts w:hint="eastAsia"/>
                <w:sz w:val="18"/>
                <w:szCs w:val="18"/>
              </w:rPr>
              <w:t>10</w:t>
            </w:r>
            <w:r>
              <w:rPr>
                <w:rFonts w:hint="eastAsia"/>
                <w:sz w:val="18"/>
                <w:szCs w:val="18"/>
              </w:rPr>
              <w:t>号</w:t>
            </w:r>
          </w:p>
        </w:tc>
        <w:tc>
          <w:tcPr>
            <w:tcW w:w="53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平安信托</w:t>
            </w:r>
          </w:p>
        </w:tc>
        <w:tc>
          <w:tcPr>
            <w:tcW w:w="8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尚雅投资</w:t>
            </w:r>
          </w:p>
        </w:tc>
        <w:tc>
          <w:tcPr>
            <w:tcW w:w="54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proofErr w:type="gramStart"/>
            <w:r>
              <w:rPr>
                <w:rFonts w:hint="eastAsia"/>
                <w:sz w:val="18"/>
                <w:szCs w:val="18"/>
              </w:rPr>
              <w:t>石波</w:t>
            </w:r>
            <w:proofErr w:type="gramEnd"/>
          </w:p>
        </w:tc>
        <w:tc>
          <w:tcPr>
            <w:tcW w:w="57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2011-1-26</w:t>
            </w:r>
          </w:p>
        </w:tc>
        <w:tc>
          <w:tcPr>
            <w:tcW w:w="58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2015-1-23</w:t>
            </w:r>
          </w:p>
        </w:tc>
        <w:tc>
          <w:tcPr>
            <w:tcW w:w="43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 xml:space="preserve">0.9595 </w:t>
            </w:r>
          </w:p>
        </w:tc>
        <w:tc>
          <w:tcPr>
            <w:tcW w:w="49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rsidP="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4.48%</w:t>
            </w:r>
          </w:p>
        </w:tc>
      </w:tr>
      <w:tr w:rsidR="001A02A6" w:rsidRPr="001B391E" w:rsidTr="0028671D">
        <w:trPr>
          <w:trHeight w:val="225"/>
          <w:jc w:val="center"/>
        </w:trPr>
        <w:tc>
          <w:tcPr>
            <w:tcW w:w="970" w:type="pct"/>
            <w:tcBorders>
              <w:left w:val="single" w:sz="8" w:space="0" w:color="FFFFFF"/>
              <w:bottom w:val="nil"/>
              <w:right w:val="single" w:sz="24" w:space="0" w:color="FFFFFF"/>
            </w:tcBorders>
            <w:shd w:val="clear" w:color="auto" w:fill="4F81BD"/>
            <w:noWrap/>
            <w:vAlign w:val="center"/>
          </w:tcPr>
          <w:p w:rsidR="001A02A6" w:rsidRDefault="001A02A6">
            <w:pPr>
              <w:jc w:val="center"/>
              <w:rPr>
                <w:rFonts w:ascii="宋体" w:hAnsi="宋体" w:cs="宋体"/>
                <w:sz w:val="18"/>
                <w:szCs w:val="18"/>
              </w:rPr>
            </w:pPr>
            <w:r>
              <w:rPr>
                <w:rFonts w:hint="eastAsia"/>
                <w:sz w:val="18"/>
                <w:szCs w:val="18"/>
              </w:rPr>
              <w:t>汇聚成长</w:t>
            </w:r>
            <w:r>
              <w:rPr>
                <w:rFonts w:hint="eastAsia"/>
                <w:sz w:val="18"/>
                <w:szCs w:val="18"/>
              </w:rPr>
              <w:t>1</w:t>
            </w:r>
            <w:r>
              <w:rPr>
                <w:rFonts w:hint="eastAsia"/>
                <w:sz w:val="18"/>
                <w:szCs w:val="18"/>
              </w:rPr>
              <w:t>期</w:t>
            </w:r>
          </w:p>
        </w:tc>
        <w:tc>
          <w:tcPr>
            <w:tcW w:w="535"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外贸信托</w:t>
            </w:r>
          </w:p>
        </w:tc>
        <w:tc>
          <w:tcPr>
            <w:tcW w:w="859"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国信证券</w:t>
            </w:r>
            <w:r>
              <w:rPr>
                <w:rFonts w:ascii="Arial" w:hAnsi="Arial" w:cs="Arial"/>
                <w:sz w:val="18"/>
                <w:szCs w:val="18"/>
              </w:rPr>
              <w:t xml:space="preserve"> </w:t>
            </w:r>
          </w:p>
        </w:tc>
        <w:tc>
          <w:tcPr>
            <w:tcW w:w="549" w:type="pct"/>
            <w:shd w:val="clear" w:color="auto" w:fill="D3DFEE"/>
            <w:noWrap/>
            <w:vAlign w:val="center"/>
          </w:tcPr>
          <w:p w:rsidR="001A02A6" w:rsidRDefault="001A02A6">
            <w:pPr>
              <w:jc w:val="center"/>
              <w:rPr>
                <w:rFonts w:ascii="宋体" w:hAnsi="宋体" w:cs="宋体"/>
                <w:sz w:val="18"/>
                <w:szCs w:val="18"/>
              </w:rPr>
            </w:pPr>
          </w:p>
        </w:tc>
        <w:tc>
          <w:tcPr>
            <w:tcW w:w="575" w:type="pct"/>
            <w:shd w:val="clear" w:color="auto" w:fill="D3DFEE"/>
            <w:noWrap/>
            <w:vAlign w:val="center"/>
          </w:tcPr>
          <w:p w:rsidR="001A02A6" w:rsidRPr="001A02A6" w:rsidRDefault="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2010-8-25</w:t>
            </w:r>
          </w:p>
        </w:tc>
        <w:tc>
          <w:tcPr>
            <w:tcW w:w="582" w:type="pct"/>
            <w:shd w:val="clear" w:color="auto" w:fill="D3DFE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2015-1-23</w:t>
            </w:r>
          </w:p>
        </w:tc>
        <w:tc>
          <w:tcPr>
            <w:tcW w:w="433" w:type="pct"/>
            <w:shd w:val="clear" w:color="auto" w:fill="D3DFE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 xml:space="preserve">1.1099 </w:t>
            </w:r>
          </w:p>
        </w:tc>
        <w:tc>
          <w:tcPr>
            <w:tcW w:w="497" w:type="pct"/>
            <w:shd w:val="clear" w:color="auto" w:fill="D3DFEE"/>
            <w:noWrap/>
            <w:vAlign w:val="center"/>
          </w:tcPr>
          <w:p w:rsidR="001A02A6" w:rsidRPr="001A02A6" w:rsidRDefault="001A02A6" w:rsidP="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4.28%</w:t>
            </w:r>
          </w:p>
        </w:tc>
      </w:tr>
      <w:tr w:rsidR="001A02A6" w:rsidRPr="001B391E" w:rsidTr="0028671D">
        <w:trPr>
          <w:trHeight w:val="225"/>
          <w:jc w:val="center"/>
        </w:trPr>
        <w:tc>
          <w:tcPr>
            <w:tcW w:w="970" w:type="pct"/>
            <w:tcBorders>
              <w:top w:val="single" w:sz="8" w:space="0" w:color="FFFFFF"/>
              <w:left w:val="single" w:sz="8" w:space="0" w:color="FFFFFF"/>
              <w:bottom w:val="nil"/>
              <w:right w:val="single" w:sz="24" w:space="0" w:color="FFFFFF"/>
            </w:tcBorders>
            <w:shd w:val="clear" w:color="auto" w:fill="4F81BD"/>
            <w:noWrap/>
            <w:vAlign w:val="center"/>
          </w:tcPr>
          <w:p w:rsidR="001A02A6" w:rsidRDefault="001A02A6">
            <w:pPr>
              <w:jc w:val="center"/>
              <w:rPr>
                <w:rFonts w:ascii="宋体" w:hAnsi="宋体" w:cs="宋体"/>
                <w:sz w:val="18"/>
                <w:szCs w:val="18"/>
              </w:rPr>
            </w:pPr>
            <w:r>
              <w:rPr>
                <w:rFonts w:hint="eastAsia"/>
                <w:sz w:val="18"/>
                <w:szCs w:val="18"/>
              </w:rPr>
              <w:t>汇利优选</w:t>
            </w:r>
            <w:r>
              <w:rPr>
                <w:rFonts w:hint="eastAsia"/>
                <w:sz w:val="18"/>
                <w:szCs w:val="18"/>
              </w:rPr>
              <w:t>6</w:t>
            </w:r>
            <w:r>
              <w:rPr>
                <w:rFonts w:hint="eastAsia"/>
                <w:sz w:val="18"/>
                <w:szCs w:val="18"/>
              </w:rPr>
              <w:t>期</w:t>
            </w:r>
          </w:p>
        </w:tc>
        <w:tc>
          <w:tcPr>
            <w:tcW w:w="53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外贸信托</w:t>
            </w:r>
          </w:p>
        </w:tc>
        <w:tc>
          <w:tcPr>
            <w:tcW w:w="8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汇</w:t>
            </w:r>
            <w:proofErr w:type="gramStart"/>
            <w:r>
              <w:rPr>
                <w:rFonts w:hint="eastAsia"/>
                <w:sz w:val="18"/>
                <w:szCs w:val="18"/>
              </w:rPr>
              <w:t>利资产</w:t>
            </w:r>
            <w:proofErr w:type="gramEnd"/>
          </w:p>
        </w:tc>
        <w:tc>
          <w:tcPr>
            <w:tcW w:w="54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何震</w:t>
            </w:r>
            <w:r>
              <w:rPr>
                <w:rFonts w:hint="eastAsia"/>
                <w:sz w:val="18"/>
                <w:szCs w:val="18"/>
              </w:rPr>
              <w:t xml:space="preserve"> </w:t>
            </w:r>
          </w:p>
        </w:tc>
        <w:tc>
          <w:tcPr>
            <w:tcW w:w="57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2010-6-7</w:t>
            </w:r>
          </w:p>
        </w:tc>
        <w:tc>
          <w:tcPr>
            <w:tcW w:w="58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2015-1-23</w:t>
            </w:r>
          </w:p>
        </w:tc>
        <w:tc>
          <w:tcPr>
            <w:tcW w:w="43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 xml:space="preserve">1.1583 </w:t>
            </w:r>
          </w:p>
        </w:tc>
        <w:tc>
          <w:tcPr>
            <w:tcW w:w="49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rsidP="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4.14%</w:t>
            </w:r>
          </w:p>
        </w:tc>
      </w:tr>
      <w:tr w:rsidR="001A02A6" w:rsidRPr="001B391E" w:rsidTr="0028671D">
        <w:trPr>
          <w:trHeight w:val="225"/>
          <w:jc w:val="center"/>
        </w:trPr>
        <w:tc>
          <w:tcPr>
            <w:tcW w:w="970" w:type="pct"/>
            <w:tcBorders>
              <w:left w:val="single" w:sz="8" w:space="0" w:color="FFFFFF"/>
              <w:bottom w:val="nil"/>
              <w:right w:val="single" w:sz="24" w:space="0" w:color="FFFFFF"/>
            </w:tcBorders>
            <w:shd w:val="clear" w:color="auto" w:fill="4F81BD"/>
            <w:noWrap/>
            <w:vAlign w:val="center"/>
          </w:tcPr>
          <w:p w:rsidR="001A02A6" w:rsidRDefault="001A02A6">
            <w:pPr>
              <w:jc w:val="center"/>
              <w:rPr>
                <w:rFonts w:ascii="宋体" w:hAnsi="宋体" w:cs="宋体"/>
                <w:sz w:val="18"/>
                <w:szCs w:val="18"/>
              </w:rPr>
            </w:pPr>
            <w:r>
              <w:rPr>
                <w:rFonts w:hint="eastAsia"/>
                <w:sz w:val="18"/>
                <w:szCs w:val="18"/>
              </w:rPr>
              <w:t>富锦</w:t>
            </w:r>
            <w:r>
              <w:rPr>
                <w:rFonts w:hint="eastAsia"/>
                <w:sz w:val="18"/>
                <w:szCs w:val="18"/>
              </w:rPr>
              <w:t>7</w:t>
            </w:r>
            <w:r>
              <w:rPr>
                <w:rFonts w:hint="eastAsia"/>
                <w:sz w:val="18"/>
                <w:szCs w:val="18"/>
              </w:rPr>
              <w:t>号</w:t>
            </w:r>
            <w:r>
              <w:rPr>
                <w:rFonts w:hint="eastAsia"/>
                <w:sz w:val="18"/>
                <w:szCs w:val="18"/>
              </w:rPr>
              <w:t>(</w:t>
            </w:r>
            <w:r>
              <w:rPr>
                <w:rFonts w:hint="eastAsia"/>
                <w:sz w:val="18"/>
                <w:szCs w:val="18"/>
              </w:rPr>
              <w:t>汇利</w:t>
            </w:r>
            <w:r>
              <w:rPr>
                <w:rFonts w:hint="eastAsia"/>
                <w:sz w:val="18"/>
                <w:szCs w:val="18"/>
              </w:rPr>
              <w:t>)</w:t>
            </w:r>
          </w:p>
        </w:tc>
        <w:tc>
          <w:tcPr>
            <w:tcW w:w="535"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外贸信托</w:t>
            </w:r>
          </w:p>
        </w:tc>
        <w:tc>
          <w:tcPr>
            <w:tcW w:w="859"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汇</w:t>
            </w:r>
            <w:proofErr w:type="gramStart"/>
            <w:r>
              <w:rPr>
                <w:rFonts w:hint="eastAsia"/>
                <w:sz w:val="18"/>
                <w:szCs w:val="18"/>
              </w:rPr>
              <w:t>利资产</w:t>
            </w:r>
            <w:proofErr w:type="gramEnd"/>
          </w:p>
        </w:tc>
        <w:tc>
          <w:tcPr>
            <w:tcW w:w="549"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何震</w:t>
            </w:r>
            <w:r>
              <w:rPr>
                <w:rFonts w:hint="eastAsia"/>
                <w:sz w:val="18"/>
                <w:szCs w:val="18"/>
              </w:rPr>
              <w:t xml:space="preserve"> </w:t>
            </w:r>
          </w:p>
        </w:tc>
        <w:tc>
          <w:tcPr>
            <w:tcW w:w="575" w:type="pct"/>
            <w:shd w:val="clear" w:color="auto" w:fill="D3DFEE"/>
            <w:noWrap/>
            <w:vAlign w:val="center"/>
          </w:tcPr>
          <w:p w:rsidR="001A02A6" w:rsidRPr="001A02A6" w:rsidRDefault="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2010-8-27</w:t>
            </w:r>
          </w:p>
        </w:tc>
        <w:tc>
          <w:tcPr>
            <w:tcW w:w="582" w:type="pct"/>
            <w:shd w:val="clear" w:color="auto" w:fill="D3DFE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2015-1-23</w:t>
            </w:r>
          </w:p>
        </w:tc>
        <w:tc>
          <w:tcPr>
            <w:tcW w:w="433" w:type="pct"/>
            <w:shd w:val="clear" w:color="auto" w:fill="D3DFE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 xml:space="preserve">1.3811 </w:t>
            </w:r>
          </w:p>
        </w:tc>
        <w:tc>
          <w:tcPr>
            <w:tcW w:w="497" w:type="pct"/>
            <w:shd w:val="clear" w:color="auto" w:fill="D3DFEE"/>
            <w:noWrap/>
            <w:vAlign w:val="center"/>
          </w:tcPr>
          <w:p w:rsidR="001A02A6" w:rsidRPr="001A02A6" w:rsidRDefault="001A02A6" w:rsidP="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4.12%</w:t>
            </w:r>
          </w:p>
        </w:tc>
      </w:tr>
      <w:tr w:rsidR="001A02A6" w:rsidRPr="001B391E" w:rsidTr="0028671D">
        <w:trPr>
          <w:trHeight w:val="225"/>
          <w:jc w:val="center"/>
        </w:trPr>
        <w:tc>
          <w:tcPr>
            <w:tcW w:w="970" w:type="pct"/>
            <w:tcBorders>
              <w:top w:val="single" w:sz="8" w:space="0" w:color="FFFFFF"/>
              <w:left w:val="single" w:sz="8" w:space="0" w:color="FFFFFF"/>
              <w:bottom w:val="nil"/>
              <w:right w:val="single" w:sz="24" w:space="0" w:color="FFFFFF"/>
            </w:tcBorders>
            <w:shd w:val="clear" w:color="auto" w:fill="4F81BD"/>
            <w:noWrap/>
            <w:vAlign w:val="center"/>
          </w:tcPr>
          <w:p w:rsidR="001A02A6" w:rsidRDefault="001A02A6">
            <w:pPr>
              <w:jc w:val="center"/>
              <w:rPr>
                <w:rFonts w:ascii="宋体" w:hAnsi="宋体" w:cs="宋体"/>
                <w:sz w:val="18"/>
                <w:szCs w:val="18"/>
              </w:rPr>
            </w:pPr>
            <w:r>
              <w:rPr>
                <w:rFonts w:hint="eastAsia"/>
                <w:sz w:val="18"/>
                <w:szCs w:val="18"/>
              </w:rPr>
              <w:t>汇利</w:t>
            </w:r>
            <w:r>
              <w:rPr>
                <w:rFonts w:hint="eastAsia"/>
                <w:sz w:val="18"/>
                <w:szCs w:val="18"/>
              </w:rPr>
              <w:t>2</w:t>
            </w:r>
            <w:r>
              <w:rPr>
                <w:rFonts w:hint="eastAsia"/>
                <w:sz w:val="18"/>
                <w:szCs w:val="18"/>
              </w:rPr>
              <w:t>期</w:t>
            </w:r>
          </w:p>
        </w:tc>
        <w:tc>
          <w:tcPr>
            <w:tcW w:w="53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中信信托</w:t>
            </w:r>
          </w:p>
        </w:tc>
        <w:tc>
          <w:tcPr>
            <w:tcW w:w="8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汇</w:t>
            </w:r>
            <w:proofErr w:type="gramStart"/>
            <w:r>
              <w:rPr>
                <w:rFonts w:hint="eastAsia"/>
                <w:sz w:val="18"/>
                <w:szCs w:val="18"/>
              </w:rPr>
              <w:t>利资产</w:t>
            </w:r>
            <w:proofErr w:type="gramEnd"/>
          </w:p>
        </w:tc>
        <w:tc>
          <w:tcPr>
            <w:tcW w:w="54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Default="001A02A6">
            <w:pPr>
              <w:jc w:val="center"/>
              <w:rPr>
                <w:rFonts w:ascii="宋体" w:hAnsi="宋体" w:cs="宋体"/>
                <w:sz w:val="18"/>
                <w:szCs w:val="18"/>
              </w:rPr>
            </w:pPr>
            <w:r>
              <w:rPr>
                <w:rFonts w:hint="eastAsia"/>
                <w:sz w:val="18"/>
                <w:szCs w:val="18"/>
              </w:rPr>
              <w:t>何震</w:t>
            </w:r>
          </w:p>
        </w:tc>
        <w:tc>
          <w:tcPr>
            <w:tcW w:w="57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2009-3-20</w:t>
            </w:r>
          </w:p>
        </w:tc>
        <w:tc>
          <w:tcPr>
            <w:tcW w:w="58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2015-1-23</w:t>
            </w:r>
          </w:p>
        </w:tc>
        <w:tc>
          <w:tcPr>
            <w:tcW w:w="43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 xml:space="preserve">2.1508 </w:t>
            </w:r>
          </w:p>
        </w:tc>
        <w:tc>
          <w:tcPr>
            <w:tcW w:w="49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1A02A6" w:rsidRPr="001A02A6" w:rsidRDefault="001A02A6" w:rsidP="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3.59%</w:t>
            </w:r>
          </w:p>
        </w:tc>
      </w:tr>
      <w:tr w:rsidR="001A02A6" w:rsidRPr="001B391E" w:rsidTr="0028671D">
        <w:trPr>
          <w:trHeight w:val="225"/>
          <w:jc w:val="center"/>
        </w:trPr>
        <w:tc>
          <w:tcPr>
            <w:tcW w:w="970" w:type="pct"/>
            <w:tcBorders>
              <w:left w:val="single" w:sz="8" w:space="0" w:color="FFFFFF"/>
              <w:bottom w:val="nil"/>
              <w:right w:val="single" w:sz="24" w:space="0" w:color="FFFFFF"/>
            </w:tcBorders>
            <w:shd w:val="clear" w:color="auto" w:fill="4F81BD"/>
            <w:noWrap/>
            <w:vAlign w:val="center"/>
          </w:tcPr>
          <w:p w:rsidR="001A02A6" w:rsidRDefault="001A02A6">
            <w:pPr>
              <w:jc w:val="center"/>
              <w:rPr>
                <w:rFonts w:ascii="宋体" w:hAnsi="宋体" w:cs="宋体"/>
                <w:sz w:val="18"/>
                <w:szCs w:val="18"/>
              </w:rPr>
            </w:pPr>
            <w:r>
              <w:rPr>
                <w:rFonts w:hint="eastAsia"/>
                <w:sz w:val="18"/>
                <w:szCs w:val="18"/>
              </w:rPr>
              <w:t>黄金优选</w:t>
            </w:r>
            <w:r>
              <w:rPr>
                <w:rFonts w:hint="eastAsia"/>
                <w:sz w:val="18"/>
                <w:szCs w:val="18"/>
              </w:rPr>
              <w:t>5</w:t>
            </w:r>
            <w:r>
              <w:rPr>
                <w:rFonts w:hint="eastAsia"/>
                <w:sz w:val="18"/>
                <w:szCs w:val="18"/>
              </w:rPr>
              <w:t>期</w:t>
            </w:r>
            <w:r>
              <w:rPr>
                <w:rFonts w:hint="eastAsia"/>
                <w:sz w:val="18"/>
                <w:szCs w:val="18"/>
              </w:rPr>
              <w:t>18</w:t>
            </w:r>
            <w:r>
              <w:rPr>
                <w:rFonts w:hint="eastAsia"/>
                <w:sz w:val="18"/>
                <w:szCs w:val="18"/>
              </w:rPr>
              <w:t>号</w:t>
            </w:r>
          </w:p>
        </w:tc>
        <w:tc>
          <w:tcPr>
            <w:tcW w:w="535"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平安信托</w:t>
            </w:r>
          </w:p>
        </w:tc>
        <w:tc>
          <w:tcPr>
            <w:tcW w:w="859" w:type="pct"/>
            <w:shd w:val="clear" w:color="auto" w:fill="D3DFEE"/>
            <w:noWrap/>
            <w:vAlign w:val="center"/>
          </w:tcPr>
          <w:p w:rsidR="001A02A6" w:rsidRDefault="001A02A6">
            <w:pPr>
              <w:jc w:val="center"/>
              <w:rPr>
                <w:rFonts w:ascii="宋体" w:hAnsi="宋体" w:cs="宋体"/>
                <w:sz w:val="18"/>
                <w:szCs w:val="18"/>
              </w:rPr>
            </w:pPr>
            <w:r>
              <w:rPr>
                <w:rFonts w:hint="eastAsia"/>
                <w:sz w:val="18"/>
                <w:szCs w:val="18"/>
              </w:rPr>
              <w:t>智德投资</w:t>
            </w:r>
          </w:p>
        </w:tc>
        <w:tc>
          <w:tcPr>
            <w:tcW w:w="549" w:type="pct"/>
            <w:shd w:val="clear" w:color="auto" w:fill="D3DFEE"/>
            <w:noWrap/>
            <w:vAlign w:val="center"/>
          </w:tcPr>
          <w:p w:rsidR="001A02A6" w:rsidRDefault="001A02A6">
            <w:pPr>
              <w:jc w:val="center"/>
              <w:rPr>
                <w:rFonts w:ascii="宋体" w:hAnsi="宋体" w:cs="宋体"/>
                <w:sz w:val="18"/>
                <w:szCs w:val="18"/>
              </w:rPr>
            </w:pPr>
          </w:p>
        </w:tc>
        <w:tc>
          <w:tcPr>
            <w:tcW w:w="575" w:type="pct"/>
            <w:shd w:val="clear" w:color="auto" w:fill="D3DFEE"/>
            <w:noWrap/>
            <w:vAlign w:val="center"/>
          </w:tcPr>
          <w:p w:rsidR="001A02A6" w:rsidRPr="001A02A6" w:rsidRDefault="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2011-3-10</w:t>
            </w:r>
          </w:p>
        </w:tc>
        <w:tc>
          <w:tcPr>
            <w:tcW w:w="582" w:type="pct"/>
            <w:shd w:val="clear" w:color="auto" w:fill="D3DFE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2015-1-23</w:t>
            </w:r>
          </w:p>
        </w:tc>
        <w:tc>
          <w:tcPr>
            <w:tcW w:w="433" w:type="pct"/>
            <w:shd w:val="clear" w:color="auto" w:fill="D3DFEE"/>
            <w:noWrap/>
            <w:vAlign w:val="center"/>
          </w:tcPr>
          <w:p w:rsidR="001A02A6" w:rsidRPr="001A02A6" w:rsidRDefault="001A02A6">
            <w:pP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 xml:space="preserve">0.9302 </w:t>
            </w:r>
          </w:p>
        </w:tc>
        <w:tc>
          <w:tcPr>
            <w:tcW w:w="497" w:type="pct"/>
            <w:shd w:val="clear" w:color="auto" w:fill="D3DFEE"/>
            <w:noWrap/>
            <w:vAlign w:val="center"/>
          </w:tcPr>
          <w:p w:rsidR="001A02A6" w:rsidRPr="001A02A6" w:rsidRDefault="001A02A6" w:rsidP="001A02A6">
            <w:pPr>
              <w:jc w:val="center"/>
              <w:rPr>
                <w:rFonts w:asciiTheme="minorEastAsia" w:eastAsiaTheme="minorEastAsia" w:hAnsiTheme="minorEastAsia" w:cs="宋体"/>
                <w:sz w:val="18"/>
                <w:szCs w:val="18"/>
              </w:rPr>
            </w:pPr>
            <w:r w:rsidRPr="001A02A6">
              <w:rPr>
                <w:rFonts w:asciiTheme="minorEastAsia" w:eastAsiaTheme="minorEastAsia" w:hAnsiTheme="minorEastAsia" w:hint="eastAsia"/>
                <w:sz w:val="18"/>
                <w:szCs w:val="18"/>
              </w:rPr>
              <w:t>3.36%</w:t>
            </w:r>
          </w:p>
        </w:tc>
      </w:tr>
    </w:tbl>
    <w:p w:rsidR="001C11F5" w:rsidRPr="003A68FE" w:rsidRDefault="008024A1" w:rsidP="00CA3E6C">
      <w:pPr>
        <w:jc w:val="left"/>
        <w:rPr>
          <w:rFonts w:ascii="宋体" w:hAnsi="宋体" w:cs="宋体"/>
          <w:color w:val="000000"/>
          <w:kern w:val="0"/>
          <w:sz w:val="18"/>
          <w:szCs w:val="18"/>
        </w:rPr>
      </w:pPr>
      <w:r w:rsidRPr="003A68FE">
        <w:rPr>
          <w:rFonts w:ascii="宋体" w:hAnsi="宋体" w:hint="eastAsia"/>
          <w:sz w:val="18"/>
          <w:szCs w:val="18"/>
        </w:rPr>
        <w:t>数据来源：用益信托工作室</w:t>
      </w:r>
    </w:p>
    <w:p w:rsidR="00D249ED" w:rsidRPr="009A14C7" w:rsidRDefault="00D249ED" w:rsidP="00D249ED">
      <w:pPr>
        <w:pStyle w:val="3"/>
        <w:rPr>
          <w:rFonts w:ascii="宋体" w:hAnsi="宋体"/>
          <w:sz w:val="21"/>
          <w:szCs w:val="21"/>
        </w:rPr>
      </w:pPr>
      <w:bookmarkStart w:id="19" w:name="_Toc410630052"/>
      <w:r w:rsidRPr="009A14C7">
        <w:rPr>
          <w:rFonts w:ascii="宋体" w:hAnsi="宋体" w:hint="eastAsia"/>
          <w:sz w:val="21"/>
          <w:szCs w:val="21"/>
        </w:rPr>
        <w:t>本周阳光私募</w:t>
      </w:r>
      <w:r w:rsidR="002909A7">
        <w:rPr>
          <w:rFonts w:ascii="宋体" w:hAnsi="宋体" w:hint="eastAsia"/>
          <w:sz w:val="21"/>
          <w:szCs w:val="21"/>
        </w:rPr>
        <w:t>业绩</w:t>
      </w:r>
      <w:proofErr w:type="gramStart"/>
      <w:r w:rsidR="001D42B9">
        <w:rPr>
          <w:rFonts w:ascii="宋体" w:hAnsi="宋体" w:hint="eastAsia"/>
          <w:sz w:val="21"/>
          <w:szCs w:val="21"/>
        </w:rPr>
        <w:t>跑</w:t>
      </w:r>
      <w:r w:rsidR="00472091">
        <w:rPr>
          <w:rFonts w:ascii="宋体" w:hAnsi="宋体" w:hint="eastAsia"/>
          <w:sz w:val="21"/>
          <w:szCs w:val="21"/>
        </w:rPr>
        <w:t>赢</w:t>
      </w:r>
      <w:r w:rsidR="00FB7D7D">
        <w:rPr>
          <w:rFonts w:ascii="宋体" w:hAnsi="宋体" w:hint="eastAsia"/>
          <w:sz w:val="21"/>
          <w:szCs w:val="21"/>
        </w:rPr>
        <w:t>公募</w:t>
      </w:r>
      <w:bookmarkEnd w:id="19"/>
      <w:proofErr w:type="gramEnd"/>
    </w:p>
    <w:p w:rsidR="008C5826" w:rsidRDefault="00D249ED" w:rsidP="006B2D10">
      <w:pPr>
        <w:ind w:firstLineChars="200" w:firstLine="420"/>
        <w:rPr>
          <w:rFonts w:ascii="宋体" w:hAnsi="宋体"/>
          <w:color w:val="000000"/>
          <w:szCs w:val="21"/>
        </w:rPr>
      </w:pPr>
      <w:r w:rsidRPr="009A14C7">
        <w:rPr>
          <w:rFonts w:ascii="宋体" w:hAnsi="宋体" w:hint="eastAsia"/>
          <w:color w:val="000000"/>
          <w:szCs w:val="21"/>
        </w:rPr>
        <w:t>为了更好的比较阳光私募变动与市场行情变动的</w:t>
      </w:r>
      <w:r>
        <w:rPr>
          <w:rFonts w:ascii="宋体" w:hAnsi="宋体" w:hint="eastAsia"/>
          <w:color w:val="000000"/>
          <w:szCs w:val="21"/>
        </w:rPr>
        <w:t>关系</w:t>
      </w:r>
      <w:r w:rsidRPr="009A14C7">
        <w:rPr>
          <w:rFonts w:ascii="宋体" w:hAnsi="宋体" w:hint="eastAsia"/>
          <w:color w:val="000000"/>
          <w:szCs w:val="21"/>
        </w:rPr>
        <w:t>，我们将统计到的收益</w:t>
      </w:r>
      <w:r>
        <w:rPr>
          <w:rFonts w:ascii="宋体" w:hAnsi="宋体" w:hint="eastAsia"/>
          <w:color w:val="000000"/>
          <w:szCs w:val="21"/>
        </w:rPr>
        <w:t>率</w:t>
      </w:r>
      <w:r w:rsidRPr="009A14C7">
        <w:rPr>
          <w:rFonts w:ascii="宋体" w:hAnsi="宋体" w:hint="eastAsia"/>
          <w:color w:val="000000"/>
          <w:szCs w:val="21"/>
        </w:rPr>
        <w:t>与同一时期的大盘、基金指数、沪深300进行比较。</w:t>
      </w:r>
      <w:r>
        <w:rPr>
          <w:rFonts w:ascii="宋体" w:hAnsi="宋体" w:hint="eastAsia"/>
          <w:color w:val="000000"/>
          <w:szCs w:val="21"/>
        </w:rPr>
        <w:t>截止本周，已披露净值的</w:t>
      </w:r>
      <w:r w:rsidR="001A02A6">
        <w:rPr>
          <w:rFonts w:ascii="宋体" w:hAnsi="宋体" w:hint="eastAsia"/>
          <w:color w:val="000000"/>
          <w:szCs w:val="21"/>
        </w:rPr>
        <w:t>762</w:t>
      </w:r>
      <w:r w:rsidRPr="009A14C7">
        <w:rPr>
          <w:rFonts w:ascii="宋体" w:hAnsi="宋体" w:hint="eastAsia"/>
          <w:color w:val="000000"/>
          <w:szCs w:val="21"/>
        </w:rPr>
        <w:t>个阳光私募</w:t>
      </w:r>
      <w:r>
        <w:rPr>
          <w:rFonts w:ascii="宋体" w:hAnsi="宋体" w:hint="eastAsia"/>
          <w:color w:val="000000"/>
          <w:szCs w:val="21"/>
        </w:rPr>
        <w:t>产品</w:t>
      </w:r>
      <w:r w:rsidRPr="009A14C7">
        <w:rPr>
          <w:rFonts w:ascii="宋体" w:hAnsi="宋体" w:hint="eastAsia"/>
          <w:color w:val="000000"/>
          <w:szCs w:val="21"/>
        </w:rPr>
        <w:t>的本周平均收益率为</w:t>
      </w:r>
      <w:r w:rsidR="001A02A6">
        <w:rPr>
          <w:rFonts w:ascii="宋体" w:hAnsi="宋体" w:hint="eastAsia"/>
          <w:color w:val="000000"/>
          <w:szCs w:val="21"/>
        </w:rPr>
        <w:t>-0.32</w:t>
      </w:r>
      <w:r w:rsidRPr="009A14C7">
        <w:rPr>
          <w:rFonts w:ascii="宋体" w:hAnsi="宋体" w:hint="eastAsia"/>
          <w:color w:val="000000"/>
          <w:szCs w:val="21"/>
        </w:rPr>
        <w:t>%，而</w:t>
      </w:r>
      <w:r>
        <w:rPr>
          <w:rFonts w:ascii="宋体" w:hAnsi="宋体" w:hint="eastAsia"/>
          <w:color w:val="000000"/>
          <w:szCs w:val="21"/>
        </w:rPr>
        <w:t>同期上证</w:t>
      </w:r>
      <w:r w:rsidRPr="009A14C7">
        <w:rPr>
          <w:rFonts w:ascii="宋体" w:hAnsi="宋体" w:hint="eastAsia"/>
          <w:color w:val="000000"/>
          <w:szCs w:val="21"/>
        </w:rPr>
        <w:t>指数</w:t>
      </w:r>
      <w:r w:rsidR="001A02A6">
        <w:rPr>
          <w:rFonts w:ascii="宋体" w:hAnsi="宋体" w:hint="eastAsia"/>
          <w:color w:val="000000"/>
          <w:szCs w:val="21"/>
        </w:rPr>
        <w:t>下跌4.22</w:t>
      </w:r>
      <w:r w:rsidRPr="009A14C7">
        <w:rPr>
          <w:rFonts w:ascii="宋体" w:hAnsi="宋体"/>
          <w:color w:val="000000"/>
          <w:szCs w:val="21"/>
        </w:rPr>
        <w:t>%</w:t>
      </w:r>
      <w:r w:rsidRPr="009A14C7">
        <w:rPr>
          <w:rFonts w:ascii="宋体" w:hAnsi="宋体" w:hint="eastAsia"/>
          <w:color w:val="000000"/>
          <w:szCs w:val="21"/>
        </w:rPr>
        <w:t>，基金指数为</w:t>
      </w:r>
      <w:r w:rsidR="001A02A6">
        <w:rPr>
          <w:rFonts w:ascii="宋体" w:hAnsi="宋体" w:hint="eastAsia"/>
          <w:color w:val="000000"/>
          <w:szCs w:val="21"/>
        </w:rPr>
        <w:t>-3.17</w:t>
      </w:r>
      <w:r w:rsidRPr="009A14C7">
        <w:rPr>
          <w:rFonts w:ascii="宋体" w:hAnsi="宋体" w:hint="eastAsia"/>
          <w:color w:val="000000"/>
          <w:szCs w:val="21"/>
        </w:rPr>
        <w:t>%，沪深300为</w:t>
      </w:r>
      <w:r w:rsidR="001A02A6">
        <w:rPr>
          <w:rFonts w:ascii="宋体" w:hAnsi="宋体" w:hint="eastAsia"/>
          <w:color w:val="000000"/>
          <w:szCs w:val="21"/>
        </w:rPr>
        <w:t>-3.85</w:t>
      </w:r>
      <w:r w:rsidRPr="009A14C7">
        <w:rPr>
          <w:rFonts w:ascii="宋体" w:hAnsi="宋体"/>
          <w:color w:val="000000"/>
          <w:szCs w:val="21"/>
        </w:rPr>
        <w:t>%</w:t>
      </w:r>
      <w:r w:rsidRPr="009A14C7">
        <w:rPr>
          <w:rFonts w:ascii="宋体" w:hAnsi="宋体" w:hint="eastAsia"/>
          <w:color w:val="000000"/>
          <w:szCs w:val="21"/>
        </w:rPr>
        <w:t>。阳光私募本周平均收益率</w:t>
      </w:r>
      <w:proofErr w:type="gramStart"/>
      <w:r w:rsidR="00A80CAD">
        <w:rPr>
          <w:rFonts w:ascii="宋体" w:hAnsi="宋体" w:hint="eastAsia"/>
          <w:color w:val="000000"/>
          <w:szCs w:val="21"/>
        </w:rPr>
        <w:t>跑</w:t>
      </w:r>
      <w:r w:rsidR="00871769">
        <w:rPr>
          <w:rFonts w:ascii="宋体" w:hAnsi="宋体" w:hint="eastAsia"/>
          <w:color w:val="000000"/>
          <w:szCs w:val="21"/>
        </w:rPr>
        <w:t>赢</w:t>
      </w:r>
      <w:r w:rsidR="00974436">
        <w:rPr>
          <w:rFonts w:ascii="宋体" w:hAnsi="宋体" w:hint="eastAsia"/>
          <w:color w:val="000000"/>
          <w:szCs w:val="21"/>
        </w:rPr>
        <w:t>公募</w:t>
      </w:r>
      <w:proofErr w:type="gramEnd"/>
      <w:r w:rsidR="00974436">
        <w:rPr>
          <w:rFonts w:ascii="宋体" w:hAnsi="宋体" w:hint="eastAsia"/>
          <w:color w:val="000000"/>
          <w:szCs w:val="21"/>
        </w:rPr>
        <w:t>指数</w:t>
      </w:r>
      <w:r w:rsidR="00871769">
        <w:rPr>
          <w:rFonts w:ascii="宋体" w:hAnsi="宋体" w:hint="eastAsia"/>
          <w:color w:val="000000"/>
          <w:szCs w:val="21"/>
        </w:rPr>
        <w:t>、</w:t>
      </w:r>
      <w:r w:rsidR="003927E6">
        <w:rPr>
          <w:rFonts w:ascii="宋体" w:hAnsi="宋体" w:hint="eastAsia"/>
          <w:color w:val="000000"/>
          <w:szCs w:val="21"/>
        </w:rPr>
        <w:t>上证指数</w:t>
      </w:r>
      <w:r w:rsidR="00871769">
        <w:rPr>
          <w:rFonts w:ascii="宋体" w:hAnsi="宋体" w:hint="eastAsia"/>
          <w:color w:val="000000"/>
          <w:szCs w:val="21"/>
        </w:rPr>
        <w:t>以及</w:t>
      </w:r>
      <w:r w:rsidR="00472091">
        <w:rPr>
          <w:rFonts w:ascii="宋体" w:hAnsi="宋体" w:hint="eastAsia"/>
          <w:color w:val="000000"/>
          <w:szCs w:val="21"/>
        </w:rPr>
        <w:t>沪深300指数</w:t>
      </w:r>
      <w:r>
        <w:rPr>
          <w:rFonts w:ascii="宋体" w:hAnsi="宋体" w:hint="eastAsia"/>
          <w:color w:val="000000"/>
          <w:szCs w:val="21"/>
        </w:rPr>
        <w:t>。本</w:t>
      </w:r>
      <w:r w:rsidR="00EF5A5F">
        <w:rPr>
          <w:rFonts w:ascii="宋体" w:hAnsi="宋体" w:hint="eastAsia"/>
          <w:color w:val="000000"/>
          <w:szCs w:val="21"/>
        </w:rPr>
        <w:t>轮</w:t>
      </w:r>
      <w:r w:rsidR="00E964C1">
        <w:rPr>
          <w:rFonts w:ascii="宋体" w:hAnsi="宋体" w:hint="eastAsia"/>
          <w:color w:val="000000"/>
          <w:szCs w:val="21"/>
        </w:rPr>
        <w:t>上证指数</w:t>
      </w:r>
      <w:r w:rsidR="00443D84">
        <w:rPr>
          <w:rFonts w:ascii="宋体" w:hAnsi="宋体" w:hint="eastAsia"/>
          <w:color w:val="000000"/>
          <w:szCs w:val="21"/>
        </w:rPr>
        <w:t>震荡</w:t>
      </w:r>
      <w:r w:rsidR="001A02A6">
        <w:rPr>
          <w:rFonts w:ascii="宋体" w:hAnsi="宋体" w:hint="eastAsia"/>
          <w:color w:val="000000"/>
          <w:szCs w:val="21"/>
        </w:rPr>
        <w:t>下行</w:t>
      </w:r>
      <w:r w:rsidR="00DF5F6E">
        <w:rPr>
          <w:rFonts w:ascii="宋体" w:hAnsi="宋体" w:hint="eastAsia"/>
          <w:color w:val="000000"/>
          <w:szCs w:val="21"/>
        </w:rPr>
        <w:t>，</w:t>
      </w:r>
      <w:r>
        <w:rPr>
          <w:rFonts w:ascii="宋体" w:hAnsi="宋体" w:hint="eastAsia"/>
          <w:color w:val="000000"/>
          <w:szCs w:val="21"/>
        </w:rPr>
        <w:t>截止</w:t>
      </w:r>
      <w:r w:rsidR="00A82863">
        <w:rPr>
          <w:rFonts w:ascii="宋体" w:hAnsi="宋体" w:hint="eastAsia"/>
          <w:color w:val="000000"/>
          <w:szCs w:val="21"/>
        </w:rPr>
        <w:t>1</w:t>
      </w:r>
      <w:r w:rsidR="00EF5A5F">
        <w:rPr>
          <w:rFonts w:ascii="宋体" w:hAnsi="宋体" w:hint="eastAsia"/>
          <w:color w:val="000000"/>
          <w:szCs w:val="21"/>
        </w:rPr>
        <w:t>月</w:t>
      </w:r>
      <w:r w:rsidR="001A02A6">
        <w:rPr>
          <w:rFonts w:ascii="宋体" w:hAnsi="宋体" w:hint="eastAsia"/>
          <w:color w:val="000000"/>
          <w:szCs w:val="21"/>
        </w:rPr>
        <w:t>30</w:t>
      </w:r>
      <w:r w:rsidR="00EF5A5F">
        <w:rPr>
          <w:rFonts w:ascii="宋体" w:hAnsi="宋体" w:hint="eastAsia"/>
          <w:color w:val="000000"/>
          <w:szCs w:val="21"/>
        </w:rPr>
        <w:t>日</w:t>
      </w:r>
      <w:r>
        <w:rPr>
          <w:rFonts w:ascii="宋体" w:hAnsi="宋体" w:hint="eastAsia"/>
          <w:color w:val="000000"/>
          <w:szCs w:val="21"/>
        </w:rPr>
        <w:t>，收于</w:t>
      </w:r>
      <w:r w:rsidR="001A02A6">
        <w:rPr>
          <w:rFonts w:ascii="宋体" w:hAnsi="宋体" w:hint="eastAsia"/>
          <w:color w:val="000000"/>
          <w:szCs w:val="21"/>
        </w:rPr>
        <w:t>3210.36</w:t>
      </w:r>
      <w:r>
        <w:rPr>
          <w:rFonts w:ascii="宋体" w:hAnsi="宋体" w:hint="eastAsia"/>
          <w:color w:val="000000"/>
          <w:szCs w:val="21"/>
        </w:rPr>
        <w:t>点。阳光私募本轮整体收益</w:t>
      </w:r>
      <w:r w:rsidR="00871769">
        <w:rPr>
          <w:rFonts w:ascii="宋体" w:hAnsi="宋体" w:hint="eastAsia"/>
          <w:color w:val="000000"/>
          <w:szCs w:val="21"/>
        </w:rPr>
        <w:t>下行较明显</w:t>
      </w:r>
      <w:r>
        <w:rPr>
          <w:rFonts w:ascii="宋体" w:hAnsi="宋体" w:hint="eastAsia"/>
          <w:color w:val="000000"/>
          <w:szCs w:val="21"/>
        </w:rPr>
        <w:t>，</w:t>
      </w:r>
      <w:r w:rsidR="00871769">
        <w:rPr>
          <w:rFonts w:ascii="宋体" w:hAnsi="宋体" w:hint="eastAsia"/>
          <w:color w:val="000000"/>
          <w:szCs w:val="21"/>
        </w:rPr>
        <w:t>不过</w:t>
      </w:r>
      <w:r w:rsidRPr="009A14C7">
        <w:rPr>
          <w:rFonts w:ascii="宋体" w:hAnsi="宋体" w:hint="eastAsia"/>
          <w:color w:val="000000"/>
          <w:szCs w:val="21"/>
        </w:rPr>
        <w:t>其中</w:t>
      </w:r>
      <w:r>
        <w:rPr>
          <w:rFonts w:ascii="宋体" w:hAnsi="宋体" w:hint="eastAsia"/>
          <w:color w:val="000000"/>
          <w:szCs w:val="21"/>
        </w:rPr>
        <w:t>有</w:t>
      </w:r>
      <w:r w:rsidR="00871769">
        <w:rPr>
          <w:rFonts w:ascii="宋体" w:hAnsi="宋体" w:hint="eastAsia"/>
          <w:color w:val="000000"/>
          <w:szCs w:val="21"/>
        </w:rPr>
        <w:t>350</w:t>
      </w:r>
      <w:r w:rsidRPr="009A14C7">
        <w:rPr>
          <w:rFonts w:ascii="宋体" w:hAnsi="宋体" w:hint="eastAsia"/>
          <w:color w:val="000000"/>
          <w:szCs w:val="21"/>
        </w:rPr>
        <w:t>个私募产品跑</w:t>
      </w:r>
      <w:proofErr w:type="gramStart"/>
      <w:r w:rsidRPr="009A14C7">
        <w:rPr>
          <w:rFonts w:ascii="宋体" w:hAnsi="宋体" w:hint="eastAsia"/>
          <w:color w:val="000000"/>
          <w:szCs w:val="21"/>
        </w:rPr>
        <w:t>赢</w:t>
      </w:r>
      <w:r>
        <w:rPr>
          <w:rFonts w:ascii="宋体" w:hAnsi="宋体" w:hint="eastAsia"/>
          <w:color w:val="000000"/>
          <w:szCs w:val="21"/>
        </w:rPr>
        <w:t>基金</w:t>
      </w:r>
      <w:proofErr w:type="gramEnd"/>
      <w:r>
        <w:rPr>
          <w:rFonts w:ascii="宋体" w:hAnsi="宋体" w:hint="eastAsia"/>
          <w:color w:val="000000"/>
          <w:szCs w:val="21"/>
        </w:rPr>
        <w:t>指数</w:t>
      </w:r>
      <w:r w:rsidRPr="009A14C7">
        <w:rPr>
          <w:rFonts w:ascii="宋体" w:hAnsi="宋体" w:hint="eastAsia"/>
          <w:color w:val="000000"/>
          <w:szCs w:val="21"/>
        </w:rPr>
        <w:t>；</w:t>
      </w:r>
      <w:r>
        <w:rPr>
          <w:rFonts w:ascii="宋体" w:hAnsi="宋体" w:hint="eastAsia"/>
          <w:color w:val="000000"/>
          <w:szCs w:val="21"/>
        </w:rPr>
        <w:t>有</w:t>
      </w:r>
      <w:r w:rsidR="00871769">
        <w:rPr>
          <w:rFonts w:ascii="宋体" w:hAnsi="宋体" w:hint="eastAsia"/>
          <w:color w:val="000000"/>
          <w:szCs w:val="21"/>
        </w:rPr>
        <w:t>355</w:t>
      </w:r>
      <w:r w:rsidRPr="009A14C7">
        <w:rPr>
          <w:rFonts w:ascii="宋体" w:hAnsi="宋体" w:hint="eastAsia"/>
          <w:color w:val="000000"/>
          <w:szCs w:val="21"/>
        </w:rPr>
        <w:t>个私募产品</w:t>
      </w:r>
      <w:proofErr w:type="gramStart"/>
      <w:r w:rsidRPr="009A14C7">
        <w:rPr>
          <w:rFonts w:ascii="宋体" w:hAnsi="宋体" w:hint="eastAsia"/>
          <w:color w:val="000000"/>
          <w:szCs w:val="21"/>
        </w:rPr>
        <w:t>跑赢沪深</w:t>
      </w:r>
      <w:proofErr w:type="gramEnd"/>
      <w:r w:rsidRPr="009A14C7">
        <w:rPr>
          <w:rFonts w:ascii="宋体" w:hAnsi="宋体" w:hint="eastAsia"/>
          <w:color w:val="000000"/>
          <w:szCs w:val="21"/>
        </w:rPr>
        <w:t>300</w:t>
      </w:r>
      <w:r w:rsidR="003B0D31">
        <w:rPr>
          <w:rFonts w:ascii="宋体" w:hAnsi="宋体" w:hint="eastAsia"/>
          <w:color w:val="000000"/>
          <w:szCs w:val="21"/>
        </w:rPr>
        <w:t>指数</w:t>
      </w:r>
      <w:r w:rsidR="007117EB">
        <w:rPr>
          <w:rFonts w:ascii="宋体" w:hAnsi="宋体" w:hint="eastAsia"/>
          <w:color w:val="000000"/>
          <w:szCs w:val="21"/>
        </w:rPr>
        <w:t>；</w:t>
      </w:r>
      <w:r w:rsidRPr="009A14C7">
        <w:rPr>
          <w:rFonts w:ascii="宋体" w:hAnsi="宋体" w:hint="eastAsia"/>
          <w:color w:val="000000"/>
          <w:szCs w:val="21"/>
        </w:rPr>
        <w:t>本周阳光私募</w:t>
      </w:r>
      <w:r>
        <w:rPr>
          <w:rFonts w:ascii="宋体" w:hAnsi="宋体" w:hint="eastAsia"/>
          <w:color w:val="000000"/>
          <w:szCs w:val="21"/>
        </w:rPr>
        <w:t>实现正收益的有</w:t>
      </w:r>
      <w:r w:rsidR="00871769">
        <w:rPr>
          <w:rFonts w:ascii="宋体" w:hAnsi="宋体" w:hint="eastAsia"/>
          <w:color w:val="000000"/>
          <w:szCs w:val="21"/>
        </w:rPr>
        <w:t>245</w:t>
      </w:r>
      <w:r w:rsidRPr="009A14C7">
        <w:rPr>
          <w:rFonts w:ascii="宋体" w:hAnsi="宋体" w:hint="eastAsia"/>
          <w:color w:val="000000"/>
          <w:szCs w:val="21"/>
        </w:rPr>
        <w:t>个</w:t>
      </w:r>
      <w:r>
        <w:rPr>
          <w:rFonts w:ascii="宋体" w:hAnsi="宋体" w:hint="eastAsia"/>
          <w:color w:val="000000"/>
          <w:szCs w:val="21"/>
        </w:rPr>
        <w:t>。</w:t>
      </w:r>
    </w:p>
    <w:p w:rsidR="000663C6" w:rsidRDefault="000663C6" w:rsidP="006B2D10">
      <w:pPr>
        <w:ind w:firstLineChars="200" w:firstLine="420"/>
        <w:rPr>
          <w:rFonts w:ascii="宋体" w:hAnsi="宋体"/>
          <w:color w:val="000000"/>
          <w:szCs w:val="21"/>
        </w:rPr>
      </w:pPr>
    </w:p>
    <w:p w:rsidR="000663C6" w:rsidRDefault="000663C6" w:rsidP="006B2D10">
      <w:pPr>
        <w:ind w:firstLineChars="200" w:firstLine="420"/>
        <w:rPr>
          <w:rFonts w:ascii="宋体" w:hAnsi="宋体"/>
          <w:color w:val="000000"/>
          <w:szCs w:val="21"/>
        </w:rPr>
      </w:pPr>
    </w:p>
    <w:p w:rsidR="006B2D10" w:rsidRPr="006B2D10" w:rsidRDefault="006B2D10" w:rsidP="006B2D10">
      <w:pPr>
        <w:ind w:firstLineChars="200" w:firstLine="420"/>
        <w:rPr>
          <w:rFonts w:ascii="宋体" w:hAnsi="宋体"/>
          <w:color w:val="000000"/>
          <w:szCs w:val="21"/>
        </w:rPr>
      </w:pPr>
    </w:p>
    <w:p w:rsidR="00D249ED" w:rsidRPr="00646B9F" w:rsidRDefault="00D249ED" w:rsidP="00D249ED">
      <w:pPr>
        <w:rPr>
          <w:rFonts w:ascii="宋体" w:hAnsi="宋体"/>
          <w:color w:val="000000"/>
          <w:szCs w:val="21"/>
        </w:rPr>
      </w:pPr>
      <w:r w:rsidRPr="001A5C87">
        <w:rPr>
          <w:rFonts w:ascii="宋体" w:hAnsi="宋体" w:cs="宋体" w:hint="eastAsia"/>
          <w:b/>
          <w:kern w:val="0"/>
          <w:sz w:val="18"/>
          <w:szCs w:val="18"/>
        </w:rPr>
        <w:t>图</w:t>
      </w:r>
      <w:r w:rsidR="00C52A75">
        <w:rPr>
          <w:rFonts w:ascii="宋体" w:hAnsi="宋体" w:cs="宋体" w:hint="eastAsia"/>
          <w:b/>
          <w:kern w:val="0"/>
          <w:sz w:val="18"/>
          <w:szCs w:val="18"/>
        </w:rPr>
        <w:t>4</w:t>
      </w:r>
      <w:r w:rsidRPr="001A5C87">
        <w:rPr>
          <w:rFonts w:ascii="宋体" w:hAnsi="宋体" w:cs="宋体" w:hint="eastAsia"/>
          <w:b/>
          <w:kern w:val="0"/>
          <w:sz w:val="18"/>
          <w:szCs w:val="18"/>
        </w:rPr>
        <w:t>：阳光私募本周收益率整体表现</w:t>
      </w:r>
    </w:p>
    <w:p w:rsidR="00D249ED" w:rsidRPr="008743A7" w:rsidRDefault="00871769" w:rsidP="004E0840">
      <w:pPr>
        <w:pBdr>
          <w:top w:val="single" w:sz="12" w:space="1" w:color="auto"/>
          <w:bottom w:val="single" w:sz="12" w:space="1" w:color="auto"/>
        </w:pBdr>
        <w:spacing w:line="400" w:lineRule="atLeast"/>
        <w:jc w:val="left"/>
        <w:rPr>
          <w:rFonts w:ascii="宋体" w:hAnsi="宋体"/>
          <w:noProof/>
          <w:sz w:val="18"/>
          <w:szCs w:val="18"/>
        </w:rPr>
      </w:pPr>
      <w:r w:rsidRPr="00871769">
        <w:rPr>
          <w:rFonts w:ascii="宋体" w:hAnsi="宋体"/>
          <w:noProof/>
          <w:sz w:val="18"/>
          <w:szCs w:val="18"/>
        </w:rPr>
        <w:drawing>
          <wp:inline distT="0" distB="0" distL="0" distR="0">
            <wp:extent cx="5019675" cy="2752725"/>
            <wp:effectExtent l="0" t="0" r="0" b="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249ED" w:rsidRPr="00A454F4" w:rsidRDefault="00D249ED" w:rsidP="00D249ED">
      <w:pPr>
        <w:spacing w:line="400" w:lineRule="atLeast"/>
        <w:jc w:val="left"/>
        <w:rPr>
          <w:rFonts w:ascii="宋体" w:hAnsi="宋体"/>
          <w:noProof/>
          <w:sz w:val="18"/>
          <w:szCs w:val="18"/>
        </w:rPr>
      </w:pPr>
      <w:r w:rsidRPr="009A14C7">
        <w:rPr>
          <w:rFonts w:ascii="宋体" w:hAnsi="宋体" w:hint="eastAsia"/>
          <w:sz w:val="18"/>
          <w:szCs w:val="18"/>
        </w:rPr>
        <w:lastRenderedPageBreak/>
        <w:t>数据来源：用益信托工作室</w:t>
      </w:r>
    </w:p>
    <w:p w:rsidR="00C92F8B" w:rsidRPr="009A14C7" w:rsidRDefault="00C92F8B" w:rsidP="00D249ED">
      <w:pPr>
        <w:pStyle w:val="2"/>
        <w:rPr>
          <w:rFonts w:ascii="宋体" w:hAnsi="宋体"/>
          <w:sz w:val="21"/>
          <w:szCs w:val="21"/>
        </w:rPr>
      </w:pPr>
      <w:bookmarkStart w:id="20" w:name="_Toc410630053"/>
      <w:r w:rsidRPr="009A14C7">
        <w:rPr>
          <w:rFonts w:ascii="宋体" w:hAnsi="宋体" w:hint="eastAsia"/>
          <w:sz w:val="21"/>
          <w:szCs w:val="21"/>
        </w:rPr>
        <w:t>近一个月业绩排名</w:t>
      </w:r>
      <w:bookmarkEnd w:id="20"/>
    </w:p>
    <w:p w:rsidR="00CD3E7F" w:rsidRPr="009A14C7" w:rsidRDefault="00CD3E7F" w:rsidP="00C92F8B">
      <w:pPr>
        <w:pStyle w:val="3"/>
        <w:rPr>
          <w:rFonts w:ascii="宋体" w:hAnsi="宋体"/>
          <w:sz w:val="21"/>
          <w:szCs w:val="21"/>
        </w:rPr>
      </w:pPr>
      <w:bookmarkStart w:id="21" w:name="_Toc410630054"/>
      <w:r w:rsidRPr="009A14C7">
        <w:rPr>
          <w:rFonts w:ascii="宋体" w:hAnsi="宋体" w:hint="eastAsia"/>
          <w:sz w:val="21"/>
          <w:szCs w:val="21"/>
        </w:rPr>
        <w:t>非结构化</w:t>
      </w:r>
      <w:r w:rsidR="00933DBE">
        <w:rPr>
          <w:rFonts w:ascii="宋体" w:hAnsi="宋体" w:hint="eastAsia"/>
          <w:sz w:val="21"/>
          <w:szCs w:val="21"/>
        </w:rPr>
        <w:t>产品</w:t>
      </w:r>
      <w:r w:rsidRPr="009A14C7">
        <w:rPr>
          <w:rFonts w:ascii="宋体" w:hAnsi="宋体" w:hint="eastAsia"/>
          <w:sz w:val="21"/>
          <w:szCs w:val="21"/>
        </w:rPr>
        <w:t>近一个月收益率前10位排名情况</w:t>
      </w:r>
      <w:bookmarkEnd w:id="21"/>
    </w:p>
    <w:p w:rsidR="00CD3E7F" w:rsidRPr="009A14C7" w:rsidRDefault="001A3495" w:rsidP="00C92F8B">
      <w:pPr>
        <w:pStyle w:val="4"/>
        <w:rPr>
          <w:rFonts w:ascii="宋体" w:hAnsi="宋体"/>
          <w:sz w:val="21"/>
          <w:szCs w:val="21"/>
        </w:rPr>
      </w:pPr>
      <w:r>
        <w:rPr>
          <w:rFonts w:ascii="宋体" w:hAnsi="宋体" w:hint="eastAsia"/>
          <w:sz w:val="21"/>
          <w:szCs w:val="21"/>
        </w:rPr>
        <w:t>整体</w:t>
      </w:r>
      <w:r w:rsidR="002B2333">
        <w:rPr>
          <w:rFonts w:ascii="宋体" w:hAnsi="宋体" w:hint="eastAsia"/>
          <w:sz w:val="21"/>
          <w:szCs w:val="21"/>
        </w:rPr>
        <w:t>收益</w:t>
      </w:r>
      <w:r w:rsidR="005924DB">
        <w:rPr>
          <w:rFonts w:ascii="宋体" w:hAnsi="宋体" w:hint="eastAsia"/>
          <w:sz w:val="21"/>
          <w:szCs w:val="21"/>
        </w:rPr>
        <w:t>为</w:t>
      </w:r>
      <w:r w:rsidR="003504A0">
        <w:rPr>
          <w:rFonts w:ascii="宋体" w:hAnsi="宋体" w:hint="eastAsia"/>
          <w:sz w:val="21"/>
          <w:szCs w:val="21"/>
        </w:rPr>
        <w:t>正</w:t>
      </w:r>
      <w:r w:rsidR="00A11EE6">
        <w:rPr>
          <w:rFonts w:ascii="宋体" w:hAnsi="宋体" w:hint="eastAsia"/>
          <w:sz w:val="21"/>
          <w:szCs w:val="21"/>
        </w:rPr>
        <w:t>，</w:t>
      </w:r>
      <w:r w:rsidR="0082710F">
        <w:rPr>
          <w:rFonts w:ascii="宋体" w:hAnsi="宋体" w:hint="eastAsia"/>
          <w:sz w:val="21"/>
          <w:szCs w:val="21"/>
        </w:rPr>
        <w:t>和</w:t>
      </w:r>
      <w:proofErr w:type="gramStart"/>
      <w:r w:rsidR="0082710F">
        <w:rPr>
          <w:rFonts w:ascii="宋体" w:hAnsi="宋体" w:hint="eastAsia"/>
          <w:sz w:val="21"/>
          <w:szCs w:val="21"/>
        </w:rPr>
        <w:t>聚鼎宝</w:t>
      </w:r>
      <w:proofErr w:type="gramEnd"/>
      <w:r w:rsidR="0082710F">
        <w:rPr>
          <w:rFonts w:ascii="宋体" w:hAnsi="宋体" w:hint="eastAsia"/>
          <w:sz w:val="21"/>
          <w:szCs w:val="21"/>
        </w:rPr>
        <w:t>2期高居榜首</w:t>
      </w:r>
    </w:p>
    <w:p w:rsidR="00DB7E2F" w:rsidRDefault="00CD3E7F" w:rsidP="008E2E0B">
      <w:pPr>
        <w:ind w:firstLineChars="200" w:firstLine="420"/>
        <w:rPr>
          <w:rFonts w:ascii="宋体" w:hAnsi="宋体"/>
          <w:color w:val="000000"/>
          <w:szCs w:val="21"/>
        </w:rPr>
      </w:pPr>
      <w:r w:rsidRPr="009A14C7">
        <w:rPr>
          <w:rFonts w:ascii="宋体" w:hAnsi="宋体" w:hint="eastAsia"/>
          <w:color w:val="000000"/>
          <w:szCs w:val="21"/>
        </w:rPr>
        <w:t>在</w:t>
      </w:r>
      <w:r w:rsidR="0082710F">
        <w:rPr>
          <w:rFonts w:ascii="宋体" w:hAnsi="宋体" w:hint="eastAsia"/>
          <w:color w:val="000000"/>
          <w:szCs w:val="21"/>
        </w:rPr>
        <w:t>5</w:t>
      </w:r>
      <w:r w:rsidR="00871769">
        <w:rPr>
          <w:rFonts w:ascii="宋体" w:hAnsi="宋体" w:hint="eastAsia"/>
          <w:color w:val="000000"/>
          <w:szCs w:val="21"/>
        </w:rPr>
        <w:t>39</w:t>
      </w:r>
      <w:r w:rsidRPr="009A14C7">
        <w:rPr>
          <w:rFonts w:ascii="宋体" w:hAnsi="宋体" w:hint="eastAsia"/>
          <w:color w:val="000000"/>
          <w:szCs w:val="21"/>
        </w:rPr>
        <w:t>个披露了</w:t>
      </w:r>
      <w:r w:rsidR="00AA7A55" w:rsidRPr="009A14C7">
        <w:rPr>
          <w:rFonts w:ascii="宋体" w:hAnsi="宋体" w:hint="eastAsia"/>
          <w:color w:val="000000"/>
          <w:szCs w:val="21"/>
        </w:rPr>
        <w:t>近一个月</w:t>
      </w:r>
      <w:r w:rsidRPr="009A14C7">
        <w:rPr>
          <w:rFonts w:ascii="宋体" w:hAnsi="宋体" w:hint="eastAsia"/>
          <w:color w:val="000000"/>
          <w:szCs w:val="21"/>
        </w:rPr>
        <w:t>单位净值的非结构化</w:t>
      </w:r>
      <w:r w:rsidR="00A11EE6">
        <w:rPr>
          <w:rFonts w:ascii="宋体" w:hAnsi="宋体" w:hint="eastAsia"/>
          <w:color w:val="000000"/>
          <w:szCs w:val="21"/>
        </w:rPr>
        <w:t>产品中，最</w:t>
      </w:r>
      <w:r w:rsidR="00AA7A55" w:rsidRPr="009A14C7">
        <w:rPr>
          <w:rFonts w:ascii="宋体" w:hAnsi="宋体" w:hint="eastAsia"/>
          <w:color w:val="000000"/>
          <w:szCs w:val="21"/>
        </w:rPr>
        <w:t>近一个月</w:t>
      </w:r>
      <w:r w:rsidRPr="009A14C7">
        <w:rPr>
          <w:rFonts w:ascii="宋体" w:hAnsi="宋体" w:hint="eastAsia"/>
          <w:color w:val="000000"/>
          <w:szCs w:val="21"/>
        </w:rPr>
        <w:t>收益率排在前</w:t>
      </w:r>
      <w:r w:rsidR="00AA7A55" w:rsidRPr="009A14C7">
        <w:rPr>
          <w:rFonts w:ascii="宋体" w:hAnsi="宋体" w:hint="eastAsia"/>
          <w:color w:val="000000"/>
          <w:szCs w:val="21"/>
        </w:rPr>
        <w:t>1</w:t>
      </w:r>
      <w:r w:rsidRPr="009A14C7">
        <w:rPr>
          <w:rFonts w:ascii="宋体" w:hAnsi="宋体" w:hint="eastAsia"/>
          <w:color w:val="000000"/>
          <w:szCs w:val="21"/>
        </w:rPr>
        <w:t>0位的如表</w:t>
      </w:r>
      <w:r w:rsidR="00155C5C">
        <w:rPr>
          <w:rFonts w:ascii="宋体" w:hAnsi="宋体" w:hint="eastAsia"/>
          <w:color w:val="000000"/>
          <w:szCs w:val="21"/>
        </w:rPr>
        <w:t>5</w:t>
      </w:r>
      <w:r w:rsidRPr="009A14C7">
        <w:rPr>
          <w:rFonts w:ascii="宋体" w:hAnsi="宋体" w:hint="eastAsia"/>
          <w:color w:val="000000"/>
          <w:szCs w:val="21"/>
        </w:rPr>
        <w:t>所示</w:t>
      </w:r>
      <w:r w:rsidR="001B3F54">
        <w:rPr>
          <w:rFonts w:ascii="宋体" w:hAnsi="宋体" w:hint="eastAsia"/>
          <w:color w:val="000000"/>
          <w:szCs w:val="21"/>
        </w:rPr>
        <w:t>。截止本周末，</w:t>
      </w:r>
      <w:r w:rsidR="00F05F4C" w:rsidRPr="009A14C7">
        <w:rPr>
          <w:rFonts w:ascii="宋体" w:hAnsi="宋体" w:hint="eastAsia"/>
          <w:color w:val="000000"/>
          <w:szCs w:val="21"/>
        </w:rPr>
        <w:t>最近一个月平均</w:t>
      </w:r>
      <w:r w:rsidRPr="009A14C7">
        <w:rPr>
          <w:rFonts w:ascii="宋体" w:hAnsi="宋体" w:hint="eastAsia"/>
          <w:color w:val="000000"/>
          <w:szCs w:val="21"/>
        </w:rPr>
        <w:t>收益率为</w:t>
      </w:r>
      <w:r w:rsidR="00871769">
        <w:rPr>
          <w:rFonts w:ascii="宋体" w:hAnsi="宋体" w:hint="eastAsia"/>
          <w:color w:val="000000"/>
          <w:szCs w:val="21"/>
        </w:rPr>
        <w:t>3.57</w:t>
      </w:r>
      <w:r w:rsidR="003504A0">
        <w:rPr>
          <w:rFonts w:ascii="宋体" w:hAnsi="宋体" w:hint="eastAsia"/>
          <w:color w:val="000000"/>
          <w:szCs w:val="21"/>
        </w:rPr>
        <w:t>%</w:t>
      </w:r>
      <w:r w:rsidRPr="009A14C7">
        <w:rPr>
          <w:rFonts w:ascii="宋体" w:hAnsi="宋体" w:hint="eastAsia"/>
          <w:color w:val="000000"/>
          <w:szCs w:val="21"/>
        </w:rPr>
        <w:t>。</w:t>
      </w:r>
    </w:p>
    <w:p w:rsidR="00FD1CAF" w:rsidRPr="006B4667" w:rsidRDefault="00FD1CAF" w:rsidP="00172C93">
      <w:pPr>
        <w:rPr>
          <w:rFonts w:ascii="宋体" w:hAnsi="宋体"/>
          <w:color w:val="000000"/>
          <w:szCs w:val="21"/>
        </w:rPr>
      </w:pPr>
    </w:p>
    <w:p w:rsidR="00CD3E7F" w:rsidRPr="003A665C" w:rsidRDefault="00CD3E7F" w:rsidP="00EF5A5F">
      <w:pPr>
        <w:tabs>
          <w:tab w:val="left" w:pos="3570"/>
        </w:tabs>
        <w:spacing w:line="400" w:lineRule="atLeast"/>
        <w:jc w:val="left"/>
        <w:rPr>
          <w:rFonts w:ascii="宋体" w:hAnsi="宋体" w:cs="宋体"/>
          <w:b/>
          <w:kern w:val="0"/>
          <w:sz w:val="18"/>
          <w:szCs w:val="18"/>
        </w:rPr>
      </w:pPr>
      <w:r w:rsidRPr="003A665C">
        <w:rPr>
          <w:rFonts w:ascii="宋体" w:hAnsi="宋体" w:cs="宋体" w:hint="eastAsia"/>
          <w:b/>
          <w:kern w:val="0"/>
          <w:sz w:val="18"/>
          <w:szCs w:val="18"/>
        </w:rPr>
        <w:t>表</w:t>
      </w:r>
      <w:r w:rsidR="00155C5C">
        <w:rPr>
          <w:rFonts w:ascii="宋体" w:hAnsi="宋体" w:cs="宋体" w:hint="eastAsia"/>
          <w:b/>
          <w:kern w:val="0"/>
          <w:sz w:val="18"/>
          <w:szCs w:val="18"/>
        </w:rPr>
        <w:t>5</w:t>
      </w:r>
      <w:r w:rsidRPr="003A665C">
        <w:rPr>
          <w:rFonts w:ascii="宋体" w:hAnsi="宋体" w:cs="宋体" w:hint="eastAsia"/>
          <w:b/>
          <w:kern w:val="0"/>
          <w:sz w:val="18"/>
          <w:szCs w:val="18"/>
        </w:rPr>
        <w:t>：非结构化阳光私募产品最新</w:t>
      </w:r>
      <w:r w:rsidR="00AA7A55" w:rsidRPr="003A665C">
        <w:rPr>
          <w:rFonts w:ascii="宋体" w:hAnsi="宋体" w:cs="宋体" w:hint="eastAsia"/>
          <w:b/>
          <w:kern w:val="0"/>
          <w:sz w:val="18"/>
          <w:szCs w:val="18"/>
        </w:rPr>
        <w:t>近一个月</w:t>
      </w:r>
      <w:r w:rsidRPr="003A665C">
        <w:rPr>
          <w:rFonts w:ascii="宋体" w:hAnsi="宋体" w:cs="宋体" w:hint="eastAsia"/>
          <w:b/>
          <w:kern w:val="0"/>
          <w:sz w:val="18"/>
          <w:szCs w:val="18"/>
        </w:rPr>
        <w:t>收益前</w:t>
      </w:r>
      <w:r w:rsidR="00AA7A55" w:rsidRPr="003A665C">
        <w:rPr>
          <w:rFonts w:ascii="宋体" w:hAnsi="宋体" w:cs="宋体" w:hint="eastAsia"/>
          <w:b/>
          <w:kern w:val="0"/>
          <w:sz w:val="18"/>
          <w:szCs w:val="18"/>
        </w:rPr>
        <w:t>1</w:t>
      </w:r>
      <w:r w:rsidRPr="003A665C">
        <w:rPr>
          <w:rFonts w:ascii="宋体" w:hAnsi="宋体" w:cs="宋体" w:hint="eastAsia"/>
          <w:b/>
          <w:kern w:val="0"/>
          <w:sz w:val="18"/>
          <w:szCs w:val="18"/>
        </w:rPr>
        <w:t>0位排名</w:t>
      </w:r>
    </w:p>
    <w:tbl>
      <w:tblPr>
        <w:tblW w:w="5636" w:type="pct"/>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2014"/>
        <w:gridCol w:w="1051"/>
        <w:gridCol w:w="1364"/>
        <w:gridCol w:w="1074"/>
        <w:gridCol w:w="1134"/>
        <w:gridCol w:w="1134"/>
        <w:gridCol w:w="849"/>
        <w:gridCol w:w="986"/>
      </w:tblGrid>
      <w:tr w:rsidR="00CD3E7F" w:rsidRPr="009A14C7" w:rsidTr="00A34502">
        <w:trPr>
          <w:trHeight w:val="681"/>
          <w:jc w:val="center"/>
        </w:trPr>
        <w:tc>
          <w:tcPr>
            <w:tcW w:w="1048"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CD3E7F" w:rsidRPr="00873192" w:rsidRDefault="00CD3E7F" w:rsidP="00BB52FA">
            <w:pPr>
              <w:widowControl/>
              <w:jc w:val="center"/>
              <w:rPr>
                <w:rFonts w:ascii="宋体" w:hAnsi="宋体" w:cs="宋体"/>
                <w:b/>
                <w:bCs/>
                <w:color w:val="FFFFFF"/>
                <w:kern w:val="0"/>
                <w:sz w:val="18"/>
                <w:szCs w:val="18"/>
              </w:rPr>
            </w:pPr>
            <w:r w:rsidRPr="00873192">
              <w:rPr>
                <w:rFonts w:ascii="宋体" w:hAnsi="宋体" w:cs="宋体" w:hint="eastAsia"/>
                <w:b/>
                <w:bCs/>
                <w:color w:val="FFFFFF"/>
                <w:kern w:val="0"/>
                <w:sz w:val="18"/>
                <w:szCs w:val="18"/>
              </w:rPr>
              <w:t>产品名称</w:t>
            </w:r>
          </w:p>
        </w:tc>
        <w:tc>
          <w:tcPr>
            <w:tcW w:w="547"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CD3E7F" w:rsidRPr="00873192" w:rsidRDefault="00CD3E7F" w:rsidP="00B575DB">
            <w:pPr>
              <w:widowControl/>
              <w:jc w:val="center"/>
              <w:rPr>
                <w:rFonts w:ascii="宋体" w:hAnsi="宋体" w:cs="宋体"/>
                <w:b/>
                <w:bCs/>
                <w:color w:val="FFFFFF"/>
                <w:kern w:val="0"/>
                <w:sz w:val="18"/>
                <w:szCs w:val="18"/>
              </w:rPr>
            </w:pPr>
            <w:r w:rsidRPr="00873192">
              <w:rPr>
                <w:rFonts w:ascii="宋体" w:hAnsi="宋体" w:cs="宋体" w:hint="eastAsia"/>
                <w:b/>
                <w:bCs/>
                <w:color w:val="FFFFFF"/>
                <w:kern w:val="0"/>
                <w:sz w:val="18"/>
                <w:szCs w:val="18"/>
              </w:rPr>
              <w:t>发行机构</w:t>
            </w:r>
          </w:p>
        </w:tc>
        <w:tc>
          <w:tcPr>
            <w:tcW w:w="710"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CD3E7F" w:rsidRPr="00873192" w:rsidRDefault="00CD3E7F" w:rsidP="00B575DB">
            <w:pPr>
              <w:widowControl/>
              <w:jc w:val="center"/>
              <w:rPr>
                <w:rFonts w:ascii="宋体" w:hAnsi="宋体" w:cs="宋体"/>
                <w:b/>
                <w:bCs/>
                <w:color w:val="FFFFFF"/>
                <w:kern w:val="0"/>
                <w:sz w:val="18"/>
                <w:szCs w:val="18"/>
              </w:rPr>
            </w:pPr>
            <w:r w:rsidRPr="00873192">
              <w:rPr>
                <w:rFonts w:ascii="宋体" w:hAnsi="宋体" w:cs="宋体" w:hint="eastAsia"/>
                <w:b/>
                <w:bCs/>
                <w:color w:val="FFFFFF"/>
                <w:kern w:val="0"/>
                <w:sz w:val="18"/>
                <w:szCs w:val="18"/>
              </w:rPr>
              <w:t>投资顾问</w:t>
            </w:r>
          </w:p>
        </w:tc>
        <w:tc>
          <w:tcPr>
            <w:tcW w:w="559"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CD3E7F" w:rsidRPr="00873192" w:rsidRDefault="00CD3E7F" w:rsidP="00B575DB">
            <w:pPr>
              <w:widowControl/>
              <w:jc w:val="center"/>
              <w:rPr>
                <w:rFonts w:ascii="宋体" w:hAnsi="宋体" w:cs="宋体"/>
                <w:b/>
                <w:bCs/>
                <w:color w:val="FFFFFF"/>
                <w:kern w:val="0"/>
                <w:sz w:val="18"/>
                <w:szCs w:val="18"/>
              </w:rPr>
            </w:pPr>
            <w:r w:rsidRPr="00873192">
              <w:rPr>
                <w:rFonts w:ascii="宋体" w:hAnsi="宋体" w:cs="宋体" w:hint="eastAsia"/>
                <w:b/>
                <w:bCs/>
                <w:color w:val="FFFFFF"/>
                <w:kern w:val="0"/>
                <w:sz w:val="18"/>
                <w:szCs w:val="18"/>
              </w:rPr>
              <w:t>投资经理</w:t>
            </w:r>
          </w:p>
        </w:tc>
        <w:tc>
          <w:tcPr>
            <w:tcW w:w="590"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CD3E7F" w:rsidRPr="00873192" w:rsidRDefault="00CD3E7F" w:rsidP="00B575DB">
            <w:pPr>
              <w:widowControl/>
              <w:jc w:val="center"/>
              <w:rPr>
                <w:rFonts w:ascii="宋体" w:hAnsi="宋体" w:cs="宋体"/>
                <w:b/>
                <w:bCs/>
                <w:color w:val="FFFFFF"/>
                <w:kern w:val="0"/>
                <w:sz w:val="18"/>
                <w:szCs w:val="18"/>
              </w:rPr>
            </w:pPr>
            <w:r w:rsidRPr="00873192">
              <w:rPr>
                <w:rFonts w:ascii="宋体" w:hAnsi="宋体" w:cs="宋体" w:hint="eastAsia"/>
                <w:b/>
                <w:bCs/>
                <w:color w:val="FFFFFF"/>
                <w:kern w:val="0"/>
                <w:sz w:val="18"/>
                <w:szCs w:val="18"/>
              </w:rPr>
              <w:t>成立日期</w:t>
            </w:r>
          </w:p>
        </w:tc>
        <w:tc>
          <w:tcPr>
            <w:tcW w:w="590"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B205AF" w:rsidRDefault="00CD3E7F" w:rsidP="00B575DB">
            <w:pPr>
              <w:widowControl/>
              <w:jc w:val="center"/>
              <w:rPr>
                <w:rFonts w:ascii="宋体" w:hAnsi="宋体" w:cs="宋体"/>
                <w:b/>
                <w:bCs/>
                <w:color w:val="FFFFFF"/>
                <w:kern w:val="0"/>
                <w:sz w:val="18"/>
                <w:szCs w:val="18"/>
              </w:rPr>
            </w:pPr>
            <w:r w:rsidRPr="00873192">
              <w:rPr>
                <w:rFonts w:ascii="宋体" w:hAnsi="宋体" w:cs="宋体" w:hint="eastAsia"/>
                <w:b/>
                <w:bCs/>
                <w:color w:val="FFFFFF"/>
                <w:kern w:val="0"/>
                <w:sz w:val="18"/>
                <w:szCs w:val="18"/>
              </w:rPr>
              <w:t>最新更</w:t>
            </w:r>
          </w:p>
          <w:p w:rsidR="00CD3E7F" w:rsidRPr="00873192" w:rsidRDefault="00CD3E7F" w:rsidP="00B575DB">
            <w:pPr>
              <w:widowControl/>
              <w:jc w:val="center"/>
              <w:rPr>
                <w:rFonts w:ascii="宋体" w:hAnsi="宋体" w:cs="宋体"/>
                <w:b/>
                <w:bCs/>
                <w:color w:val="FFFFFF"/>
                <w:kern w:val="0"/>
                <w:sz w:val="18"/>
                <w:szCs w:val="18"/>
              </w:rPr>
            </w:pPr>
            <w:r w:rsidRPr="00873192">
              <w:rPr>
                <w:rFonts w:ascii="宋体" w:hAnsi="宋体" w:cs="宋体" w:hint="eastAsia"/>
                <w:b/>
                <w:bCs/>
                <w:color w:val="FFFFFF"/>
                <w:kern w:val="0"/>
                <w:sz w:val="18"/>
                <w:szCs w:val="18"/>
              </w:rPr>
              <w:t>新时间</w:t>
            </w:r>
          </w:p>
        </w:tc>
        <w:tc>
          <w:tcPr>
            <w:tcW w:w="442"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CD3E7F" w:rsidRPr="00873192" w:rsidRDefault="00CD3E7F" w:rsidP="00B575DB">
            <w:pPr>
              <w:widowControl/>
              <w:jc w:val="center"/>
              <w:rPr>
                <w:rFonts w:ascii="宋体" w:hAnsi="宋体" w:cs="宋体"/>
                <w:b/>
                <w:bCs/>
                <w:color w:val="FFFFFF"/>
                <w:kern w:val="0"/>
                <w:sz w:val="18"/>
                <w:szCs w:val="18"/>
              </w:rPr>
            </w:pPr>
            <w:r w:rsidRPr="00873192">
              <w:rPr>
                <w:rFonts w:ascii="宋体" w:hAnsi="宋体" w:cs="宋体" w:hint="eastAsia"/>
                <w:b/>
                <w:bCs/>
                <w:color w:val="FFFFFF"/>
                <w:kern w:val="0"/>
                <w:sz w:val="18"/>
                <w:szCs w:val="18"/>
              </w:rPr>
              <w:t>单位净值（元）</w:t>
            </w:r>
          </w:p>
        </w:tc>
        <w:tc>
          <w:tcPr>
            <w:tcW w:w="513"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CD3E7F" w:rsidRPr="00873192" w:rsidRDefault="00B575DB" w:rsidP="00B575DB">
            <w:pPr>
              <w:widowControl/>
              <w:jc w:val="center"/>
              <w:rPr>
                <w:rFonts w:ascii="宋体" w:hAnsi="宋体" w:cs="宋体"/>
                <w:b/>
                <w:bCs/>
                <w:color w:val="FFFFFF"/>
                <w:kern w:val="0"/>
                <w:sz w:val="18"/>
                <w:szCs w:val="18"/>
              </w:rPr>
            </w:pPr>
            <w:r w:rsidRPr="00873192">
              <w:rPr>
                <w:rFonts w:ascii="宋体" w:hAnsi="宋体" w:cs="宋体" w:hint="eastAsia"/>
                <w:b/>
                <w:bCs/>
                <w:color w:val="FFFFFF"/>
                <w:kern w:val="0"/>
                <w:sz w:val="18"/>
                <w:szCs w:val="18"/>
              </w:rPr>
              <w:t>近一个月</w:t>
            </w:r>
            <w:r w:rsidR="00CD3E7F" w:rsidRPr="00873192">
              <w:rPr>
                <w:rFonts w:ascii="宋体" w:hAnsi="宋体" w:cs="宋体" w:hint="eastAsia"/>
                <w:b/>
                <w:bCs/>
                <w:color w:val="FFFFFF"/>
                <w:kern w:val="0"/>
                <w:sz w:val="18"/>
                <w:szCs w:val="18"/>
              </w:rPr>
              <w:t>收益率</w:t>
            </w:r>
          </w:p>
        </w:tc>
      </w:tr>
      <w:tr w:rsidR="00871769" w:rsidRPr="00E11BE9" w:rsidTr="007117EB">
        <w:trPr>
          <w:trHeight w:val="225"/>
          <w:jc w:val="center"/>
        </w:trPr>
        <w:tc>
          <w:tcPr>
            <w:tcW w:w="1048" w:type="pct"/>
            <w:tcBorders>
              <w:top w:val="single" w:sz="8" w:space="0" w:color="FFFFFF"/>
              <w:left w:val="single" w:sz="8" w:space="0" w:color="FFFFFF"/>
              <w:bottom w:val="nil"/>
              <w:right w:val="single" w:sz="24" w:space="0" w:color="FFFFFF"/>
            </w:tcBorders>
            <w:shd w:val="clear" w:color="auto" w:fill="4F81BD"/>
            <w:noWrap/>
            <w:vAlign w:val="center"/>
          </w:tcPr>
          <w:p w:rsidR="00871769" w:rsidRDefault="00871769">
            <w:pPr>
              <w:jc w:val="center"/>
              <w:rPr>
                <w:rFonts w:ascii="宋体" w:hAnsi="宋体" w:cs="宋体"/>
                <w:sz w:val="18"/>
                <w:szCs w:val="18"/>
              </w:rPr>
            </w:pPr>
            <w:r>
              <w:rPr>
                <w:rFonts w:hint="eastAsia"/>
                <w:sz w:val="18"/>
                <w:szCs w:val="18"/>
              </w:rPr>
              <w:t>和</w:t>
            </w:r>
            <w:proofErr w:type="gramStart"/>
            <w:r>
              <w:rPr>
                <w:rFonts w:hint="eastAsia"/>
                <w:sz w:val="18"/>
                <w:szCs w:val="18"/>
              </w:rPr>
              <w:t>聚鼎宝</w:t>
            </w:r>
            <w:proofErr w:type="gramEnd"/>
            <w:r>
              <w:rPr>
                <w:rFonts w:hint="eastAsia"/>
                <w:sz w:val="18"/>
                <w:szCs w:val="18"/>
              </w:rPr>
              <w:t>2</w:t>
            </w:r>
            <w:r>
              <w:rPr>
                <w:rFonts w:hint="eastAsia"/>
                <w:sz w:val="18"/>
                <w:szCs w:val="18"/>
              </w:rPr>
              <w:t>期</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r>
              <w:rPr>
                <w:rFonts w:hint="eastAsia"/>
                <w:sz w:val="18"/>
                <w:szCs w:val="18"/>
              </w:rPr>
              <w:t>中信信托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r>
              <w:rPr>
                <w:rFonts w:hint="eastAsia"/>
                <w:sz w:val="18"/>
                <w:szCs w:val="18"/>
              </w:rPr>
              <w:t>和</w:t>
            </w:r>
            <w:proofErr w:type="gramStart"/>
            <w:r>
              <w:rPr>
                <w:rFonts w:hint="eastAsia"/>
                <w:sz w:val="18"/>
                <w:szCs w:val="18"/>
              </w:rPr>
              <w:t>聚投资</w:t>
            </w:r>
            <w:proofErr w:type="gramEnd"/>
          </w:p>
        </w:tc>
        <w:tc>
          <w:tcPr>
            <w:tcW w:w="5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r>
              <w:rPr>
                <w:rFonts w:hint="eastAsia"/>
                <w:sz w:val="18"/>
                <w:szCs w:val="18"/>
              </w:rPr>
              <w:t>于军</w:t>
            </w:r>
            <w:r>
              <w:rPr>
                <w:rFonts w:hint="eastAsia"/>
                <w:sz w:val="18"/>
                <w:szCs w:val="18"/>
              </w:rPr>
              <w:t xml:space="preserve"> </w:t>
            </w:r>
            <w:r>
              <w:rPr>
                <w:rFonts w:hint="eastAsia"/>
                <w:sz w:val="18"/>
                <w:szCs w:val="18"/>
              </w:rPr>
              <w:t>李泽</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jc w:val="cente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2013-8-14</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 xml:space="preserve">2.1633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49.72%</w:t>
            </w:r>
          </w:p>
        </w:tc>
      </w:tr>
      <w:tr w:rsidR="00871769" w:rsidRPr="00E11BE9" w:rsidTr="007117EB">
        <w:trPr>
          <w:trHeight w:val="225"/>
          <w:jc w:val="center"/>
        </w:trPr>
        <w:tc>
          <w:tcPr>
            <w:tcW w:w="1048" w:type="pct"/>
            <w:tcBorders>
              <w:left w:val="single" w:sz="8" w:space="0" w:color="FFFFFF"/>
              <w:bottom w:val="nil"/>
              <w:right w:val="single" w:sz="24" w:space="0" w:color="FFFFFF"/>
            </w:tcBorders>
            <w:shd w:val="clear" w:color="auto" w:fill="4F81BD"/>
            <w:noWrap/>
            <w:vAlign w:val="center"/>
          </w:tcPr>
          <w:p w:rsidR="00871769" w:rsidRDefault="00871769">
            <w:pPr>
              <w:jc w:val="center"/>
              <w:rPr>
                <w:rFonts w:ascii="宋体" w:hAnsi="宋体" w:cs="宋体"/>
                <w:sz w:val="18"/>
                <w:szCs w:val="18"/>
              </w:rPr>
            </w:pPr>
            <w:proofErr w:type="gramStart"/>
            <w:r>
              <w:rPr>
                <w:rFonts w:hint="eastAsia"/>
                <w:sz w:val="18"/>
                <w:szCs w:val="18"/>
              </w:rPr>
              <w:t>君盈成长</w:t>
            </w:r>
            <w:proofErr w:type="gramEnd"/>
          </w:p>
        </w:tc>
        <w:tc>
          <w:tcPr>
            <w:tcW w:w="547" w:type="pct"/>
            <w:shd w:val="clear" w:color="auto" w:fill="D3DFEE"/>
            <w:noWrap/>
            <w:vAlign w:val="center"/>
          </w:tcPr>
          <w:p w:rsidR="00871769" w:rsidRDefault="00871769">
            <w:pPr>
              <w:jc w:val="center"/>
              <w:rPr>
                <w:rFonts w:ascii="宋体" w:hAnsi="宋体" w:cs="宋体"/>
                <w:sz w:val="18"/>
                <w:szCs w:val="18"/>
              </w:rPr>
            </w:pPr>
            <w:r>
              <w:rPr>
                <w:rFonts w:hint="eastAsia"/>
                <w:sz w:val="18"/>
                <w:szCs w:val="18"/>
              </w:rPr>
              <w:t>兴业信托</w:t>
            </w:r>
          </w:p>
        </w:tc>
        <w:tc>
          <w:tcPr>
            <w:tcW w:w="710" w:type="pct"/>
            <w:shd w:val="clear" w:color="auto" w:fill="D3DFEE"/>
            <w:noWrap/>
            <w:vAlign w:val="center"/>
          </w:tcPr>
          <w:p w:rsidR="00871769" w:rsidRDefault="00871769">
            <w:pPr>
              <w:jc w:val="center"/>
              <w:rPr>
                <w:rFonts w:ascii="宋体" w:hAnsi="宋体" w:cs="宋体"/>
                <w:sz w:val="18"/>
                <w:szCs w:val="18"/>
              </w:rPr>
            </w:pPr>
          </w:p>
        </w:tc>
        <w:tc>
          <w:tcPr>
            <w:tcW w:w="559" w:type="pct"/>
            <w:shd w:val="clear" w:color="auto" w:fill="D3DFEE"/>
            <w:noWrap/>
            <w:vAlign w:val="center"/>
          </w:tcPr>
          <w:p w:rsidR="00871769" w:rsidRDefault="00871769">
            <w:pPr>
              <w:jc w:val="center"/>
              <w:rPr>
                <w:rFonts w:ascii="宋体" w:hAnsi="宋体" w:cs="宋体"/>
                <w:sz w:val="18"/>
                <w:szCs w:val="18"/>
              </w:rPr>
            </w:pPr>
          </w:p>
        </w:tc>
        <w:tc>
          <w:tcPr>
            <w:tcW w:w="590" w:type="pct"/>
            <w:shd w:val="clear" w:color="auto" w:fill="D3DFEE"/>
            <w:noWrap/>
            <w:vAlign w:val="center"/>
          </w:tcPr>
          <w:p w:rsidR="00871769" w:rsidRPr="00871769" w:rsidRDefault="00871769">
            <w:pPr>
              <w:jc w:val="cente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2014-6-11</w:t>
            </w:r>
          </w:p>
        </w:tc>
        <w:tc>
          <w:tcPr>
            <w:tcW w:w="590"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2015-1-20</w:t>
            </w:r>
          </w:p>
        </w:tc>
        <w:tc>
          <w:tcPr>
            <w:tcW w:w="442" w:type="pct"/>
            <w:shd w:val="clear" w:color="auto" w:fill="D3DFEE"/>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 xml:space="preserve">1.8655 </w:t>
            </w:r>
          </w:p>
        </w:tc>
        <w:tc>
          <w:tcPr>
            <w:tcW w:w="513"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30.35%</w:t>
            </w:r>
          </w:p>
        </w:tc>
      </w:tr>
      <w:tr w:rsidR="00871769" w:rsidRPr="00E11BE9" w:rsidTr="007117EB">
        <w:trPr>
          <w:trHeight w:val="225"/>
          <w:jc w:val="center"/>
        </w:trPr>
        <w:tc>
          <w:tcPr>
            <w:tcW w:w="1048" w:type="pct"/>
            <w:tcBorders>
              <w:top w:val="single" w:sz="8" w:space="0" w:color="FFFFFF"/>
              <w:left w:val="single" w:sz="8" w:space="0" w:color="FFFFFF"/>
              <w:bottom w:val="nil"/>
              <w:right w:val="single" w:sz="24" w:space="0" w:color="FFFFFF"/>
            </w:tcBorders>
            <w:shd w:val="clear" w:color="auto" w:fill="4F81BD"/>
            <w:noWrap/>
            <w:vAlign w:val="center"/>
          </w:tcPr>
          <w:p w:rsidR="00871769" w:rsidRDefault="00871769">
            <w:pPr>
              <w:jc w:val="center"/>
              <w:rPr>
                <w:rFonts w:ascii="宋体" w:hAnsi="宋体" w:cs="宋体"/>
                <w:sz w:val="18"/>
                <w:szCs w:val="18"/>
              </w:rPr>
            </w:pPr>
            <w:r>
              <w:rPr>
                <w:rFonts w:hint="eastAsia"/>
                <w:sz w:val="18"/>
                <w:szCs w:val="18"/>
              </w:rPr>
              <w:t>和</w:t>
            </w:r>
            <w:proofErr w:type="gramStart"/>
            <w:r>
              <w:rPr>
                <w:rFonts w:hint="eastAsia"/>
                <w:sz w:val="18"/>
                <w:szCs w:val="18"/>
              </w:rPr>
              <w:t>聚鼎宝</w:t>
            </w:r>
            <w:proofErr w:type="gramEnd"/>
            <w:r>
              <w:rPr>
                <w:rFonts w:hint="eastAsia"/>
                <w:sz w:val="18"/>
                <w:szCs w:val="18"/>
              </w:rPr>
              <w:t>1</w:t>
            </w:r>
            <w:r>
              <w:rPr>
                <w:rFonts w:hint="eastAsia"/>
                <w:sz w:val="18"/>
                <w:szCs w:val="18"/>
              </w:rPr>
              <w:t>期</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r>
              <w:rPr>
                <w:rFonts w:hint="eastAsia"/>
                <w:sz w:val="18"/>
                <w:szCs w:val="18"/>
              </w:rPr>
              <w:t>中信信托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r>
              <w:rPr>
                <w:rFonts w:hint="eastAsia"/>
                <w:sz w:val="18"/>
                <w:szCs w:val="18"/>
              </w:rPr>
              <w:t>和</w:t>
            </w:r>
            <w:proofErr w:type="gramStart"/>
            <w:r>
              <w:rPr>
                <w:rFonts w:hint="eastAsia"/>
                <w:sz w:val="18"/>
                <w:szCs w:val="18"/>
              </w:rPr>
              <w:t>聚投资</w:t>
            </w:r>
            <w:proofErr w:type="gramEnd"/>
          </w:p>
        </w:tc>
        <w:tc>
          <w:tcPr>
            <w:tcW w:w="5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proofErr w:type="gramStart"/>
            <w:r>
              <w:rPr>
                <w:rFonts w:hint="eastAsia"/>
                <w:sz w:val="18"/>
                <w:szCs w:val="18"/>
              </w:rPr>
              <w:t>李泽刚</w:t>
            </w:r>
            <w:proofErr w:type="gramEnd"/>
            <w:r>
              <w:rPr>
                <w:rFonts w:hint="eastAsia"/>
                <w:sz w:val="18"/>
                <w:szCs w:val="18"/>
              </w:rPr>
              <w:t xml:space="preserve"> </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jc w:val="cente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2011-9-29</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 xml:space="preserve">1.6079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23.76%</w:t>
            </w:r>
          </w:p>
        </w:tc>
      </w:tr>
      <w:tr w:rsidR="00871769" w:rsidRPr="00E11BE9" w:rsidTr="007117EB">
        <w:trPr>
          <w:trHeight w:val="225"/>
          <w:jc w:val="center"/>
        </w:trPr>
        <w:tc>
          <w:tcPr>
            <w:tcW w:w="1048" w:type="pct"/>
            <w:tcBorders>
              <w:left w:val="single" w:sz="8" w:space="0" w:color="FFFFFF"/>
              <w:bottom w:val="nil"/>
              <w:right w:val="single" w:sz="24" w:space="0" w:color="FFFFFF"/>
            </w:tcBorders>
            <w:shd w:val="clear" w:color="auto" w:fill="4F81BD"/>
            <w:noWrap/>
            <w:vAlign w:val="center"/>
          </w:tcPr>
          <w:p w:rsidR="00871769" w:rsidRDefault="00871769">
            <w:pPr>
              <w:jc w:val="center"/>
              <w:rPr>
                <w:rFonts w:ascii="宋体" w:hAnsi="宋体" w:cs="宋体"/>
                <w:sz w:val="18"/>
                <w:szCs w:val="18"/>
              </w:rPr>
            </w:pPr>
            <w:proofErr w:type="gramStart"/>
            <w:r>
              <w:rPr>
                <w:rFonts w:hint="eastAsia"/>
                <w:sz w:val="18"/>
                <w:szCs w:val="18"/>
              </w:rPr>
              <w:t>森瑞独立</w:t>
            </w:r>
            <w:proofErr w:type="gramEnd"/>
            <w:r>
              <w:rPr>
                <w:rFonts w:hint="eastAsia"/>
                <w:sz w:val="18"/>
                <w:szCs w:val="18"/>
              </w:rPr>
              <w:t>景气</w:t>
            </w:r>
          </w:p>
        </w:tc>
        <w:tc>
          <w:tcPr>
            <w:tcW w:w="547" w:type="pct"/>
            <w:shd w:val="clear" w:color="auto" w:fill="D3DFEE"/>
            <w:noWrap/>
            <w:vAlign w:val="center"/>
          </w:tcPr>
          <w:p w:rsidR="00871769" w:rsidRDefault="00871769">
            <w:pPr>
              <w:jc w:val="center"/>
              <w:rPr>
                <w:rFonts w:ascii="宋体" w:hAnsi="宋体" w:cs="宋体"/>
                <w:sz w:val="18"/>
                <w:szCs w:val="18"/>
              </w:rPr>
            </w:pPr>
            <w:r>
              <w:rPr>
                <w:rFonts w:hint="eastAsia"/>
                <w:sz w:val="18"/>
                <w:szCs w:val="18"/>
              </w:rPr>
              <w:t>云南信托</w:t>
            </w:r>
          </w:p>
        </w:tc>
        <w:tc>
          <w:tcPr>
            <w:tcW w:w="710" w:type="pct"/>
            <w:shd w:val="clear" w:color="auto" w:fill="D3DFEE"/>
            <w:noWrap/>
            <w:vAlign w:val="center"/>
          </w:tcPr>
          <w:p w:rsidR="00871769" w:rsidRDefault="00871769">
            <w:pPr>
              <w:jc w:val="center"/>
              <w:rPr>
                <w:rFonts w:ascii="宋体" w:hAnsi="宋体" w:cs="宋体"/>
                <w:sz w:val="18"/>
                <w:szCs w:val="18"/>
              </w:rPr>
            </w:pPr>
            <w:r>
              <w:rPr>
                <w:rFonts w:hint="eastAsia"/>
                <w:sz w:val="18"/>
                <w:szCs w:val="18"/>
              </w:rPr>
              <w:t>森瑞投资</w:t>
            </w:r>
          </w:p>
        </w:tc>
        <w:tc>
          <w:tcPr>
            <w:tcW w:w="559" w:type="pct"/>
            <w:shd w:val="clear" w:color="auto" w:fill="D3DFEE"/>
            <w:noWrap/>
            <w:vAlign w:val="center"/>
          </w:tcPr>
          <w:p w:rsidR="00871769" w:rsidRDefault="00871769">
            <w:pPr>
              <w:jc w:val="center"/>
              <w:rPr>
                <w:rFonts w:ascii="宋体" w:hAnsi="宋体" w:cs="宋体"/>
                <w:sz w:val="18"/>
                <w:szCs w:val="18"/>
              </w:rPr>
            </w:pPr>
            <w:proofErr w:type="gramStart"/>
            <w:r>
              <w:rPr>
                <w:rFonts w:hint="eastAsia"/>
                <w:sz w:val="18"/>
                <w:szCs w:val="18"/>
              </w:rPr>
              <w:t>林存</w:t>
            </w:r>
            <w:proofErr w:type="gramEnd"/>
          </w:p>
        </w:tc>
        <w:tc>
          <w:tcPr>
            <w:tcW w:w="590" w:type="pct"/>
            <w:shd w:val="clear" w:color="auto" w:fill="D3DFEE"/>
            <w:noWrap/>
            <w:vAlign w:val="center"/>
          </w:tcPr>
          <w:p w:rsidR="00871769" w:rsidRPr="00871769" w:rsidRDefault="00871769">
            <w:pPr>
              <w:jc w:val="cente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2013-8-19</w:t>
            </w:r>
          </w:p>
        </w:tc>
        <w:tc>
          <w:tcPr>
            <w:tcW w:w="590"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2015-1-23</w:t>
            </w:r>
          </w:p>
        </w:tc>
        <w:tc>
          <w:tcPr>
            <w:tcW w:w="442"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 xml:space="preserve">1.7184 </w:t>
            </w:r>
          </w:p>
        </w:tc>
        <w:tc>
          <w:tcPr>
            <w:tcW w:w="513"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23.44%</w:t>
            </w:r>
          </w:p>
        </w:tc>
      </w:tr>
      <w:tr w:rsidR="00871769" w:rsidRPr="00E11BE9" w:rsidTr="007117EB">
        <w:trPr>
          <w:trHeight w:val="225"/>
          <w:jc w:val="center"/>
        </w:trPr>
        <w:tc>
          <w:tcPr>
            <w:tcW w:w="1048" w:type="pct"/>
            <w:tcBorders>
              <w:top w:val="single" w:sz="8" w:space="0" w:color="FFFFFF"/>
              <w:left w:val="single" w:sz="8" w:space="0" w:color="FFFFFF"/>
              <w:bottom w:val="nil"/>
              <w:right w:val="single" w:sz="24" w:space="0" w:color="FFFFFF"/>
            </w:tcBorders>
            <w:shd w:val="clear" w:color="auto" w:fill="4F81BD"/>
            <w:noWrap/>
            <w:vAlign w:val="center"/>
          </w:tcPr>
          <w:p w:rsidR="00871769" w:rsidRDefault="00871769">
            <w:pPr>
              <w:jc w:val="center"/>
              <w:rPr>
                <w:rFonts w:ascii="宋体" w:hAnsi="宋体" w:cs="宋体"/>
                <w:sz w:val="18"/>
                <w:szCs w:val="18"/>
              </w:rPr>
            </w:pPr>
            <w:r>
              <w:rPr>
                <w:rFonts w:hint="eastAsia"/>
                <w:sz w:val="18"/>
                <w:szCs w:val="18"/>
              </w:rPr>
              <w:t>森瑞医疗服务</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r>
              <w:rPr>
                <w:rFonts w:hint="eastAsia"/>
                <w:sz w:val="18"/>
                <w:szCs w:val="18"/>
              </w:rPr>
              <w:t>云南信托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r>
              <w:rPr>
                <w:rFonts w:hint="eastAsia"/>
                <w:sz w:val="18"/>
                <w:szCs w:val="18"/>
              </w:rPr>
              <w:t>森瑞投资</w:t>
            </w:r>
          </w:p>
        </w:tc>
        <w:tc>
          <w:tcPr>
            <w:tcW w:w="5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jc w:val="cente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2014-5-6</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 xml:space="preserve">1.4202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23.43%</w:t>
            </w:r>
          </w:p>
        </w:tc>
      </w:tr>
      <w:tr w:rsidR="00871769" w:rsidRPr="00E11BE9" w:rsidTr="007117EB">
        <w:trPr>
          <w:trHeight w:val="225"/>
          <w:jc w:val="center"/>
        </w:trPr>
        <w:tc>
          <w:tcPr>
            <w:tcW w:w="1048" w:type="pct"/>
            <w:tcBorders>
              <w:left w:val="single" w:sz="8" w:space="0" w:color="FFFFFF"/>
              <w:bottom w:val="nil"/>
              <w:right w:val="single" w:sz="24" w:space="0" w:color="FFFFFF"/>
            </w:tcBorders>
            <w:shd w:val="clear" w:color="auto" w:fill="4F81BD"/>
            <w:noWrap/>
            <w:vAlign w:val="center"/>
          </w:tcPr>
          <w:p w:rsidR="00871769" w:rsidRDefault="00871769">
            <w:pPr>
              <w:jc w:val="center"/>
              <w:rPr>
                <w:rFonts w:ascii="宋体" w:hAnsi="宋体" w:cs="宋体"/>
                <w:sz w:val="18"/>
                <w:szCs w:val="18"/>
              </w:rPr>
            </w:pPr>
            <w:r>
              <w:rPr>
                <w:rFonts w:hint="eastAsia"/>
                <w:sz w:val="18"/>
                <w:szCs w:val="18"/>
              </w:rPr>
              <w:t>投资精英</w:t>
            </w:r>
            <w:r>
              <w:rPr>
                <w:rFonts w:hint="eastAsia"/>
                <w:sz w:val="18"/>
                <w:szCs w:val="18"/>
              </w:rPr>
              <w:t>(</w:t>
            </w:r>
            <w:r>
              <w:rPr>
                <w:rFonts w:hint="eastAsia"/>
                <w:sz w:val="18"/>
                <w:szCs w:val="18"/>
              </w:rPr>
              <w:t>从容</w:t>
            </w:r>
            <w:r>
              <w:rPr>
                <w:rFonts w:hint="eastAsia"/>
                <w:sz w:val="18"/>
                <w:szCs w:val="18"/>
              </w:rPr>
              <w:t>A)</w:t>
            </w:r>
          </w:p>
        </w:tc>
        <w:tc>
          <w:tcPr>
            <w:tcW w:w="547" w:type="pct"/>
            <w:shd w:val="clear" w:color="auto" w:fill="D3DFEE"/>
            <w:noWrap/>
            <w:vAlign w:val="center"/>
          </w:tcPr>
          <w:p w:rsidR="00871769" w:rsidRDefault="00871769">
            <w:pPr>
              <w:jc w:val="center"/>
              <w:rPr>
                <w:rFonts w:ascii="宋体" w:hAnsi="宋体" w:cs="宋体"/>
                <w:sz w:val="18"/>
                <w:szCs w:val="18"/>
              </w:rPr>
            </w:pPr>
            <w:r>
              <w:rPr>
                <w:rFonts w:hint="eastAsia"/>
                <w:sz w:val="18"/>
                <w:szCs w:val="18"/>
              </w:rPr>
              <w:t>平安信托</w:t>
            </w:r>
          </w:p>
        </w:tc>
        <w:tc>
          <w:tcPr>
            <w:tcW w:w="710" w:type="pct"/>
            <w:shd w:val="clear" w:color="auto" w:fill="D3DFEE"/>
            <w:noWrap/>
            <w:vAlign w:val="center"/>
          </w:tcPr>
          <w:p w:rsidR="00871769" w:rsidRDefault="00871769">
            <w:pPr>
              <w:jc w:val="center"/>
              <w:rPr>
                <w:rFonts w:ascii="宋体" w:hAnsi="宋体" w:cs="宋体"/>
                <w:sz w:val="18"/>
                <w:szCs w:val="18"/>
              </w:rPr>
            </w:pPr>
            <w:r>
              <w:rPr>
                <w:rFonts w:hint="eastAsia"/>
                <w:sz w:val="18"/>
                <w:szCs w:val="18"/>
              </w:rPr>
              <w:t>从容投资</w:t>
            </w:r>
          </w:p>
        </w:tc>
        <w:tc>
          <w:tcPr>
            <w:tcW w:w="559" w:type="pct"/>
            <w:shd w:val="clear" w:color="auto" w:fill="D3DFEE"/>
            <w:noWrap/>
            <w:vAlign w:val="center"/>
          </w:tcPr>
          <w:p w:rsidR="00871769" w:rsidRDefault="00871769">
            <w:pPr>
              <w:jc w:val="center"/>
              <w:rPr>
                <w:rFonts w:ascii="宋体" w:hAnsi="宋体" w:cs="宋体"/>
                <w:sz w:val="18"/>
                <w:szCs w:val="18"/>
              </w:rPr>
            </w:pPr>
            <w:r>
              <w:rPr>
                <w:rFonts w:hint="eastAsia"/>
                <w:sz w:val="18"/>
                <w:szCs w:val="18"/>
              </w:rPr>
              <w:t>吕俊</w:t>
            </w:r>
          </w:p>
        </w:tc>
        <w:tc>
          <w:tcPr>
            <w:tcW w:w="590" w:type="pct"/>
            <w:shd w:val="clear" w:color="auto" w:fill="D3DFEE"/>
            <w:noWrap/>
            <w:vAlign w:val="center"/>
          </w:tcPr>
          <w:p w:rsidR="00871769" w:rsidRPr="00871769" w:rsidRDefault="00871769">
            <w:pPr>
              <w:jc w:val="cente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2009-9-17</w:t>
            </w:r>
          </w:p>
        </w:tc>
        <w:tc>
          <w:tcPr>
            <w:tcW w:w="590"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2015-1-23</w:t>
            </w:r>
          </w:p>
        </w:tc>
        <w:tc>
          <w:tcPr>
            <w:tcW w:w="442"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 xml:space="preserve">1.1163 </w:t>
            </w:r>
          </w:p>
        </w:tc>
        <w:tc>
          <w:tcPr>
            <w:tcW w:w="513"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23.29%</w:t>
            </w:r>
          </w:p>
        </w:tc>
      </w:tr>
      <w:tr w:rsidR="00871769" w:rsidRPr="00E11BE9" w:rsidTr="007117EB">
        <w:trPr>
          <w:trHeight w:val="225"/>
          <w:jc w:val="center"/>
        </w:trPr>
        <w:tc>
          <w:tcPr>
            <w:tcW w:w="1048" w:type="pct"/>
            <w:tcBorders>
              <w:top w:val="single" w:sz="8" w:space="0" w:color="FFFFFF"/>
              <w:left w:val="single" w:sz="8" w:space="0" w:color="FFFFFF"/>
              <w:bottom w:val="nil"/>
              <w:right w:val="single" w:sz="24" w:space="0" w:color="FFFFFF"/>
            </w:tcBorders>
            <w:shd w:val="clear" w:color="auto" w:fill="4F81BD"/>
            <w:noWrap/>
            <w:vAlign w:val="center"/>
          </w:tcPr>
          <w:p w:rsidR="00871769" w:rsidRDefault="00871769">
            <w:pPr>
              <w:jc w:val="center"/>
              <w:rPr>
                <w:rFonts w:ascii="宋体" w:hAnsi="宋体" w:cs="宋体"/>
                <w:sz w:val="18"/>
                <w:szCs w:val="18"/>
              </w:rPr>
            </w:pPr>
            <w:proofErr w:type="gramStart"/>
            <w:r>
              <w:rPr>
                <w:rFonts w:hint="eastAsia"/>
                <w:sz w:val="18"/>
                <w:szCs w:val="18"/>
              </w:rPr>
              <w:t>盈峰成长</w:t>
            </w:r>
            <w:proofErr w:type="gramEnd"/>
            <w:r>
              <w:rPr>
                <w:rFonts w:hint="eastAsia"/>
                <w:sz w:val="18"/>
                <w:szCs w:val="18"/>
              </w:rPr>
              <w:t>9</w:t>
            </w:r>
            <w:r>
              <w:rPr>
                <w:rFonts w:hint="eastAsia"/>
                <w:sz w:val="18"/>
                <w:szCs w:val="18"/>
              </w:rPr>
              <w:t>期</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r>
              <w:rPr>
                <w:rFonts w:hint="eastAsia"/>
                <w:sz w:val="18"/>
                <w:szCs w:val="18"/>
              </w:rPr>
              <w:t>华宝信托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proofErr w:type="gramStart"/>
            <w:r>
              <w:rPr>
                <w:rFonts w:hint="eastAsia"/>
                <w:sz w:val="18"/>
                <w:szCs w:val="18"/>
              </w:rPr>
              <w:t>盈峰资本</w:t>
            </w:r>
            <w:proofErr w:type="gramEnd"/>
          </w:p>
        </w:tc>
        <w:tc>
          <w:tcPr>
            <w:tcW w:w="5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rPr>
                <w:rFonts w:ascii="宋体" w:hAnsi="宋体" w:cs="宋体"/>
                <w:sz w:val="18"/>
                <w:szCs w:val="18"/>
              </w:rPr>
            </w:pP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jc w:val="cente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2013-11-29</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 xml:space="preserve">1.3423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22.46%</w:t>
            </w:r>
          </w:p>
        </w:tc>
      </w:tr>
      <w:tr w:rsidR="00871769" w:rsidRPr="00E11BE9" w:rsidTr="007117EB">
        <w:trPr>
          <w:trHeight w:val="225"/>
          <w:jc w:val="center"/>
        </w:trPr>
        <w:tc>
          <w:tcPr>
            <w:tcW w:w="1048" w:type="pct"/>
            <w:tcBorders>
              <w:left w:val="single" w:sz="8" w:space="0" w:color="FFFFFF"/>
              <w:bottom w:val="nil"/>
              <w:right w:val="single" w:sz="24" w:space="0" w:color="FFFFFF"/>
            </w:tcBorders>
            <w:shd w:val="clear" w:color="auto" w:fill="4F81BD"/>
            <w:noWrap/>
            <w:vAlign w:val="center"/>
          </w:tcPr>
          <w:p w:rsidR="00871769" w:rsidRDefault="00871769">
            <w:pPr>
              <w:jc w:val="center"/>
              <w:rPr>
                <w:rFonts w:ascii="宋体" w:hAnsi="宋体" w:cs="宋体"/>
                <w:sz w:val="18"/>
                <w:szCs w:val="18"/>
              </w:rPr>
            </w:pPr>
            <w:r>
              <w:rPr>
                <w:rFonts w:hint="eastAsia"/>
                <w:sz w:val="18"/>
                <w:szCs w:val="18"/>
              </w:rPr>
              <w:t>天弓</w:t>
            </w:r>
            <w:r>
              <w:rPr>
                <w:rFonts w:hint="eastAsia"/>
                <w:sz w:val="18"/>
                <w:szCs w:val="18"/>
              </w:rPr>
              <w:t>2</w:t>
            </w:r>
            <w:r>
              <w:rPr>
                <w:rFonts w:hint="eastAsia"/>
                <w:sz w:val="18"/>
                <w:szCs w:val="18"/>
              </w:rPr>
              <w:t>号</w:t>
            </w:r>
          </w:p>
        </w:tc>
        <w:tc>
          <w:tcPr>
            <w:tcW w:w="547" w:type="pct"/>
            <w:shd w:val="clear" w:color="auto" w:fill="D3DFEE"/>
            <w:noWrap/>
            <w:vAlign w:val="center"/>
          </w:tcPr>
          <w:p w:rsidR="00871769" w:rsidRDefault="00871769">
            <w:pPr>
              <w:jc w:val="center"/>
              <w:rPr>
                <w:rFonts w:ascii="宋体" w:hAnsi="宋体" w:cs="宋体"/>
                <w:sz w:val="18"/>
                <w:szCs w:val="18"/>
              </w:rPr>
            </w:pPr>
            <w:r>
              <w:rPr>
                <w:rFonts w:hint="eastAsia"/>
                <w:sz w:val="18"/>
                <w:szCs w:val="18"/>
              </w:rPr>
              <w:t>兴业信托</w:t>
            </w:r>
          </w:p>
        </w:tc>
        <w:tc>
          <w:tcPr>
            <w:tcW w:w="710" w:type="pct"/>
            <w:shd w:val="clear" w:color="auto" w:fill="D3DFEE"/>
            <w:noWrap/>
            <w:vAlign w:val="center"/>
          </w:tcPr>
          <w:p w:rsidR="00871769" w:rsidRDefault="00871769">
            <w:pPr>
              <w:jc w:val="center"/>
              <w:rPr>
                <w:rFonts w:ascii="宋体" w:hAnsi="宋体" w:cs="宋体"/>
                <w:sz w:val="18"/>
                <w:szCs w:val="18"/>
              </w:rPr>
            </w:pPr>
            <w:proofErr w:type="gramStart"/>
            <w:r>
              <w:rPr>
                <w:rFonts w:hint="eastAsia"/>
                <w:sz w:val="18"/>
                <w:szCs w:val="18"/>
              </w:rPr>
              <w:t>汇谷投资</w:t>
            </w:r>
            <w:proofErr w:type="gramEnd"/>
          </w:p>
        </w:tc>
        <w:tc>
          <w:tcPr>
            <w:tcW w:w="559" w:type="pct"/>
            <w:shd w:val="clear" w:color="auto" w:fill="D3DFEE"/>
            <w:noWrap/>
            <w:vAlign w:val="center"/>
          </w:tcPr>
          <w:p w:rsidR="00871769" w:rsidRDefault="00871769">
            <w:pPr>
              <w:jc w:val="center"/>
              <w:rPr>
                <w:rFonts w:ascii="宋体" w:hAnsi="宋体" w:cs="宋体"/>
                <w:sz w:val="18"/>
                <w:szCs w:val="18"/>
              </w:rPr>
            </w:pPr>
            <w:r>
              <w:rPr>
                <w:rFonts w:hint="eastAsia"/>
                <w:sz w:val="18"/>
                <w:szCs w:val="18"/>
              </w:rPr>
              <w:t>黄海丰</w:t>
            </w:r>
            <w:r>
              <w:rPr>
                <w:rFonts w:hint="eastAsia"/>
                <w:sz w:val="18"/>
                <w:szCs w:val="18"/>
              </w:rPr>
              <w:t xml:space="preserve"> </w:t>
            </w:r>
            <w:r>
              <w:rPr>
                <w:rFonts w:hint="eastAsia"/>
                <w:sz w:val="18"/>
                <w:szCs w:val="18"/>
              </w:rPr>
              <w:t>陈捷</w:t>
            </w:r>
          </w:p>
        </w:tc>
        <w:tc>
          <w:tcPr>
            <w:tcW w:w="590" w:type="pct"/>
            <w:shd w:val="clear" w:color="auto" w:fill="D3DFEE"/>
            <w:noWrap/>
            <w:vAlign w:val="center"/>
          </w:tcPr>
          <w:p w:rsidR="00871769" w:rsidRPr="00871769" w:rsidRDefault="00871769">
            <w:pPr>
              <w:jc w:val="cente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2012-9-17</w:t>
            </w:r>
          </w:p>
        </w:tc>
        <w:tc>
          <w:tcPr>
            <w:tcW w:w="590"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2015-1-20</w:t>
            </w:r>
          </w:p>
        </w:tc>
        <w:tc>
          <w:tcPr>
            <w:tcW w:w="442"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 xml:space="preserve">1.4790 </w:t>
            </w:r>
          </w:p>
        </w:tc>
        <w:tc>
          <w:tcPr>
            <w:tcW w:w="513"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21.75%</w:t>
            </w:r>
          </w:p>
        </w:tc>
      </w:tr>
      <w:tr w:rsidR="00871769" w:rsidRPr="00E11BE9" w:rsidTr="007117EB">
        <w:trPr>
          <w:trHeight w:val="225"/>
          <w:jc w:val="center"/>
        </w:trPr>
        <w:tc>
          <w:tcPr>
            <w:tcW w:w="1048" w:type="pct"/>
            <w:tcBorders>
              <w:top w:val="single" w:sz="8" w:space="0" w:color="FFFFFF"/>
              <w:left w:val="single" w:sz="8" w:space="0" w:color="FFFFFF"/>
              <w:bottom w:val="nil"/>
              <w:right w:val="single" w:sz="24" w:space="0" w:color="FFFFFF"/>
            </w:tcBorders>
            <w:shd w:val="clear" w:color="auto" w:fill="4F81BD"/>
            <w:noWrap/>
            <w:vAlign w:val="center"/>
          </w:tcPr>
          <w:p w:rsidR="00871769" w:rsidRDefault="00871769">
            <w:pPr>
              <w:jc w:val="center"/>
              <w:rPr>
                <w:rFonts w:ascii="宋体" w:hAnsi="宋体" w:cs="宋体"/>
                <w:sz w:val="18"/>
                <w:szCs w:val="18"/>
              </w:rPr>
            </w:pPr>
            <w:r>
              <w:rPr>
                <w:rFonts w:hint="eastAsia"/>
                <w:sz w:val="18"/>
                <w:szCs w:val="18"/>
              </w:rPr>
              <w:t>从容稳健</w:t>
            </w:r>
            <w:r>
              <w:rPr>
                <w:rFonts w:hint="eastAsia"/>
                <w:sz w:val="18"/>
                <w:szCs w:val="18"/>
              </w:rPr>
              <w:t>2</w:t>
            </w:r>
            <w:r>
              <w:rPr>
                <w:rFonts w:hint="eastAsia"/>
                <w:sz w:val="18"/>
                <w:szCs w:val="18"/>
              </w:rPr>
              <w:t>期</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r>
              <w:rPr>
                <w:rFonts w:hint="eastAsia"/>
                <w:sz w:val="18"/>
                <w:szCs w:val="18"/>
              </w:rPr>
              <w:t>中信信托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r>
              <w:rPr>
                <w:rFonts w:hint="eastAsia"/>
                <w:sz w:val="18"/>
                <w:szCs w:val="18"/>
              </w:rPr>
              <w:t>从容投资</w:t>
            </w:r>
          </w:p>
        </w:tc>
        <w:tc>
          <w:tcPr>
            <w:tcW w:w="5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Default="00871769">
            <w:pPr>
              <w:jc w:val="center"/>
              <w:rPr>
                <w:rFonts w:ascii="宋体" w:hAnsi="宋体" w:cs="宋体"/>
                <w:sz w:val="18"/>
                <w:szCs w:val="18"/>
              </w:rPr>
            </w:pPr>
            <w:r>
              <w:rPr>
                <w:rFonts w:hint="eastAsia"/>
                <w:sz w:val="18"/>
                <w:szCs w:val="18"/>
              </w:rPr>
              <w:t>吕俊</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jc w:val="cente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2009-3-18</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 xml:space="preserve">1.4781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19.87%</w:t>
            </w:r>
          </w:p>
        </w:tc>
      </w:tr>
      <w:tr w:rsidR="00871769" w:rsidRPr="00E11BE9" w:rsidTr="007117EB">
        <w:trPr>
          <w:trHeight w:val="225"/>
          <w:jc w:val="center"/>
        </w:trPr>
        <w:tc>
          <w:tcPr>
            <w:tcW w:w="1048" w:type="pct"/>
            <w:tcBorders>
              <w:left w:val="single" w:sz="8" w:space="0" w:color="FFFFFF"/>
              <w:bottom w:val="nil"/>
              <w:right w:val="single" w:sz="24" w:space="0" w:color="FFFFFF"/>
            </w:tcBorders>
            <w:shd w:val="clear" w:color="auto" w:fill="4F81BD"/>
            <w:noWrap/>
            <w:vAlign w:val="center"/>
          </w:tcPr>
          <w:p w:rsidR="00871769" w:rsidRDefault="00871769">
            <w:pPr>
              <w:jc w:val="center"/>
              <w:rPr>
                <w:rFonts w:ascii="宋体" w:hAnsi="宋体" w:cs="宋体"/>
                <w:sz w:val="18"/>
                <w:szCs w:val="18"/>
              </w:rPr>
            </w:pPr>
            <w:r>
              <w:rPr>
                <w:rFonts w:hint="eastAsia"/>
                <w:sz w:val="18"/>
                <w:szCs w:val="18"/>
              </w:rPr>
              <w:t>中国</w:t>
            </w:r>
            <w:proofErr w:type="gramStart"/>
            <w:r>
              <w:rPr>
                <w:rFonts w:hint="eastAsia"/>
                <w:sz w:val="18"/>
                <w:szCs w:val="18"/>
              </w:rPr>
              <w:t>龙增长</w:t>
            </w:r>
            <w:proofErr w:type="gramEnd"/>
            <w:r>
              <w:rPr>
                <w:rFonts w:hint="eastAsia"/>
                <w:sz w:val="18"/>
                <w:szCs w:val="18"/>
              </w:rPr>
              <w:t>2</w:t>
            </w:r>
          </w:p>
        </w:tc>
        <w:tc>
          <w:tcPr>
            <w:tcW w:w="547" w:type="pct"/>
            <w:shd w:val="clear" w:color="auto" w:fill="D3DFEE"/>
            <w:noWrap/>
            <w:vAlign w:val="center"/>
          </w:tcPr>
          <w:p w:rsidR="00871769" w:rsidRDefault="00871769">
            <w:pPr>
              <w:jc w:val="center"/>
              <w:rPr>
                <w:rFonts w:ascii="宋体" w:hAnsi="宋体" w:cs="宋体"/>
                <w:sz w:val="18"/>
                <w:szCs w:val="18"/>
              </w:rPr>
            </w:pPr>
            <w:r>
              <w:rPr>
                <w:rFonts w:hint="eastAsia"/>
                <w:sz w:val="18"/>
                <w:szCs w:val="18"/>
              </w:rPr>
              <w:t>云南信托</w:t>
            </w:r>
          </w:p>
        </w:tc>
        <w:tc>
          <w:tcPr>
            <w:tcW w:w="710" w:type="pct"/>
            <w:shd w:val="clear" w:color="auto" w:fill="D3DFEE"/>
            <w:noWrap/>
            <w:vAlign w:val="center"/>
          </w:tcPr>
          <w:p w:rsidR="00871769" w:rsidRDefault="00871769">
            <w:pPr>
              <w:jc w:val="center"/>
              <w:rPr>
                <w:rFonts w:ascii="宋体" w:hAnsi="宋体" w:cs="宋体"/>
                <w:sz w:val="18"/>
                <w:szCs w:val="18"/>
              </w:rPr>
            </w:pPr>
            <w:proofErr w:type="gramStart"/>
            <w:r>
              <w:rPr>
                <w:rFonts w:hint="eastAsia"/>
                <w:sz w:val="18"/>
                <w:szCs w:val="18"/>
              </w:rPr>
              <w:t>云国投</w:t>
            </w:r>
            <w:proofErr w:type="gramEnd"/>
          </w:p>
        </w:tc>
        <w:tc>
          <w:tcPr>
            <w:tcW w:w="559" w:type="pct"/>
            <w:shd w:val="clear" w:color="auto" w:fill="D3DFEE"/>
            <w:noWrap/>
            <w:vAlign w:val="center"/>
          </w:tcPr>
          <w:p w:rsidR="00871769" w:rsidRDefault="00871769">
            <w:pPr>
              <w:jc w:val="center"/>
              <w:rPr>
                <w:rFonts w:ascii="宋体" w:hAnsi="宋体" w:cs="宋体"/>
                <w:sz w:val="18"/>
                <w:szCs w:val="18"/>
              </w:rPr>
            </w:pPr>
            <w:r>
              <w:rPr>
                <w:rFonts w:hint="eastAsia"/>
                <w:sz w:val="18"/>
                <w:szCs w:val="18"/>
              </w:rPr>
              <w:t>王庆华</w:t>
            </w:r>
            <w:r>
              <w:rPr>
                <w:rFonts w:hint="eastAsia"/>
                <w:sz w:val="18"/>
                <w:szCs w:val="18"/>
              </w:rPr>
              <w:t xml:space="preserve"> </w:t>
            </w:r>
          </w:p>
        </w:tc>
        <w:tc>
          <w:tcPr>
            <w:tcW w:w="590" w:type="pct"/>
            <w:shd w:val="clear" w:color="auto" w:fill="D3DFEE"/>
            <w:noWrap/>
            <w:vAlign w:val="center"/>
          </w:tcPr>
          <w:p w:rsidR="00871769" w:rsidRPr="00871769" w:rsidRDefault="00871769">
            <w:pPr>
              <w:jc w:val="cente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2007-10-19</w:t>
            </w:r>
          </w:p>
        </w:tc>
        <w:tc>
          <w:tcPr>
            <w:tcW w:w="590"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2015-1-23</w:t>
            </w:r>
          </w:p>
        </w:tc>
        <w:tc>
          <w:tcPr>
            <w:tcW w:w="442"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 xml:space="preserve">1.4594 </w:t>
            </w:r>
          </w:p>
        </w:tc>
        <w:tc>
          <w:tcPr>
            <w:tcW w:w="513" w:type="pct"/>
            <w:shd w:val="clear" w:color="auto" w:fill="D3DFEE"/>
            <w:noWrap/>
            <w:vAlign w:val="center"/>
          </w:tcPr>
          <w:p w:rsidR="00871769" w:rsidRPr="00871769" w:rsidRDefault="00871769">
            <w:pPr>
              <w:rPr>
                <w:rFonts w:asciiTheme="minorEastAsia" w:eastAsiaTheme="minorEastAsia" w:hAnsiTheme="minorEastAsia" w:cs="宋体"/>
                <w:sz w:val="18"/>
                <w:szCs w:val="18"/>
              </w:rPr>
            </w:pPr>
            <w:r w:rsidRPr="00871769">
              <w:rPr>
                <w:rFonts w:asciiTheme="minorEastAsia" w:eastAsiaTheme="minorEastAsia" w:hAnsiTheme="minorEastAsia" w:hint="eastAsia"/>
                <w:sz w:val="18"/>
                <w:szCs w:val="18"/>
              </w:rPr>
              <w:t>17.46%</w:t>
            </w:r>
          </w:p>
        </w:tc>
      </w:tr>
    </w:tbl>
    <w:p w:rsidR="00CD3E7F" w:rsidRPr="00E11BE9" w:rsidRDefault="00CD3E7F" w:rsidP="00645251">
      <w:pPr>
        <w:jc w:val="left"/>
        <w:rPr>
          <w:rFonts w:asciiTheme="minorEastAsia" w:eastAsiaTheme="minorEastAsia" w:hAnsiTheme="minorEastAsia" w:cs="宋体"/>
          <w:color w:val="000000"/>
          <w:kern w:val="0"/>
          <w:sz w:val="18"/>
          <w:szCs w:val="18"/>
        </w:rPr>
      </w:pPr>
      <w:r w:rsidRPr="00E11BE9">
        <w:rPr>
          <w:rFonts w:asciiTheme="minorEastAsia" w:eastAsiaTheme="minorEastAsia" w:hAnsiTheme="minorEastAsia" w:hint="eastAsia"/>
          <w:sz w:val="18"/>
          <w:szCs w:val="18"/>
        </w:rPr>
        <w:t>数据来源：用益信托工作室</w:t>
      </w:r>
    </w:p>
    <w:p w:rsidR="00D17907" w:rsidRPr="009A14C7" w:rsidRDefault="00D17907" w:rsidP="00C92F8B">
      <w:pPr>
        <w:pStyle w:val="3"/>
        <w:rPr>
          <w:rFonts w:ascii="宋体" w:hAnsi="宋体"/>
          <w:sz w:val="21"/>
          <w:szCs w:val="21"/>
        </w:rPr>
      </w:pPr>
      <w:bookmarkStart w:id="22" w:name="_Toc410630055"/>
      <w:r w:rsidRPr="009A14C7">
        <w:rPr>
          <w:rFonts w:ascii="宋体" w:hAnsi="宋体" w:hint="eastAsia"/>
          <w:sz w:val="21"/>
          <w:szCs w:val="21"/>
        </w:rPr>
        <w:t>结构化</w:t>
      </w:r>
      <w:r w:rsidR="00933DBE">
        <w:rPr>
          <w:rFonts w:ascii="宋体" w:hAnsi="宋体" w:hint="eastAsia"/>
          <w:sz w:val="21"/>
          <w:szCs w:val="21"/>
        </w:rPr>
        <w:t>产品</w:t>
      </w:r>
      <w:r w:rsidRPr="009A14C7">
        <w:rPr>
          <w:rFonts w:ascii="宋体" w:hAnsi="宋体" w:hint="eastAsia"/>
          <w:sz w:val="21"/>
          <w:szCs w:val="21"/>
        </w:rPr>
        <w:t>近一月收益率前10位排名情况</w:t>
      </w:r>
      <w:bookmarkEnd w:id="22"/>
    </w:p>
    <w:p w:rsidR="00D17907" w:rsidRPr="009A14C7" w:rsidRDefault="0004279E" w:rsidP="00C92F8B">
      <w:pPr>
        <w:pStyle w:val="4"/>
        <w:rPr>
          <w:rFonts w:ascii="宋体" w:hAnsi="宋体"/>
          <w:sz w:val="21"/>
          <w:szCs w:val="21"/>
        </w:rPr>
      </w:pPr>
      <w:r>
        <w:rPr>
          <w:rFonts w:ascii="宋体" w:hAnsi="宋体" w:hint="eastAsia"/>
          <w:sz w:val="21"/>
          <w:szCs w:val="21"/>
        </w:rPr>
        <w:t>整体收益为</w:t>
      </w:r>
      <w:r w:rsidR="005C7DC8">
        <w:rPr>
          <w:rFonts w:ascii="宋体" w:hAnsi="宋体" w:hint="eastAsia"/>
          <w:sz w:val="21"/>
          <w:szCs w:val="21"/>
        </w:rPr>
        <w:t>正</w:t>
      </w:r>
      <w:r w:rsidR="00F05AB6">
        <w:rPr>
          <w:rFonts w:ascii="宋体" w:hAnsi="宋体" w:hint="eastAsia"/>
          <w:sz w:val="21"/>
          <w:szCs w:val="21"/>
        </w:rPr>
        <w:t>，</w:t>
      </w:r>
      <w:proofErr w:type="gramStart"/>
      <w:r w:rsidR="005C7DC8" w:rsidRPr="005C7DC8">
        <w:rPr>
          <w:rFonts w:ascii="宋体" w:hAnsi="宋体" w:hint="eastAsia"/>
          <w:sz w:val="21"/>
          <w:szCs w:val="21"/>
        </w:rPr>
        <w:t>证赢5号</w:t>
      </w:r>
      <w:proofErr w:type="gramEnd"/>
      <w:r w:rsidR="005C7DC8">
        <w:rPr>
          <w:rFonts w:ascii="宋体" w:hAnsi="宋体" w:hint="eastAsia"/>
          <w:sz w:val="21"/>
          <w:szCs w:val="21"/>
        </w:rPr>
        <w:t>增长</w:t>
      </w:r>
      <w:r w:rsidR="0082710F">
        <w:rPr>
          <w:rFonts w:ascii="宋体" w:hAnsi="宋体" w:hint="eastAsia"/>
          <w:sz w:val="21"/>
          <w:szCs w:val="21"/>
        </w:rPr>
        <w:t>领先</w:t>
      </w:r>
    </w:p>
    <w:p w:rsidR="00024D51" w:rsidRPr="00B40060" w:rsidRDefault="00E57FA3" w:rsidP="00024D51">
      <w:pPr>
        <w:ind w:firstLineChars="200" w:firstLine="420"/>
        <w:rPr>
          <w:rFonts w:ascii="宋体" w:hAnsi="宋体"/>
          <w:color w:val="000000"/>
          <w:szCs w:val="21"/>
        </w:rPr>
      </w:pPr>
      <w:r w:rsidRPr="009A14C7">
        <w:rPr>
          <w:rFonts w:ascii="宋体" w:hAnsi="宋体" w:hint="eastAsia"/>
          <w:color w:val="000000"/>
          <w:szCs w:val="21"/>
        </w:rPr>
        <w:t>在</w:t>
      </w:r>
      <w:r w:rsidR="00871769">
        <w:rPr>
          <w:rFonts w:ascii="宋体" w:hAnsi="宋体" w:cs="MS Mincho" w:hint="eastAsia"/>
          <w:color w:val="000000"/>
          <w:szCs w:val="21"/>
        </w:rPr>
        <w:t>42</w:t>
      </w:r>
      <w:r w:rsidRPr="009A14C7">
        <w:rPr>
          <w:rFonts w:ascii="宋体" w:hAnsi="宋体" w:hint="eastAsia"/>
          <w:color w:val="000000"/>
          <w:szCs w:val="21"/>
        </w:rPr>
        <w:t>个披露了近一个月单位净值的结构化产品中，最新近一个月收益率排在前10位的如表</w:t>
      </w:r>
      <w:r>
        <w:rPr>
          <w:rFonts w:ascii="宋体" w:hAnsi="宋体" w:hint="eastAsia"/>
          <w:color w:val="000000"/>
          <w:szCs w:val="21"/>
        </w:rPr>
        <w:t>6</w:t>
      </w:r>
      <w:r w:rsidRPr="009A14C7">
        <w:rPr>
          <w:rFonts w:ascii="宋体" w:hAnsi="宋体" w:hint="eastAsia"/>
          <w:color w:val="000000"/>
          <w:szCs w:val="21"/>
        </w:rPr>
        <w:t>所示。</w:t>
      </w:r>
      <w:r>
        <w:rPr>
          <w:rFonts w:ascii="宋体" w:hAnsi="宋体" w:hint="eastAsia"/>
          <w:color w:val="000000"/>
          <w:szCs w:val="21"/>
        </w:rPr>
        <w:t>截止本周末，</w:t>
      </w:r>
      <w:r w:rsidRPr="009A14C7">
        <w:rPr>
          <w:rFonts w:ascii="宋体" w:hAnsi="宋体" w:hint="eastAsia"/>
          <w:color w:val="000000"/>
          <w:szCs w:val="21"/>
        </w:rPr>
        <w:t>近一个月结构化产品</w:t>
      </w:r>
      <w:r>
        <w:rPr>
          <w:rFonts w:ascii="宋体" w:hAnsi="宋体" w:hint="eastAsia"/>
          <w:color w:val="000000"/>
          <w:szCs w:val="21"/>
        </w:rPr>
        <w:t>平均收益率为</w:t>
      </w:r>
      <w:r w:rsidR="005C7DC8">
        <w:rPr>
          <w:rFonts w:ascii="宋体" w:hAnsi="宋体" w:hint="eastAsia"/>
          <w:color w:val="000000"/>
          <w:szCs w:val="21"/>
        </w:rPr>
        <w:t>2.28</w:t>
      </w:r>
      <w:r w:rsidR="0004279E">
        <w:rPr>
          <w:rFonts w:ascii="宋体" w:hAnsi="宋体" w:hint="eastAsia"/>
          <w:color w:val="000000"/>
          <w:szCs w:val="21"/>
        </w:rPr>
        <w:t>%</w:t>
      </w:r>
      <w:r>
        <w:rPr>
          <w:rFonts w:ascii="宋体" w:hAnsi="宋体" w:hint="eastAsia"/>
          <w:color w:val="000000"/>
          <w:szCs w:val="21"/>
        </w:rPr>
        <w:t>。</w:t>
      </w:r>
    </w:p>
    <w:p w:rsidR="00827927" w:rsidRPr="003A665C" w:rsidRDefault="00B575DB" w:rsidP="003A665C">
      <w:pPr>
        <w:spacing w:line="400" w:lineRule="atLeast"/>
        <w:jc w:val="left"/>
        <w:rPr>
          <w:rFonts w:ascii="宋体" w:hAnsi="宋体" w:cs="宋体"/>
          <w:b/>
          <w:kern w:val="0"/>
          <w:sz w:val="18"/>
          <w:szCs w:val="18"/>
        </w:rPr>
      </w:pPr>
      <w:r w:rsidRPr="003A665C">
        <w:rPr>
          <w:rFonts w:ascii="宋体" w:hAnsi="宋体" w:cs="宋体" w:hint="eastAsia"/>
          <w:b/>
          <w:kern w:val="0"/>
          <w:sz w:val="18"/>
          <w:szCs w:val="18"/>
        </w:rPr>
        <w:t>表</w:t>
      </w:r>
      <w:r w:rsidR="00155C5C">
        <w:rPr>
          <w:rFonts w:ascii="宋体" w:hAnsi="宋体" w:cs="宋体" w:hint="eastAsia"/>
          <w:b/>
          <w:kern w:val="0"/>
          <w:sz w:val="18"/>
          <w:szCs w:val="18"/>
        </w:rPr>
        <w:t>6</w:t>
      </w:r>
      <w:r w:rsidRPr="003A665C">
        <w:rPr>
          <w:rFonts w:ascii="宋体" w:hAnsi="宋体" w:cs="宋体" w:hint="eastAsia"/>
          <w:b/>
          <w:kern w:val="0"/>
          <w:sz w:val="18"/>
          <w:szCs w:val="18"/>
        </w:rPr>
        <w:t>：结构化产品最新近一个月收益率前10位排名</w:t>
      </w:r>
    </w:p>
    <w:tbl>
      <w:tblPr>
        <w:tblW w:w="5618" w:type="pct"/>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2121"/>
        <w:gridCol w:w="1155"/>
        <w:gridCol w:w="1350"/>
        <w:gridCol w:w="877"/>
        <w:gridCol w:w="1134"/>
        <w:gridCol w:w="1134"/>
        <w:gridCol w:w="848"/>
        <w:gridCol w:w="956"/>
      </w:tblGrid>
      <w:tr w:rsidR="00D17907" w:rsidRPr="009A14C7" w:rsidTr="00007D8A">
        <w:trPr>
          <w:trHeight w:val="450"/>
          <w:jc w:val="center"/>
        </w:trPr>
        <w:tc>
          <w:tcPr>
            <w:tcW w:w="1108"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D17907" w:rsidRPr="0039154F" w:rsidRDefault="00D17907" w:rsidP="00B575DB">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产品名称</w:t>
            </w:r>
          </w:p>
        </w:tc>
        <w:tc>
          <w:tcPr>
            <w:tcW w:w="603"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D17907" w:rsidRPr="0039154F" w:rsidRDefault="00D17907" w:rsidP="00B575DB">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发行机构</w:t>
            </w:r>
          </w:p>
        </w:tc>
        <w:tc>
          <w:tcPr>
            <w:tcW w:w="705"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D17907" w:rsidRPr="0039154F" w:rsidRDefault="00D17907" w:rsidP="00B575DB">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投资顾问</w:t>
            </w:r>
          </w:p>
        </w:tc>
        <w:tc>
          <w:tcPr>
            <w:tcW w:w="458"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D23B51" w:rsidRDefault="00D17907" w:rsidP="00B575DB">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投资</w:t>
            </w:r>
          </w:p>
          <w:p w:rsidR="00D17907" w:rsidRPr="0039154F" w:rsidRDefault="00D17907" w:rsidP="00B575DB">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经理</w:t>
            </w:r>
          </w:p>
        </w:tc>
        <w:tc>
          <w:tcPr>
            <w:tcW w:w="592"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D17907" w:rsidRPr="0039154F" w:rsidRDefault="00D17907" w:rsidP="00B575DB">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成立日期</w:t>
            </w:r>
          </w:p>
        </w:tc>
        <w:tc>
          <w:tcPr>
            <w:tcW w:w="592"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B205AF" w:rsidRDefault="00D17907" w:rsidP="00B575DB">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最新更</w:t>
            </w:r>
          </w:p>
          <w:p w:rsidR="00D17907" w:rsidRPr="0039154F" w:rsidRDefault="00D17907" w:rsidP="00B575DB">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新时间</w:t>
            </w:r>
          </w:p>
        </w:tc>
        <w:tc>
          <w:tcPr>
            <w:tcW w:w="443"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D17907" w:rsidRPr="0039154F" w:rsidRDefault="00D17907" w:rsidP="00B575DB">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单位净值（元）</w:t>
            </w:r>
          </w:p>
        </w:tc>
        <w:tc>
          <w:tcPr>
            <w:tcW w:w="499"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D17907" w:rsidRPr="0039154F" w:rsidRDefault="00D17907" w:rsidP="00B575DB">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近一个月收益率</w:t>
            </w:r>
          </w:p>
        </w:tc>
      </w:tr>
      <w:tr w:rsidR="005C7DC8" w:rsidRPr="00976C3F" w:rsidTr="00007D8A">
        <w:trPr>
          <w:trHeight w:val="225"/>
          <w:jc w:val="center"/>
        </w:trPr>
        <w:tc>
          <w:tcPr>
            <w:tcW w:w="1108"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proofErr w:type="gramStart"/>
            <w:r>
              <w:rPr>
                <w:rFonts w:hint="eastAsia"/>
                <w:sz w:val="18"/>
                <w:szCs w:val="18"/>
              </w:rPr>
              <w:t>证赢</w:t>
            </w:r>
            <w:r>
              <w:rPr>
                <w:rFonts w:hint="eastAsia"/>
                <w:sz w:val="18"/>
                <w:szCs w:val="18"/>
              </w:rPr>
              <w:t>5</w:t>
            </w:r>
            <w:r>
              <w:rPr>
                <w:rFonts w:hint="eastAsia"/>
                <w:sz w:val="18"/>
                <w:szCs w:val="18"/>
              </w:rPr>
              <w:t>号</w:t>
            </w:r>
            <w:proofErr w:type="gramEnd"/>
          </w:p>
        </w:tc>
        <w:tc>
          <w:tcPr>
            <w:tcW w:w="60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roofErr w:type="gramStart"/>
            <w:r>
              <w:rPr>
                <w:rFonts w:hint="eastAsia"/>
                <w:sz w:val="18"/>
                <w:szCs w:val="18"/>
              </w:rPr>
              <w:t>中融信托</w:t>
            </w:r>
            <w:proofErr w:type="gramEnd"/>
          </w:p>
        </w:tc>
        <w:tc>
          <w:tcPr>
            <w:tcW w:w="70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458"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5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2014-9-3</w:t>
            </w:r>
          </w:p>
        </w:tc>
        <w:tc>
          <w:tcPr>
            <w:tcW w:w="5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1.2725 </w:t>
            </w:r>
          </w:p>
        </w:tc>
        <w:tc>
          <w:tcPr>
            <w:tcW w:w="49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14.95%</w:t>
            </w:r>
          </w:p>
        </w:tc>
      </w:tr>
      <w:tr w:rsidR="005C7DC8" w:rsidRPr="00976C3F" w:rsidTr="00007D8A">
        <w:trPr>
          <w:trHeight w:val="225"/>
          <w:jc w:val="center"/>
        </w:trPr>
        <w:tc>
          <w:tcPr>
            <w:tcW w:w="1108"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proofErr w:type="gramStart"/>
            <w:r>
              <w:rPr>
                <w:rFonts w:hint="eastAsia"/>
                <w:sz w:val="18"/>
                <w:szCs w:val="18"/>
              </w:rPr>
              <w:t>昭时风险</w:t>
            </w:r>
            <w:proofErr w:type="gramEnd"/>
            <w:r>
              <w:rPr>
                <w:rFonts w:hint="eastAsia"/>
                <w:sz w:val="18"/>
                <w:szCs w:val="18"/>
              </w:rPr>
              <w:t>缓冲</w:t>
            </w:r>
            <w:r>
              <w:rPr>
                <w:rFonts w:hint="eastAsia"/>
                <w:sz w:val="18"/>
                <w:szCs w:val="18"/>
              </w:rPr>
              <w:t>4</w:t>
            </w:r>
            <w:r>
              <w:rPr>
                <w:rFonts w:hint="eastAsia"/>
                <w:sz w:val="18"/>
                <w:szCs w:val="18"/>
              </w:rPr>
              <w:t>期</w:t>
            </w:r>
          </w:p>
        </w:tc>
        <w:tc>
          <w:tcPr>
            <w:tcW w:w="603"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外贸信托</w:t>
            </w:r>
          </w:p>
        </w:tc>
        <w:tc>
          <w:tcPr>
            <w:tcW w:w="705" w:type="pct"/>
            <w:shd w:val="clear" w:color="auto" w:fill="D3DFEE"/>
            <w:noWrap/>
            <w:vAlign w:val="center"/>
          </w:tcPr>
          <w:p w:rsidR="005C7DC8" w:rsidRDefault="005C7DC8">
            <w:pPr>
              <w:jc w:val="center"/>
              <w:rPr>
                <w:rFonts w:ascii="宋体" w:hAnsi="宋体" w:cs="宋体"/>
                <w:sz w:val="18"/>
                <w:szCs w:val="18"/>
              </w:rPr>
            </w:pPr>
            <w:proofErr w:type="gramStart"/>
            <w:r>
              <w:rPr>
                <w:rFonts w:hint="eastAsia"/>
                <w:sz w:val="18"/>
                <w:szCs w:val="18"/>
              </w:rPr>
              <w:t>昭时投资</w:t>
            </w:r>
            <w:proofErr w:type="gramEnd"/>
          </w:p>
        </w:tc>
        <w:tc>
          <w:tcPr>
            <w:tcW w:w="458"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李云峰</w:t>
            </w:r>
          </w:p>
        </w:tc>
        <w:tc>
          <w:tcPr>
            <w:tcW w:w="592"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2013-3-1</w:t>
            </w:r>
          </w:p>
        </w:tc>
        <w:tc>
          <w:tcPr>
            <w:tcW w:w="59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3" w:type="pct"/>
            <w:shd w:val="clear" w:color="auto" w:fill="D3DFEE"/>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1.2630 </w:t>
            </w:r>
          </w:p>
        </w:tc>
        <w:tc>
          <w:tcPr>
            <w:tcW w:w="499"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7.85%</w:t>
            </w:r>
          </w:p>
        </w:tc>
      </w:tr>
      <w:tr w:rsidR="005C7DC8" w:rsidRPr="00976C3F" w:rsidTr="00007D8A">
        <w:trPr>
          <w:trHeight w:val="225"/>
          <w:jc w:val="center"/>
        </w:trPr>
        <w:tc>
          <w:tcPr>
            <w:tcW w:w="1108"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飞天</w:t>
            </w:r>
            <w:r>
              <w:rPr>
                <w:rFonts w:hint="eastAsia"/>
                <w:sz w:val="18"/>
                <w:szCs w:val="18"/>
              </w:rPr>
              <w:t>1</w:t>
            </w:r>
            <w:r>
              <w:rPr>
                <w:rFonts w:hint="eastAsia"/>
                <w:sz w:val="18"/>
                <w:szCs w:val="18"/>
              </w:rPr>
              <w:t>号</w:t>
            </w:r>
            <w:r>
              <w:rPr>
                <w:rFonts w:hint="eastAsia"/>
                <w:sz w:val="18"/>
                <w:szCs w:val="18"/>
              </w:rPr>
              <w:t>(</w:t>
            </w:r>
            <w:r>
              <w:rPr>
                <w:rFonts w:hint="eastAsia"/>
                <w:sz w:val="18"/>
                <w:szCs w:val="18"/>
              </w:rPr>
              <w:t>延期</w:t>
            </w:r>
            <w:r>
              <w:rPr>
                <w:rFonts w:hint="eastAsia"/>
                <w:sz w:val="18"/>
                <w:szCs w:val="18"/>
              </w:rPr>
              <w:t>)</w:t>
            </w:r>
          </w:p>
        </w:tc>
        <w:tc>
          <w:tcPr>
            <w:tcW w:w="60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国投信托</w:t>
            </w:r>
          </w:p>
        </w:tc>
        <w:tc>
          <w:tcPr>
            <w:tcW w:w="70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国投信托</w:t>
            </w:r>
            <w:r>
              <w:rPr>
                <w:rFonts w:hint="eastAsia"/>
                <w:sz w:val="18"/>
                <w:szCs w:val="18"/>
              </w:rPr>
              <w:t xml:space="preserve"> </w:t>
            </w:r>
          </w:p>
        </w:tc>
        <w:tc>
          <w:tcPr>
            <w:tcW w:w="458"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5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2009-6-24</w:t>
            </w:r>
          </w:p>
        </w:tc>
        <w:tc>
          <w:tcPr>
            <w:tcW w:w="5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1.2445 </w:t>
            </w:r>
          </w:p>
        </w:tc>
        <w:tc>
          <w:tcPr>
            <w:tcW w:w="49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7.24%</w:t>
            </w:r>
          </w:p>
        </w:tc>
      </w:tr>
      <w:tr w:rsidR="005C7DC8" w:rsidRPr="00976C3F" w:rsidTr="00007D8A">
        <w:trPr>
          <w:trHeight w:val="225"/>
          <w:jc w:val="center"/>
        </w:trPr>
        <w:tc>
          <w:tcPr>
            <w:tcW w:w="1108"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lastRenderedPageBreak/>
              <w:t>中宝</w:t>
            </w:r>
            <w:r>
              <w:rPr>
                <w:rFonts w:hint="eastAsia"/>
                <w:sz w:val="18"/>
                <w:szCs w:val="18"/>
              </w:rPr>
              <w:t>1</w:t>
            </w:r>
            <w:r>
              <w:rPr>
                <w:rFonts w:hint="eastAsia"/>
                <w:sz w:val="18"/>
                <w:szCs w:val="18"/>
              </w:rPr>
              <w:t>号</w:t>
            </w:r>
          </w:p>
        </w:tc>
        <w:tc>
          <w:tcPr>
            <w:tcW w:w="603"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外贸信托</w:t>
            </w:r>
          </w:p>
        </w:tc>
        <w:tc>
          <w:tcPr>
            <w:tcW w:w="705" w:type="pct"/>
            <w:shd w:val="clear" w:color="auto" w:fill="D3DFEE"/>
            <w:noWrap/>
            <w:vAlign w:val="center"/>
          </w:tcPr>
          <w:p w:rsidR="005C7DC8" w:rsidRDefault="005C7DC8">
            <w:pPr>
              <w:jc w:val="center"/>
              <w:rPr>
                <w:rFonts w:ascii="宋体" w:hAnsi="宋体" w:cs="宋体"/>
                <w:sz w:val="18"/>
                <w:szCs w:val="18"/>
              </w:rPr>
            </w:pPr>
          </w:p>
        </w:tc>
        <w:tc>
          <w:tcPr>
            <w:tcW w:w="458" w:type="pct"/>
            <w:shd w:val="clear" w:color="auto" w:fill="D3DFEE"/>
            <w:noWrap/>
            <w:vAlign w:val="center"/>
          </w:tcPr>
          <w:p w:rsidR="005C7DC8" w:rsidRDefault="005C7DC8">
            <w:pPr>
              <w:jc w:val="center"/>
              <w:rPr>
                <w:rFonts w:ascii="宋体" w:hAnsi="宋体" w:cs="宋体"/>
                <w:sz w:val="18"/>
                <w:szCs w:val="18"/>
              </w:rPr>
            </w:pPr>
          </w:p>
        </w:tc>
        <w:tc>
          <w:tcPr>
            <w:tcW w:w="592"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2011-4-19</w:t>
            </w:r>
          </w:p>
        </w:tc>
        <w:tc>
          <w:tcPr>
            <w:tcW w:w="59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3"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1.1590 </w:t>
            </w:r>
          </w:p>
        </w:tc>
        <w:tc>
          <w:tcPr>
            <w:tcW w:w="499"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7.12%</w:t>
            </w:r>
          </w:p>
        </w:tc>
      </w:tr>
      <w:tr w:rsidR="005C7DC8" w:rsidRPr="00976C3F" w:rsidTr="00007D8A">
        <w:trPr>
          <w:trHeight w:val="225"/>
          <w:jc w:val="center"/>
        </w:trPr>
        <w:tc>
          <w:tcPr>
            <w:tcW w:w="1108"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方圆</w:t>
            </w:r>
            <w:r>
              <w:rPr>
                <w:rFonts w:hint="eastAsia"/>
                <w:sz w:val="18"/>
                <w:szCs w:val="18"/>
              </w:rPr>
              <w:t>3</w:t>
            </w:r>
            <w:r>
              <w:rPr>
                <w:rFonts w:hint="eastAsia"/>
                <w:sz w:val="18"/>
                <w:szCs w:val="18"/>
              </w:rPr>
              <w:t>号</w:t>
            </w:r>
          </w:p>
        </w:tc>
        <w:tc>
          <w:tcPr>
            <w:tcW w:w="60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华宝信托</w:t>
            </w:r>
          </w:p>
        </w:tc>
        <w:tc>
          <w:tcPr>
            <w:tcW w:w="70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458"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5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2013-3-15</w:t>
            </w:r>
          </w:p>
        </w:tc>
        <w:tc>
          <w:tcPr>
            <w:tcW w:w="5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1.5101 </w:t>
            </w:r>
          </w:p>
        </w:tc>
        <w:tc>
          <w:tcPr>
            <w:tcW w:w="49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7.00%</w:t>
            </w:r>
          </w:p>
        </w:tc>
      </w:tr>
      <w:tr w:rsidR="005C7DC8" w:rsidRPr="00976C3F" w:rsidTr="00007D8A">
        <w:trPr>
          <w:trHeight w:val="225"/>
          <w:jc w:val="center"/>
        </w:trPr>
        <w:tc>
          <w:tcPr>
            <w:tcW w:w="1108"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proofErr w:type="gramStart"/>
            <w:r>
              <w:rPr>
                <w:rFonts w:hint="eastAsia"/>
                <w:sz w:val="18"/>
                <w:szCs w:val="18"/>
              </w:rPr>
              <w:t>展博专注</w:t>
            </w:r>
            <w:proofErr w:type="gramEnd"/>
            <w:r>
              <w:rPr>
                <w:rFonts w:hint="eastAsia"/>
                <w:sz w:val="18"/>
                <w:szCs w:val="18"/>
              </w:rPr>
              <w:t>A</w:t>
            </w:r>
            <w:r>
              <w:rPr>
                <w:rFonts w:hint="eastAsia"/>
                <w:sz w:val="18"/>
                <w:szCs w:val="18"/>
              </w:rPr>
              <w:t>期</w:t>
            </w:r>
          </w:p>
        </w:tc>
        <w:tc>
          <w:tcPr>
            <w:tcW w:w="603"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外贸信托</w:t>
            </w:r>
          </w:p>
        </w:tc>
        <w:tc>
          <w:tcPr>
            <w:tcW w:w="705" w:type="pct"/>
            <w:shd w:val="clear" w:color="auto" w:fill="D3DFEE"/>
            <w:noWrap/>
            <w:vAlign w:val="center"/>
          </w:tcPr>
          <w:p w:rsidR="005C7DC8" w:rsidRDefault="005C7DC8">
            <w:pPr>
              <w:jc w:val="center"/>
              <w:rPr>
                <w:rFonts w:ascii="宋体" w:hAnsi="宋体" w:cs="宋体"/>
                <w:sz w:val="18"/>
                <w:szCs w:val="18"/>
              </w:rPr>
            </w:pPr>
            <w:proofErr w:type="gramStart"/>
            <w:r>
              <w:rPr>
                <w:rFonts w:hint="eastAsia"/>
                <w:sz w:val="18"/>
                <w:szCs w:val="18"/>
              </w:rPr>
              <w:t>展博投资</w:t>
            </w:r>
            <w:proofErr w:type="gramEnd"/>
          </w:p>
        </w:tc>
        <w:tc>
          <w:tcPr>
            <w:tcW w:w="458"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陈锋</w:t>
            </w:r>
          </w:p>
        </w:tc>
        <w:tc>
          <w:tcPr>
            <w:tcW w:w="592"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2013-2-28</w:t>
            </w:r>
          </w:p>
        </w:tc>
        <w:tc>
          <w:tcPr>
            <w:tcW w:w="59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3"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1.2864 </w:t>
            </w:r>
          </w:p>
        </w:tc>
        <w:tc>
          <w:tcPr>
            <w:tcW w:w="499"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6.89%</w:t>
            </w:r>
          </w:p>
        </w:tc>
      </w:tr>
      <w:tr w:rsidR="005C7DC8" w:rsidRPr="00976C3F" w:rsidTr="00007D8A">
        <w:trPr>
          <w:trHeight w:val="225"/>
          <w:jc w:val="center"/>
        </w:trPr>
        <w:tc>
          <w:tcPr>
            <w:tcW w:w="1108"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浦江之星</w:t>
            </w:r>
            <w:r>
              <w:rPr>
                <w:rFonts w:hint="eastAsia"/>
                <w:sz w:val="18"/>
                <w:szCs w:val="18"/>
              </w:rPr>
              <w:t>12</w:t>
            </w:r>
            <w:r>
              <w:rPr>
                <w:rFonts w:hint="eastAsia"/>
                <w:sz w:val="18"/>
                <w:szCs w:val="18"/>
              </w:rPr>
              <w:t>号</w:t>
            </w:r>
            <w:r>
              <w:rPr>
                <w:rFonts w:hint="eastAsia"/>
                <w:sz w:val="18"/>
                <w:szCs w:val="18"/>
              </w:rPr>
              <w:t>2</w:t>
            </w:r>
            <w:r>
              <w:rPr>
                <w:rFonts w:hint="eastAsia"/>
                <w:sz w:val="18"/>
                <w:szCs w:val="18"/>
              </w:rPr>
              <w:t>期</w:t>
            </w:r>
          </w:p>
        </w:tc>
        <w:tc>
          <w:tcPr>
            <w:tcW w:w="60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中海信托</w:t>
            </w:r>
          </w:p>
        </w:tc>
        <w:tc>
          <w:tcPr>
            <w:tcW w:w="70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458"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5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2009-3-9</w:t>
            </w:r>
          </w:p>
        </w:tc>
        <w:tc>
          <w:tcPr>
            <w:tcW w:w="5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1.0099 </w:t>
            </w:r>
          </w:p>
        </w:tc>
        <w:tc>
          <w:tcPr>
            <w:tcW w:w="49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6.85%</w:t>
            </w:r>
          </w:p>
        </w:tc>
      </w:tr>
      <w:tr w:rsidR="005C7DC8" w:rsidRPr="00976C3F" w:rsidTr="00007D8A">
        <w:trPr>
          <w:trHeight w:val="225"/>
          <w:jc w:val="center"/>
        </w:trPr>
        <w:tc>
          <w:tcPr>
            <w:tcW w:w="1108"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天盛</w:t>
            </w:r>
            <w:r>
              <w:rPr>
                <w:rFonts w:hint="eastAsia"/>
                <w:sz w:val="18"/>
                <w:szCs w:val="18"/>
              </w:rPr>
              <w:t>5</w:t>
            </w:r>
            <w:r>
              <w:rPr>
                <w:rFonts w:hint="eastAsia"/>
                <w:sz w:val="18"/>
                <w:szCs w:val="18"/>
              </w:rPr>
              <w:t>号第</w:t>
            </w:r>
            <w:r>
              <w:rPr>
                <w:rFonts w:hint="eastAsia"/>
                <w:sz w:val="18"/>
                <w:szCs w:val="18"/>
              </w:rPr>
              <w:t>1</w:t>
            </w:r>
            <w:r>
              <w:rPr>
                <w:rFonts w:hint="eastAsia"/>
                <w:sz w:val="18"/>
                <w:szCs w:val="18"/>
              </w:rPr>
              <w:t>期</w:t>
            </w:r>
          </w:p>
        </w:tc>
        <w:tc>
          <w:tcPr>
            <w:tcW w:w="603"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中航信托</w:t>
            </w:r>
          </w:p>
        </w:tc>
        <w:tc>
          <w:tcPr>
            <w:tcW w:w="705" w:type="pct"/>
            <w:shd w:val="clear" w:color="auto" w:fill="D3DFEE"/>
            <w:noWrap/>
            <w:vAlign w:val="center"/>
          </w:tcPr>
          <w:p w:rsidR="005C7DC8" w:rsidRDefault="005C7DC8">
            <w:pPr>
              <w:jc w:val="center"/>
              <w:rPr>
                <w:rFonts w:ascii="宋体" w:hAnsi="宋体" w:cs="宋体"/>
                <w:sz w:val="18"/>
                <w:szCs w:val="18"/>
              </w:rPr>
            </w:pPr>
          </w:p>
        </w:tc>
        <w:tc>
          <w:tcPr>
            <w:tcW w:w="458" w:type="pct"/>
            <w:shd w:val="clear" w:color="auto" w:fill="D3DFEE"/>
            <w:noWrap/>
            <w:vAlign w:val="center"/>
          </w:tcPr>
          <w:p w:rsidR="005C7DC8" w:rsidRDefault="005C7DC8">
            <w:pPr>
              <w:jc w:val="center"/>
              <w:rPr>
                <w:rFonts w:ascii="宋体" w:hAnsi="宋体" w:cs="宋体"/>
                <w:sz w:val="18"/>
                <w:szCs w:val="18"/>
              </w:rPr>
            </w:pPr>
          </w:p>
        </w:tc>
        <w:tc>
          <w:tcPr>
            <w:tcW w:w="592"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2014-12-4</w:t>
            </w:r>
          </w:p>
        </w:tc>
        <w:tc>
          <w:tcPr>
            <w:tcW w:w="59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3"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1.2747 </w:t>
            </w:r>
          </w:p>
        </w:tc>
        <w:tc>
          <w:tcPr>
            <w:tcW w:w="499"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6.49%</w:t>
            </w:r>
          </w:p>
        </w:tc>
      </w:tr>
      <w:tr w:rsidR="005C7DC8" w:rsidRPr="00976C3F" w:rsidTr="00007D8A">
        <w:trPr>
          <w:trHeight w:val="225"/>
          <w:jc w:val="center"/>
        </w:trPr>
        <w:tc>
          <w:tcPr>
            <w:tcW w:w="1108"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奕金安</w:t>
            </w:r>
            <w:r>
              <w:rPr>
                <w:rFonts w:hint="eastAsia"/>
                <w:sz w:val="18"/>
                <w:szCs w:val="18"/>
              </w:rPr>
              <w:t>1</w:t>
            </w:r>
            <w:r>
              <w:rPr>
                <w:rFonts w:hint="eastAsia"/>
                <w:sz w:val="18"/>
                <w:szCs w:val="18"/>
              </w:rPr>
              <w:t>期</w:t>
            </w:r>
          </w:p>
        </w:tc>
        <w:tc>
          <w:tcPr>
            <w:tcW w:w="60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外贸信托</w:t>
            </w:r>
          </w:p>
        </w:tc>
        <w:tc>
          <w:tcPr>
            <w:tcW w:w="705"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奕金安投资</w:t>
            </w:r>
          </w:p>
        </w:tc>
        <w:tc>
          <w:tcPr>
            <w:tcW w:w="458"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靳奕</w:t>
            </w:r>
          </w:p>
        </w:tc>
        <w:tc>
          <w:tcPr>
            <w:tcW w:w="5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2009-7-27</w:t>
            </w:r>
          </w:p>
        </w:tc>
        <w:tc>
          <w:tcPr>
            <w:tcW w:w="59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0.9241 </w:t>
            </w:r>
          </w:p>
        </w:tc>
        <w:tc>
          <w:tcPr>
            <w:tcW w:w="49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6.17%</w:t>
            </w:r>
          </w:p>
        </w:tc>
      </w:tr>
      <w:tr w:rsidR="005C7DC8" w:rsidRPr="00976C3F" w:rsidTr="00007D8A">
        <w:trPr>
          <w:trHeight w:val="225"/>
          <w:jc w:val="center"/>
        </w:trPr>
        <w:tc>
          <w:tcPr>
            <w:tcW w:w="1108"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浦江之星</w:t>
            </w:r>
            <w:r>
              <w:rPr>
                <w:rFonts w:hint="eastAsia"/>
                <w:sz w:val="18"/>
                <w:szCs w:val="18"/>
              </w:rPr>
              <w:t>119</w:t>
            </w:r>
            <w:r>
              <w:rPr>
                <w:rFonts w:hint="eastAsia"/>
                <w:sz w:val="18"/>
                <w:szCs w:val="18"/>
              </w:rPr>
              <w:t>号</w:t>
            </w:r>
          </w:p>
        </w:tc>
        <w:tc>
          <w:tcPr>
            <w:tcW w:w="603"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中海信托</w:t>
            </w:r>
          </w:p>
        </w:tc>
        <w:tc>
          <w:tcPr>
            <w:tcW w:w="705" w:type="pct"/>
            <w:shd w:val="clear" w:color="auto" w:fill="D3DFEE"/>
            <w:noWrap/>
            <w:vAlign w:val="center"/>
          </w:tcPr>
          <w:p w:rsidR="005C7DC8" w:rsidRDefault="005C7DC8">
            <w:pPr>
              <w:jc w:val="center"/>
              <w:rPr>
                <w:rFonts w:ascii="宋体" w:hAnsi="宋体" w:cs="宋体"/>
                <w:sz w:val="18"/>
                <w:szCs w:val="18"/>
              </w:rPr>
            </w:pPr>
          </w:p>
        </w:tc>
        <w:tc>
          <w:tcPr>
            <w:tcW w:w="458" w:type="pct"/>
            <w:shd w:val="clear" w:color="auto" w:fill="D3DFEE"/>
            <w:noWrap/>
            <w:vAlign w:val="center"/>
          </w:tcPr>
          <w:p w:rsidR="005C7DC8" w:rsidRDefault="005C7DC8">
            <w:pPr>
              <w:jc w:val="center"/>
              <w:rPr>
                <w:rFonts w:ascii="宋体" w:hAnsi="宋体" w:cs="宋体"/>
                <w:sz w:val="18"/>
                <w:szCs w:val="18"/>
              </w:rPr>
            </w:pPr>
          </w:p>
        </w:tc>
        <w:tc>
          <w:tcPr>
            <w:tcW w:w="592"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p>
        </w:tc>
        <w:tc>
          <w:tcPr>
            <w:tcW w:w="59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3"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1.1469 </w:t>
            </w:r>
          </w:p>
        </w:tc>
        <w:tc>
          <w:tcPr>
            <w:tcW w:w="499"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6.05%</w:t>
            </w:r>
          </w:p>
        </w:tc>
      </w:tr>
    </w:tbl>
    <w:p w:rsidR="00A977A3" w:rsidRPr="00976C3F" w:rsidRDefault="00A6755D" w:rsidP="00E172D2">
      <w:pPr>
        <w:jc w:val="left"/>
        <w:rPr>
          <w:rFonts w:ascii="宋体" w:hAnsi="宋体"/>
          <w:color w:val="000000"/>
          <w:sz w:val="18"/>
          <w:szCs w:val="18"/>
        </w:rPr>
      </w:pPr>
      <w:r w:rsidRPr="00976C3F">
        <w:rPr>
          <w:rFonts w:ascii="宋体" w:hAnsi="宋体" w:hint="eastAsia"/>
          <w:color w:val="000000"/>
          <w:sz w:val="18"/>
          <w:szCs w:val="18"/>
        </w:rPr>
        <w:t>数据来源：用益信托工作室</w:t>
      </w:r>
    </w:p>
    <w:p w:rsidR="008024A1" w:rsidRPr="009A14C7" w:rsidRDefault="008024A1" w:rsidP="008024A1">
      <w:pPr>
        <w:pStyle w:val="3"/>
        <w:rPr>
          <w:rFonts w:ascii="宋体" w:hAnsi="宋体"/>
          <w:sz w:val="21"/>
          <w:szCs w:val="21"/>
        </w:rPr>
      </w:pPr>
      <w:bookmarkStart w:id="23" w:name="_Toc410630056"/>
      <w:r w:rsidRPr="009A14C7">
        <w:rPr>
          <w:rFonts w:ascii="宋体" w:hAnsi="宋体" w:hint="eastAsia"/>
          <w:sz w:val="21"/>
          <w:szCs w:val="21"/>
        </w:rPr>
        <w:t>TOT</w:t>
      </w:r>
      <w:r>
        <w:rPr>
          <w:rFonts w:ascii="宋体" w:hAnsi="宋体" w:hint="eastAsia"/>
          <w:sz w:val="21"/>
          <w:szCs w:val="21"/>
        </w:rPr>
        <w:t>产品</w:t>
      </w:r>
      <w:r w:rsidRPr="009A14C7">
        <w:rPr>
          <w:rFonts w:ascii="宋体" w:hAnsi="宋体" w:hint="eastAsia"/>
          <w:sz w:val="21"/>
          <w:szCs w:val="21"/>
        </w:rPr>
        <w:t>近一个月收益率前10位排名情况</w:t>
      </w:r>
      <w:bookmarkEnd w:id="23"/>
    </w:p>
    <w:p w:rsidR="000A69FE" w:rsidRPr="000A69FE" w:rsidRDefault="008024A1" w:rsidP="000A69FE">
      <w:pPr>
        <w:pStyle w:val="4"/>
        <w:rPr>
          <w:rFonts w:ascii="宋体" w:hAnsi="宋体"/>
          <w:sz w:val="21"/>
          <w:szCs w:val="21"/>
        </w:rPr>
      </w:pPr>
      <w:r>
        <w:rPr>
          <w:rFonts w:ascii="宋体" w:hAnsi="宋体" w:hint="eastAsia"/>
          <w:sz w:val="21"/>
          <w:szCs w:val="21"/>
        </w:rPr>
        <w:t>整体</w:t>
      </w:r>
      <w:r w:rsidR="00DB7E2F">
        <w:rPr>
          <w:rFonts w:ascii="宋体" w:hAnsi="宋体" w:hint="eastAsia"/>
          <w:sz w:val="21"/>
          <w:szCs w:val="21"/>
        </w:rPr>
        <w:t>正</w:t>
      </w:r>
      <w:r w:rsidR="00E13DB5">
        <w:rPr>
          <w:rFonts w:ascii="宋体" w:hAnsi="宋体" w:hint="eastAsia"/>
          <w:sz w:val="21"/>
          <w:szCs w:val="21"/>
        </w:rPr>
        <w:t>收益</w:t>
      </w:r>
      <w:r>
        <w:rPr>
          <w:rFonts w:ascii="宋体" w:hAnsi="宋体" w:hint="eastAsia"/>
          <w:sz w:val="21"/>
          <w:szCs w:val="21"/>
        </w:rPr>
        <w:t>，</w:t>
      </w:r>
      <w:r w:rsidR="009D702B">
        <w:rPr>
          <w:rFonts w:ascii="宋体" w:hAnsi="宋体" w:hint="eastAsia"/>
          <w:sz w:val="21"/>
          <w:szCs w:val="21"/>
        </w:rPr>
        <w:t>黄金优选</w:t>
      </w:r>
      <w:r w:rsidR="005C7DC8">
        <w:rPr>
          <w:rFonts w:ascii="宋体" w:hAnsi="宋体" w:hint="eastAsia"/>
          <w:sz w:val="21"/>
          <w:szCs w:val="21"/>
        </w:rPr>
        <w:t>7</w:t>
      </w:r>
      <w:r w:rsidR="009D702B">
        <w:rPr>
          <w:rFonts w:ascii="宋体" w:hAnsi="宋体" w:hint="eastAsia"/>
          <w:sz w:val="21"/>
          <w:szCs w:val="21"/>
        </w:rPr>
        <w:t>期系列领衔</w:t>
      </w:r>
    </w:p>
    <w:p w:rsidR="007401E5" w:rsidRDefault="008024A1" w:rsidP="004D3982">
      <w:pPr>
        <w:ind w:firstLineChars="200" w:firstLine="420"/>
        <w:rPr>
          <w:rFonts w:ascii="宋体" w:hAnsi="宋体"/>
          <w:color w:val="000000"/>
          <w:szCs w:val="21"/>
        </w:rPr>
      </w:pPr>
      <w:r w:rsidRPr="009A14C7">
        <w:rPr>
          <w:rFonts w:ascii="宋体" w:hAnsi="宋体" w:hint="eastAsia"/>
          <w:color w:val="000000"/>
          <w:szCs w:val="21"/>
        </w:rPr>
        <w:t>在</w:t>
      </w:r>
      <w:r w:rsidR="005C7DC8">
        <w:rPr>
          <w:rFonts w:ascii="宋体" w:hAnsi="宋体" w:hint="eastAsia"/>
          <w:color w:val="000000"/>
          <w:szCs w:val="21"/>
        </w:rPr>
        <w:t>89</w:t>
      </w:r>
      <w:r w:rsidRPr="009A14C7">
        <w:rPr>
          <w:rFonts w:ascii="宋体" w:hAnsi="宋体" w:hint="eastAsia"/>
          <w:color w:val="000000"/>
          <w:szCs w:val="21"/>
        </w:rPr>
        <w:t>个披露了近一个月单位净值的TOT产品中，最新近一个月收益率排在前10位的如表</w:t>
      </w:r>
      <w:r w:rsidR="00155C5C">
        <w:rPr>
          <w:rFonts w:ascii="宋体" w:hAnsi="宋体" w:hint="eastAsia"/>
          <w:color w:val="000000"/>
          <w:szCs w:val="21"/>
        </w:rPr>
        <w:t>7</w:t>
      </w:r>
      <w:r w:rsidRPr="009A14C7">
        <w:rPr>
          <w:rFonts w:ascii="宋体" w:hAnsi="宋体" w:hint="eastAsia"/>
          <w:color w:val="000000"/>
          <w:szCs w:val="21"/>
        </w:rPr>
        <w:t>所示。</w:t>
      </w:r>
      <w:r>
        <w:rPr>
          <w:rFonts w:ascii="宋体" w:hAnsi="宋体" w:hint="eastAsia"/>
          <w:color w:val="000000"/>
          <w:szCs w:val="21"/>
        </w:rPr>
        <w:t>截至本周末，</w:t>
      </w:r>
      <w:r w:rsidRPr="009A14C7">
        <w:rPr>
          <w:rFonts w:ascii="宋体" w:hAnsi="宋体" w:hint="eastAsia"/>
          <w:color w:val="000000"/>
          <w:szCs w:val="21"/>
        </w:rPr>
        <w:t>近一个月TOT</w:t>
      </w:r>
      <w:r w:rsidR="00402D3C">
        <w:rPr>
          <w:rFonts w:ascii="宋体" w:hAnsi="宋体" w:hint="eastAsia"/>
          <w:color w:val="000000"/>
          <w:szCs w:val="21"/>
        </w:rPr>
        <w:t>产品平均收益率</w:t>
      </w:r>
      <w:r w:rsidRPr="009A14C7">
        <w:rPr>
          <w:rFonts w:ascii="宋体" w:hAnsi="宋体" w:hint="eastAsia"/>
          <w:color w:val="000000"/>
          <w:szCs w:val="21"/>
        </w:rPr>
        <w:t>为</w:t>
      </w:r>
      <w:r w:rsidR="005C7DC8">
        <w:rPr>
          <w:rFonts w:ascii="宋体" w:hAnsi="宋体" w:hint="eastAsia"/>
          <w:color w:val="000000"/>
          <w:szCs w:val="21"/>
        </w:rPr>
        <w:t>7.04</w:t>
      </w:r>
      <w:r w:rsidRPr="009A14C7">
        <w:rPr>
          <w:rFonts w:ascii="宋体" w:hAnsi="宋体" w:hint="eastAsia"/>
          <w:color w:val="000000"/>
          <w:szCs w:val="21"/>
        </w:rPr>
        <w:t>%。</w:t>
      </w:r>
    </w:p>
    <w:p w:rsidR="00CD1309" w:rsidRPr="00053A8A" w:rsidRDefault="00CD1309" w:rsidP="004D3982">
      <w:pPr>
        <w:ind w:firstLineChars="200" w:firstLine="420"/>
        <w:rPr>
          <w:rFonts w:ascii="宋体" w:hAnsi="宋体"/>
          <w:color w:val="000000"/>
          <w:szCs w:val="21"/>
        </w:rPr>
      </w:pPr>
    </w:p>
    <w:p w:rsidR="008024A1" w:rsidRPr="003A665C" w:rsidRDefault="008024A1" w:rsidP="008024A1">
      <w:pPr>
        <w:spacing w:line="400" w:lineRule="atLeast"/>
        <w:jc w:val="left"/>
        <w:rPr>
          <w:rFonts w:ascii="宋体" w:hAnsi="宋体" w:cs="宋体"/>
          <w:b/>
          <w:kern w:val="0"/>
          <w:sz w:val="18"/>
          <w:szCs w:val="18"/>
        </w:rPr>
      </w:pPr>
      <w:r w:rsidRPr="003A665C">
        <w:rPr>
          <w:rFonts w:ascii="宋体" w:hAnsi="宋体" w:cs="宋体" w:hint="eastAsia"/>
          <w:b/>
          <w:kern w:val="0"/>
          <w:sz w:val="18"/>
          <w:szCs w:val="18"/>
        </w:rPr>
        <w:t>表</w:t>
      </w:r>
      <w:r w:rsidR="00155C5C">
        <w:rPr>
          <w:rFonts w:ascii="宋体" w:hAnsi="宋体" w:cs="宋体" w:hint="eastAsia"/>
          <w:b/>
          <w:kern w:val="0"/>
          <w:sz w:val="18"/>
          <w:szCs w:val="18"/>
        </w:rPr>
        <w:t>7</w:t>
      </w:r>
      <w:r w:rsidRPr="003A665C">
        <w:rPr>
          <w:rFonts w:ascii="宋体" w:hAnsi="宋体" w:cs="宋体" w:hint="eastAsia"/>
          <w:b/>
          <w:kern w:val="0"/>
          <w:sz w:val="18"/>
          <w:szCs w:val="18"/>
        </w:rPr>
        <w:t>：TOT产品最新近一个月收益率前10位排名</w:t>
      </w:r>
    </w:p>
    <w:tbl>
      <w:tblPr>
        <w:tblW w:w="5636" w:type="pct"/>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1910"/>
        <w:gridCol w:w="1051"/>
        <w:gridCol w:w="1575"/>
        <w:gridCol w:w="209"/>
        <w:gridCol w:w="759"/>
        <w:gridCol w:w="1126"/>
        <w:gridCol w:w="1141"/>
        <w:gridCol w:w="849"/>
        <w:gridCol w:w="986"/>
      </w:tblGrid>
      <w:tr w:rsidR="008024A1" w:rsidRPr="009A14C7" w:rsidTr="00515667">
        <w:trPr>
          <w:trHeight w:val="450"/>
          <w:jc w:val="center"/>
        </w:trPr>
        <w:tc>
          <w:tcPr>
            <w:tcW w:w="994"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产品名称</w:t>
            </w:r>
          </w:p>
        </w:tc>
        <w:tc>
          <w:tcPr>
            <w:tcW w:w="547"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发行机构</w:t>
            </w:r>
          </w:p>
        </w:tc>
        <w:tc>
          <w:tcPr>
            <w:tcW w:w="929" w:type="pct"/>
            <w:gridSpan w:val="2"/>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投资顾问</w:t>
            </w:r>
          </w:p>
        </w:tc>
        <w:tc>
          <w:tcPr>
            <w:tcW w:w="395"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投资经理</w:t>
            </w:r>
          </w:p>
        </w:tc>
        <w:tc>
          <w:tcPr>
            <w:tcW w:w="586"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成立日期</w:t>
            </w:r>
          </w:p>
        </w:tc>
        <w:tc>
          <w:tcPr>
            <w:tcW w:w="594"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8024A1"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最新更</w:t>
            </w:r>
          </w:p>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新时间</w:t>
            </w:r>
          </w:p>
        </w:tc>
        <w:tc>
          <w:tcPr>
            <w:tcW w:w="442"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单位净值（元）</w:t>
            </w:r>
          </w:p>
        </w:tc>
        <w:tc>
          <w:tcPr>
            <w:tcW w:w="513"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8024A1" w:rsidRPr="0039154F" w:rsidRDefault="008024A1" w:rsidP="00DB712E">
            <w:pPr>
              <w:widowControl/>
              <w:jc w:val="center"/>
              <w:rPr>
                <w:rFonts w:ascii="宋体" w:hAnsi="宋体" w:cs="宋体"/>
                <w:b/>
                <w:bCs/>
                <w:color w:val="FFFFFF"/>
                <w:kern w:val="0"/>
                <w:sz w:val="18"/>
                <w:szCs w:val="18"/>
              </w:rPr>
            </w:pPr>
            <w:r w:rsidRPr="0039154F">
              <w:rPr>
                <w:rFonts w:ascii="宋体" w:hAnsi="宋体" w:cs="宋体" w:hint="eastAsia"/>
                <w:b/>
                <w:bCs/>
                <w:color w:val="FFFFFF"/>
                <w:kern w:val="0"/>
                <w:sz w:val="18"/>
                <w:szCs w:val="18"/>
              </w:rPr>
              <w:t>近一个月收益率</w:t>
            </w:r>
          </w:p>
        </w:tc>
      </w:tr>
      <w:tr w:rsidR="005C7DC8" w:rsidRPr="00F133CB" w:rsidTr="00B64657">
        <w:trPr>
          <w:trHeight w:val="225"/>
          <w:jc w:val="center"/>
        </w:trPr>
        <w:tc>
          <w:tcPr>
            <w:tcW w:w="994"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黄金组合</w:t>
            </w:r>
            <w:r>
              <w:rPr>
                <w:rFonts w:hint="eastAsia"/>
                <w:sz w:val="18"/>
                <w:szCs w:val="18"/>
              </w:rPr>
              <w:t>1</w:t>
            </w:r>
            <w:r>
              <w:rPr>
                <w:rFonts w:hint="eastAsia"/>
                <w:sz w:val="18"/>
                <w:szCs w:val="18"/>
              </w:rPr>
              <w:t>期</w:t>
            </w:r>
            <w:r>
              <w:rPr>
                <w:rFonts w:hint="eastAsia"/>
                <w:sz w:val="18"/>
                <w:szCs w:val="18"/>
              </w:rPr>
              <w:t>3</w:t>
            </w:r>
            <w:r>
              <w:rPr>
                <w:rFonts w:hint="eastAsia"/>
                <w:sz w:val="18"/>
                <w:szCs w:val="18"/>
              </w:rPr>
              <w:t>号</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平安信托</w:t>
            </w:r>
          </w:p>
        </w:tc>
        <w:tc>
          <w:tcPr>
            <w:tcW w:w="82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504" w:type="pct"/>
            <w:gridSpan w:val="2"/>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586"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2010-2-9</w:t>
            </w:r>
          </w:p>
        </w:tc>
        <w:tc>
          <w:tcPr>
            <w:tcW w:w="594"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2.1466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48.70%</w:t>
            </w:r>
          </w:p>
        </w:tc>
      </w:tr>
      <w:tr w:rsidR="005C7DC8" w:rsidRPr="00F133CB" w:rsidTr="00B64657">
        <w:trPr>
          <w:trHeight w:val="225"/>
          <w:jc w:val="center"/>
        </w:trPr>
        <w:tc>
          <w:tcPr>
            <w:tcW w:w="994"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汇利优选</w:t>
            </w:r>
            <w:r>
              <w:rPr>
                <w:rFonts w:hint="eastAsia"/>
                <w:sz w:val="18"/>
                <w:szCs w:val="18"/>
              </w:rPr>
              <w:t>9</w:t>
            </w:r>
            <w:r>
              <w:rPr>
                <w:rFonts w:hint="eastAsia"/>
                <w:sz w:val="18"/>
                <w:szCs w:val="18"/>
              </w:rPr>
              <w:t>期</w:t>
            </w:r>
          </w:p>
        </w:tc>
        <w:tc>
          <w:tcPr>
            <w:tcW w:w="547"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外贸信托</w:t>
            </w:r>
          </w:p>
        </w:tc>
        <w:tc>
          <w:tcPr>
            <w:tcW w:w="820"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汇</w:t>
            </w:r>
            <w:proofErr w:type="gramStart"/>
            <w:r>
              <w:rPr>
                <w:rFonts w:hint="eastAsia"/>
                <w:sz w:val="18"/>
                <w:szCs w:val="18"/>
              </w:rPr>
              <w:t>利资产</w:t>
            </w:r>
            <w:proofErr w:type="gramEnd"/>
          </w:p>
        </w:tc>
        <w:tc>
          <w:tcPr>
            <w:tcW w:w="504" w:type="pct"/>
            <w:gridSpan w:val="2"/>
            <w:shd w:val="clear" w:color="auto" w:fill="D3DFEE"/>
            <w:noWrap/>
            <w:vAlign w:val="center"/>
          </w:tcPr>
          <w:p w:rsidR="005C7DC8" w:rsidRDefault="005C7DC8">
            <w:pPr>
              <w:jc w:val="center"/>
              <w:rPr>
                <w:rFonts w:ascii="宋体" w:hAnsi="宋体" w:cs="宋体"/>
                <w:sz w:val="18"/>
                <w:szCs w:val="18"/>
              </w:rPr>
            </w:pPr>
            <w:r>
              <w:rPr>
                <w:rFonts w:hint="eastAsia"/>
                <w:sz w:val="18"/>
                <w:szCs w:val="18"/>
              </w:rPr>
              <w:t>何震</w:t>
            </w:r>
          </w:p>
        </w:tc>
        <w:tc>
          <w:tcPr>
            <w:tcW w:w="586"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2010-10-8</w:t>
            </w:r>
          </w:p>
        </w:tc>
        <w:tc>
          <w:tcPr>
            <w:tcW w:w="594"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shd w:val="clear" w:color="auto" w:fill="D3DFEE"/>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1.4356 </w:t>
            </w:r>
          </w:p>
        </w:tc>
        <w:tc>
          <w:tcPr>
            <w:tcW w:w="513"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17.35%</w:t>
            </w:r>
          </w:p>
        </w:tc>
      </w:tr>
      <w:tr w:rsidR="005C7DC8" w:rsidRPr="00F133CB" w:rsidTr="00B64657">
        <w:trPr>
          <w:trHeight w:val="225"/>
          <w:jc w:val="center"/>
        </w:trPr>
        <w:tc>
          <w:tcPr>
            <w:tcW w:w="994"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富锦</w:t>
            </w:r>
            <w:r>
              <w:rPr>
                <w:rFonts w:hint="eastAsia"/>
                <w:sz w:val="18"/>
                <w:szCs w:val="18"/>
              </w:rPr>
              <w:t>6</w:t>
            </w:r>
            <w:r>
              <w:rPr>
                <w:rFonts w:hint="eastAsia"/>
                <w:sz w:val="18"/>
                <w:szCs w:val="18"/>
              </w:rPr>
              <w:t>号</w:t>
            </w:r>
            <w:r>
              <w:rPr>
                <w:rFonts w:hint="eastAsia"/>
                <w:sz w:val="18"/>
                <w:szCs w:val="18"/>
              </w:rPr>
              <w:t>(</w:t>
            </w:r>
            <w:r>
              <w:rPr>
                <w:rFonts w:hint="eastAsia"/>
                <w:sz w:val="18"/>
                <w:szCs w:val="18"/>
              </w:rPr>
              <w:t>金中和</w:t>
            </w:r>
            <w:r>
              <w:rPr>
                <w:rFonts w:hint="eastAsia"/>
                <w:sz w:val="18"/>
                <w:szCs w:val="18"/>
              </w:rPr>
              <w:t>)</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外贸信托</w:t>
            </w:r>
          </w:p>
        </w:tc>
        <w:tc>
          <w:tcPr>
            <w:tcW w:w="82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金中和投资</w:t>
            </w:r>
          </w:p>
        </w:tc>
        <w:tc>
          <w:tcPr>
            <w:tcW w:w="504" w:type="pct"/>
            <w:gridSpan w:val="2"/>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曾军</w:t>
            </w:r>
          </w:p>
        </w:tc>
        <w:tc>
          <w:tcPr>
            <w:tcW w:w="586"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2010-8-30</w:t>
            </w:r>
          </w:p>
        </w:tc>
        <w:tc>
          <w:tcPr>
            <w:tcW w:w="594"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1.1173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15.10%</w:t>
            </w:r>
          </w:p>
        </w:tc>
      </w:tr>
      <w:tr w:rsidR="005C7DC8" w:rsidRPr="00F133CB" w:rsidTr="00B64657">
        <w:trPr>
          <w:trHeight w:val="225"/>
          <w:jc w:val="center"/>
        </w:trPr>
        <w:tc>
          <w:tcPr>
            <w:tcW w:w="994"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富锦</w:t>
            </w:r>
            <w:r>
              <w:rPr>
                <w:rFonts w:hint="eastAsia"/>
                <w:sz w:val="18"/>
                <w:szCs w:val="18"/>
              </w:rPr>
              <w:t>7</w:t>
            </w:r>
            <w:r>
              <w:rPr>
                <w:rFonts w:hint="eastAsia"/>
                <w:sz w:val="18"/>
                <w:szCs w:val="18"/>
              </w:rPr>
              <w:t>号</w:t>
            </w:r>
            <w:r>
              <w:rPr>
                <w:rFonts w:hint="eastAsia"/>
                <w:sz w:val="18"/>
                <w:szCs w:val="18"/>
              </w:rPr>
              <w:t>(</w:t>
            </w:r>
            <w:r>
              <w:rPr>
                <w:rFonts w:hint="eastAsia"/>
                <w:sz w:val="18"/>
                <w:szCs w:val="18"/>
              </w:rPr>
              <w:t>汇利</w:t>
            </w:r>
            <w:r>
              <w:rPr>
                <w:rFonts w:hint="eastAsia"/>
                <w:sz w:val="18"/>
                <w:szCs w:val="18"/>
              </w:rPr>
              <w:t>)</w:t>
            </w:r>
          </w:p>
        </w:tc>
        <w:tc>
          <w:tcPr>
            <w:tcW w:w="547"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外贸信托</w:t>
            </w:r>
          </w:p>
        </w:tc>
        <w:tc>
          <w:tcPr>
            <w:tcW w:w="820"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汇</w:t>
            </w:r>
            <w:proofErr w:type="gramStart"/>
            <w:r>
              <w:rPr>
                <w:rFonts w:hint="eastAsia"/>
                <w:sz w:val="18"/>
                <w:szCs w:val="18"/>
              </w:rPr>
              <w:t>利资产</w:t>
            </w:r>
            <w:proofErr w:type="gramEnd"/>
          </w:p>
        </w:tc>
        <w:tc>
          <w:tcPr>
            <w:tcW w:w="504" w:type="pct"/>
            <w:gridSpan w:val="2"/>
            <w:shd w:val="clear" w:color="auto" w:fill="D3DFEE"/>
            <w:noWrap/>
            <w:vAlign w:val="center"/>
          </w:tcPr>
          <w:p w:rsidR="005C7DC8" w:rsidRDefault="005C7DC8">
            <w:pPr>
              <w:jc w:val="center"/>
              <w:rPr>
                <w:rFonts w:ascii="宋体" w:hAnsi="宋体" w:cs="宋体"/>
                <w:sz w:val="18"/>
                <w:szCs w:val="18"/>
              </w:rPr>
            </w:pPr>
            <w:r>
              <w:rPr>
                <w:rFonts w:hint="eastAsia"/>
                <w:sz w:val="18"/>
                <w:szCs w:val="18"/>
              </w:rPr>
              <w:t>何震</w:t>
            </w:r>
            <w:r>
              <w:rPr>
                <w:rFonts w:hint="eastAsia"/>
                <w:sz w:val="18"/>
                <w:szCs w:val="18"/>
              </w:rPr>
              <w:t xml:space="preserve"> </w:t>
            </w:r>
          </w:p>
        </w:tc>
        <w:tc>
          <w:tcPr>
            <w:tcW w:w="586"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2010-8-27</w:t>
            </w:r>
          </w:p>
        </w:tc>
        <w:tc>
          <w:tcPr>
            <w:tcW w:w="594"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1.3811 </w:t>
            </w:r>
          </w:p>
        </w:tc>
        <w:tc>
          <w:tcPr>
            <w:tcW w:w="513"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13.06%</w:t>
            </w:r>
          </w:p>
        </w:tc>
      </w:tr>
      <w:tr w:rsidR="005C7DC8" w:rsidRPr="00F133CB" w:rsidTr="00B64657">
        <w:trPr>
          <w:trHeight w:val="225"/>
          <w:jc w:val="center"/>
        </w:trPr>
        <w:tc>
          <w:tcPr>
            <w:tcW w:w="994"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黄金优选</w:t>
            </w:r>
            <w:r>
              <w:rPr>
                <w:rFonts w:hint="eastAsia"/>
                <w:sz w:val="18"/>
                <w:szCs w:val="18"/>
              </w:rPr>
              <w:t>7</w:t>
            </w:r>
            <w:r>
              <w:rPr>
                <w:rFonts w:hint="eastAsia"/>
                <w:sz w:val="18"/>
                <w:szCs w:val="18"/>
              </w:rPr>
              <w:t>期</w:t>
            </w:r>
            <w:r>
              <w:rPr>
                <w:rFonts w:hint="eastAsia"/>
                <w:sz w:val="18"/>
                <w:szCs w:val="18"/>
              </w:rPr>
              <w:t>1</w:t>
            </w:r>
            <w:r>
              <w:rPr>
                <w:rFonts w:hint="eastAsia"/>
                <w:sz w:val="18"/>
                <w:szCs w:val="18"/>
              </w:rPr>
              <w:t>号</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平安信托</w:t>
            </w:r>
          </w:p>
        </w:tc>
        <w:tc>
          <w:tcPr>
            <w:tcW w:w="82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汇</w:t>
            </w:r>
            <w:proofErr w:type="gramStart"/>
            <w:r>
              <w:rPr>
                <w:rFonts w:hint="eastAsia"/>
                <w:sz w:val="18"/>
                <w:szCs w:val="18"/>
              </w:rPr>
              <w:t>利资产</w:t>
            </w:r>
            <w:proofErr w:type="gramEnd"/>
          </w:p>
        </w:tc>
        <w:tc>
          <w:tcPr>
            <w:tcW w:w="504" w:type="pct"/>
            <w:gridSpan w:val="2"/>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何震</w:t>
            </w:r>
          </w:p>
        </w:tc>
        <w:tc>
          <w:tcPr>
            <w:tcW w:w="586"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2010-10-26</w:t>
            </w:r>
          </w:p>
        </w:tc>
        <w:tc>
          <w:tcPr>
            <w:tcW w:w="594"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1.4001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12.17%</w:t>
            </w:r>
          </w:p>
        </w:tc>
      </w:tr>
      <w:tr w:rsidR="005C7DC8" w:rsidRPr="00F133CB" w:rsidTr="00B64657">
        <w:trPr>
          <w:trHeight w:val="225"/>
          <w:jc w:val="center"/>
        </w:trPr>
        <w:tc>
          <w:tcPr>
            <w:tcW w:w="994"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黄金优选</w:t>
            </w:r>
            <w:r>
              <w:rPr>
                <w:rFonts w:hint="eastAsia"/>
                <w:sz w:val="18"/>
                <w:szCs w:val="18"/>
              </w:rPr>
              <w:t>7</w:t>
            </w:r>
            <w:r>
              <w:rPr>
                <w:rFonts w:hint="eastAsia"/>
                <w:sz w:val="18"/>
                <w:szCs w:val="18"/>
              </w:rPr>
              <w:t>期</w:t>
            </w:r>
            <w:r>
              <w:rPr>
                <w:rFonts w:hint="eastAsia"/>
                <w:sz w:val="18"/>
                <w:szCs w:val="18"/>
              </w:rPr>
              <w:t>8</w:t>
            </w:r>
            <w:r>
              <w:rPr>
                <w:rFonts w:hint="eastAsia"/>
                <w:sz w:val="18"/>
                <w:szCs w:val="18"/>
              </w:rPr>
              <w:t>号</w:t>
            </w:r>
          </w:p>
        </w:tc>
        <w:tc>
          <w:tcPr>
            <w:tcW w:w="547"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平安信托</w:t>
            </w:r>
          </w:p>
        </w:tc>
        <w:tc>
          <w:tcPr>
            <w:tcW w:w="820"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汇</w:t>
            </w:r>
            <w:proofErr w:type="gramStart"/>
            <w:r>
              <w:rPr>
                <w:rFonts w:hint="eastAsia"/>
                <w:sz w:val="18"/>
                <w:szCs w:val="18"/>
              </w:rPr>
              <w:t>利资产</w:t>
            </w:r>
            <w:proofErr w:type="gramEnd"/>
          </w:p>
        </w:tc>
        <w:tc>
          <w:tcPr>
            <w:tcW w:w="504" w:type="pct"/>
            <w:gridSpan w:val="2"/>
            <w:shd w:val="clear" w:color="auto" w:fill="D3DFEE"/>
            <w:noWrap/>
            <w:vAlign w:val="center"/>
          </w:tcPr>
          <w:p w:rsidR="005C7DC8" w:rsidRDefault="005C7DC8">
            <w:pPr>
              <w:jc w:val="center"/>
              <w:rPr>
                <w:rFonts w:ascii="宋体" w:hAnsi="宋体" w:cs="宋体"/>
                <w:sz w:val="18"/>
                <w:szCs w:val="18"/>
              </w:rPr>
            </w:pPr>
          </w:p>
        </w:tc>
        <w:tc>
          <w:tcPr>
            <w:tcW w:w="586"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2011-3-10</w:t>
            </w:r>
          </w:p>
        </w:tc>
        <w:tc>
          <w:tcPr>
            <w:tcW w:w="594"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1.4927 </w:t>
            </w:r>
          </w:p>
        </w:tc>
        <w:tc>
          <w:tcPr>
            <w:tcW w:w="513"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12.03%</w:t>
            </w:r>
          </w:p>
        </w:tc>
      </w:tr>
      <w:tr w:rsidR="005C7DC8" w:rsidRPr="00F133CB" w:rsidTr="00B64657">
        <w:trPr>
          <w:trHeight w:val="225"/>
          <w:jc w:val="center"/>
        </w:trPr>
        <w:tc>
          <w:tcPr>
            <w:tcW w:w="994"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汇利优选</w:t>
            </w:r>
            <w:r>
              <w:rPr>
                <w:rFonts w:hint="eastAsia"/>
                <w:sz w:val="18"/>
                <w:szCs w:val="18"/>
              </w:rPr>
              <w:t>6</w:t>
            </w:r>
            <w:r>
              <w:rPr>
                <w:rFonts w:hint="eastAsia"/>
                <w:sz w:val="18"/>
                <w:szCs w:val="18"/>
              </w:rPr>
              <w:t>期</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外贸信托</w:t>
            </w:r>
          </w:p>
        </w:tc>
        <w:tc>
          <w:tcPr>
            <w:tcW w:w="82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汇</w:t>
            </w:r>
            <w:proofErr w:type="gramStart"/>
            <w:r>
              <w:rPr>
                <w:rFonts w:hint="eastAsia"/>
                <w:sz w:val="18"/>
                <w:szCs w:val="18"/>
              </w:rPr>
              <w:t>利资产</w:t>
            </w:r>
            <w:proofErr w:type="gramEnd"/>
          </w:p>
        </w:tc>
        <w:tc>
          <w:tcPr>
            <w:tcW w:w="504" w:type="pct"/>
            <w:gridSpan w:val="2"/>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何震</w:t>
            </w:r>
            <w:r>
              <w:rPr>
                <w:rFonts w:hint="eastAsia"/>
                <w:sz w:val="18"/>
                <w:szCs w:val="18"/>
              </w:rPr>
              <w:t xml:space="preserve"> </w:t>
            </w:r>
          </w:p>
        </w:tc>
        <w:tc>
          <w:tcPr>
            <w:tcW w:w="586"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2010-6-7</w:t>
            </w:r>
          </w:p>
        </w:tc>
        <w:tc>
          <w:tcPr>
            <w:tcW w:w="594"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1.1583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11.78%</w:t>
            </w:r>
          </w:p>
        </w:tc>
      </w:tr>
      <w:tr w:rsidR="005C7DC8" w:rsidRPr="00F133CB" w:rsidTr="00B64657">
        <w:trPr>
          <w:trHeight w:val="225"/>
          <w:jc w:val="center"/>
        </w:trPr>
        <w:tc>
          <w:tcPr>
            <w:tcW w:w="994"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黄金优选</w:t>
            </w:r>
            <w:r>
              <w:rPr>
                <w:rFonts w:hint="eastAsia"/>
                <w:sz w:val="18"/>
                <w:szCs w:val="18"/>
              </w:rPr>
              <w:t>7</w:t>
            </w:r>
            <w:r>
              <w:rPr>
                <w:rFonts w:hint="eastAsia"/>
                <w:sz w:val="18"/>
                <w:szCs w:val="18"/>
              </w:rPr>
              <w:t>期</w:t>
            </w:r>
            <w:r>
              <w:rPr>
                <w:rFonts w:hint="eastAsia"/>
                <w:sz w:val="18"/>
                <w:szCs w:val="18"/>
              </w:rPr>
              <w:t>2</w:t>
            </w:r>
            <w:r>
              <w:rPr>
                <w:rFonts w:hint="eastAsia"/>
                <w:sz w:val="18"/>
                <w:szCs w:val="18"/>
              </w:rPr>
              <w:t>号</w:t>
            </w:r>
          </w:p>
        </w:tc>
        <w:tc>
          <w:tcPr>
            <w:tcW w:w="547"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平安信托</w:t>
            </w:r>
          </w:p>
        </w:tc>
        <w:tc>
          <w:tcPr>
            <w:tcW w:w="820" w:type="pct"/>
            <w:shd w:val="clear" w:color="auto" w:fill="D3DFEE"/>
            <w:noWrap/>
            <w:vAlign w:val="center"/>
          </w:tcPr>
          <w:p w:rsidR="005C7DC8" w:rsidRDefault="005C7DC8">
            <w:pPr>
              <w:jc w:val="center"/>
              <w:rPr>
                <w:rFonts w:ascii="宋体" w:hAnsi="宋体" w:cs="宋体"/>
                <w:sz w:val="18"/>
                <w:szCs w:val="18"/>
              </w:rPr>
            </w:pPr>
          </w:p>
        </w:tc>
        <w:tc>
          <w:tcPr>
            <w:tcW w:w="504" w:type="pct"/>
            <w:gridSpan w:val="2"/>
            <w:shd w:val="clear" w:color="auto" w:fill="D3DFEE"/>
            <w:noWrap/>
            <w:vAlign w:val="center"/>
          </w:tcPr>
          <w:p w:rsidR="005C7DC8" w:rsidRDefault="005C7DC8">
            <w:pPr>
              <w:jc w:val="center"/>
              <w:rPr>
                <w:rFonts w:ascii="宋体" w:hAnsi="宋体" w:cs="宋体"/>
                <w:sz w:val="18"/>
                <w:szCs w:val="18"/>
              </w:rPr>
            </w:pPr>
          </w:p>
        </w:tc>
        <w:tc>
          <w:tcPr>
            <w:tcW w:w="586"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2011-1-12</w:t>
            </w:r>
          </w:p>
        </w:tc>
        <w:tc>
          <w:tcPr>
            <w:tcW w:w="594"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1.4863 </w:t>
            </w:r>
          </w:p>
        </w:tc>
        <w:tc>
          <w:tcPr>
            <w:tcW w:w="513"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11.71%</w:t>
            </w:r>
          </w:p>
        </w:tc>
      </w:tr>
      <w:tr w:rsidR="005C7DC8" w:rsidRPr="00F133CB" w:rsidTr="00B64657">
        <w:trPr>
          <w:trHeight w:val="225"/>
          <w:jc w:val="center"/>
        </w:trPr>
        <w:tc>
          <w:tcPr>
            <w:tcW w:w="994"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汇聚成长</w:t>
            </w:r>
            <w:r>
              <w:rPr>
                <w:rFonts w:hint="eastAsia"/>
                <w:sz w:val="18"/>
                <w:szCs w:val="18"/>
              </w:rPr>
              <w:t>1</w:t>
            </w:r>
            <w:r>
              <w:rPr>
                <w:rFonts w:hint="eastAsia"/>
                <w:sz w:val="18"/>
                <w:szCs w:val="18"/>
              </w:rPr>
              <w:t>期</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外贸信托</w:t>
            </w:r>
          </w:p>
        </w:tc>
        <w:tc>
          <w:tcPr>
            <w:tcW w:w="82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国信证券</w:t>
            </w:r>
            <w:r>
              <w:rPr>
                <w:rFonts w:ascii="Arial" w:hAnsi="Arial" w:cs="Arial"/>
                <w:sz w:val="18"/>
                <w:szCs w:val="18"/>
              </w:rPr>
              <w:t xml:space="preserve"> </w:t>
            </w:r>
          </w:p>
        </w:tc>
        <w:tc>
          <w:tcPr>
            <w:tcW w:w="504" w:type="pct"/>
            <w:gridSpan w:val="2"/>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586"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2010-8-25</w:t>
            </w:r>
          </w:p>
        </w:tc>
        <w:tc>
          <w:tcPr>
            <w:tcW w:w="594"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1.1099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11.65%</w:t>
            </w:r>
          </w:p>
        </w:tc>
      </w:tr>
      <w:tr w:rsidR="005C7DC8" w:rsidRPr="00F133CB" w:rsidTr="00B64657">
        <w:trPr>
          <w:trHeight w:val="225"/>
          <w:jc w:val="center"/>
        </w:trPr>
        <w:tc>
          <w:tcPr>
            <w:tcW w:w="994"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proofErr w:type="gramStart"/>
            <w:r>
              <w:rPr>
                <w:rFonts w:hint="eastAsia"/>
                <w:sz w:val="18"/>
                <w:szCs w:val="18"/>
              </w:rPr>
              <w:t>融惠优选</w:t>
            </w:r>
            <w:proofErr w:type="gramEnd"/>
            <w:r>
              <w:rPr>
                <w:rFonts w:hint="eastAsia"/>
                <w:sz w:val="18"/>
                <w:szCs w:val="18"/>
              </w:rPr>
              <w:t>1</w:t>
            </w:r>
            <w:r>
              <w:rPr>
                <w:rFonts w:hint="eastAsia"/>
                <w:sz w:val="18"/>
                <w:szCs w:val="18"/>
              </w:rPr>
              <w:t>期</w:t>
            </w:r>
          </w:p>
        </w:tc>
        <w:tc>
          <w:tcPr>
            <w:tcW w:w="547"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中信信托</w:t>
            </w:r>
          </w:p>
        </w:tc>
        <w:tc>
          <w:tcPr>
            <w:tcW w:w="820" w:type="pct"/>
            <w:shd w:val="clear" w:color="auto" w:fill="D3DFEE"/>
            <w:noWrap/>
            <w:vAlign w:val="center"/>
          </w:tcPr>
          <w:p w:rsidR="005C7DC8" w:rsidRDefault="005C7DC8">
            <w:pPr>
              <w:jc w:val="center"/>
              <w:rPr>
                <w:rFonts w:ascii="宋体" w:hAnsi="宋体" w:cs="宋体"/>
                <w:sz w:val="18"/>
                <w:szCs w:val="18"/>
              </w:rPr>
            </w:pPr>
          </w:p>
        </w:tc>
        <w:tc>
          <w:tcPr>
            <w:tcW w:w="504" w:type="pct"/>
            <w:gridSpan w:val="2"/>
            <w:shd w:val="clear" w:color="auto" w:fill="D3DFEE"/>
            <w:noWrap/>
            <w:vAlign w:val="center"/>
          </w:tcPr>
          <w:p w:rsidR="005C7DC8" w:rsidRDefault="005C7DC8">
            <w:pPr>
              <w:jc w:val="center"/>
              <w:rPr>
                <w:rFonts w:ascii="宋体" w:hAnsi="宋体" w:cs="宋体"/>
                <w:sz w:val="18"/>
                <w:szCs w:val="18"/>
              </w:rPr>
            </w:pPr>
          </w:p>
        </w:tc>
        <w:tc>
          <w:tcPr>
            <w:tcW w:w="586"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2012-7-23</w:t>
            </w:r>
          </w:p>
        </w:tc>
        <w:tc>
          <w:tcPr>
            <w:tcW w:w="594"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1.1328 </w:t>
            </w:r>
          </w:p>
        </w:tc>
        <w:tc>
          <w:tcPr>
            <w:tcW w:w="513"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11.05%</w:t>
            </w:r>
          </w:p>
        </w:tc>
      </w:tr>
    </w:tbl>
    <w:p w:rsidR="008024A1" w:rsidRPr="008024A1" w:rsidRDefault="008024A1" w:rsidP="00EE6AF9">
      <w:pPr>
        <w:tabs>
          <w:tab w:val="right" w:pos="8306"/>
        </w:tabs>
        <w:rPr>
          <w:rFonts w:ascii="宋体" w:hAnsi="宋体" w:cs="宋体"/>
          <w:color w:val="000000"/>
          <w:kern w:val="0"/>
          <w:sz w:val="18"/>
          <w:szCs w:val="18"/>
        </w:rPr>
      </w:pPr>
      <w:r w:rsidRPr="009A14C7">
        <w:rPr>
          <w:rFonts w:ascii="宋体" w:hAnsi="宋体" w:hint="eastAsia"/>
          <w:sz w:val="18"/>
          <w:szCs w:val="18"/>
        </w:rPr>
        <w:t>数据来源：用益信托工作室</w:t>
      </w:r>
      <w:r w:rsidR="00EE6AF9">
        <w:rPr>
          <w:rFonts w:ascii="宋体" w:hAnsi="宋体"/>
          <w:sz w:val="18"/>
          <w:szCs w:val="18"/>
        </w:rPr>
        <w:tab/>
      </w:r>
    </w:p>
    <w:p w:rsidR="00FA2504" w:rsidRPr="009A14C7" w:rsidRDefault="00FA2504" w:rsidP="00FA2504">
      <w:pPr>
        <w:pStyle w:val="2"/>
        <w:rPr>
          <w:rFonts w:ascii="宋体" w:hAnsi="宋体"/>
          <w:sz w:val="21"/>
          <w:szCs w:val="21"/>
        </w:rPr>
      </w:pPr>
      <w:bookmarkStart w:id="24" w:name="_Toc410630057"/>
      <w:r>
        <w:rPr>
          <w:rFonts w:ascii="宋体" w:hAnsi="宋体" w:hint="eastAsia"/>
          <w:sz w:val="21"/>
          <w:szCs w:val="21"/>
        </w:rPr>
        <w:t>今年以来</w:t>
      </w:r>
      <w:r w:rsidRPr="009A14C7">
        <w:rPr>
          <w:rFonts w:ascii="宋体" w:hAnsi="宋体" w:hint="eastAsia"/>
          <w:sz w:val="21"/>
          <w:szCs w:val="21"/>
        </w:rPr>
        <w:t>业绩排名</w:t>
      </w:r>
      <w:bookmarkEnd w:id="24"/>
    </w:p>
    <w:p w:rsidR="00ED6C50" w:rsidRPr="00FA2504" w:rsidRDefault="0036399A" w:rsidP="00FA2504">
      <w:pPr>
        <w:pStyle w:val="3"/>
        <w:rPr>
          <w:sz w:val="21"/>
          <w:szCs w:val="21"/>
        </w:rPr>
      </w:pPr>
      <w:bookmarkStart w:id="25" w:name="_Toc410630058"/>
      <w:r>
        <w:rPr>
          <w:rFonts w:hint="eastAsia"/>
          <w:sz w:val="21"/>
          <w:szCs w:val="21"/>
        </w:rPr>
        <w:t>和</w:t>
      </w:r>
      <w:proofErr w:type="gramStart"/>
      <w:r>
        <w:rPr>
          <w:rFonts w:hint="eastAsia"/>
          <w:sz w:val="21"/>
          <w:szCs w:val="21"/>
        </w:rPr>
        <w:t>聚鼎宝</w:t>
      </w:r>
      <w:proofErr w:type="gramEnd"/>
      <w:r w:rsidR="005C7DC8" w:rsidRPr="005C7DC8">
        <w:rPr>
          <w:rFonts w:hint="eastAsia"/>
          <w:sz w:val="21"/>
          <w:szCs w:val="21"/>
        </w:rPr>
        <w:t>2</w:t>
      </w:r>
      <w:r w:rsidR="005C7DC8" w:rsidRPr="005C7DC8">
        <w:rPr>
          <w:rFonts w:hint="eastAsia"/>
          <w:sz w:val="21"/>
          <w:szCs w:val="21"/>
        </w:rPr>
        <w:t>期</w:t>
      </w:r>
      <w:r>
        <w:rPr>
          <w:rFonts w:hint="eastAsia"/>
          <w:sz w:val="21"/>
          <w:szCs w:val="21"/>
        </w:rPr>
        <w:t>收益惊人</w:t>
      </w:r>
      <w:bookmarkEnd w:id="25"/>
    </w:p>
    <w:p w:rsidR="00407CD3" w:rsidRDefault="00F10E6C" w:rsidP="00407CD3">
      <w:pPr>
        <w:ind w:firstLineChars="200" w:firstLine="420"/>
        <w:rPr>
          <w:rFonts w:ascii="宋体" w:hAnsi="宋体"/>
        </w:rPr>
      </w:pPr>
      <w:r>
        <w:rPr>
          <w:rFonts w:hint="eastAsia"/>
        </w:rPr>
        <w:t>截止本周末，</w:t>
      </w:r>
      <w:r w:rsidR="005C7DC8">
        <w:rPr>
          <w:rFonts w:ascii="宋体" w:hAnsi="宋体" w:hint="eastAsia"/>
        </w:rPr>
        <w:t>671</w:t>
      </w:r>
      <w:r>
        <w:rPr>
          <w:rFonts w:ascii="宋体" w:hAnsi="宋体" w:hint="eastAsia"/>
        </w:rPr>
        <w:t>个阳光私募产品披露了今年以来的产品净值</w:t>
      </w:r>
      <w:r w:rsidR="00ED6C50" w:rsidRPr="00ED6C50">
        <w:rPr>
          <w:rFonts w:ascii="宋体" w:hAnsi="宋体" w:hint="eastAsia"/>
        </w:rPr>
        <w:t>，</w:t>
      </w:r>
      <w:r>
        <w:rPr>
          <w:rFonts w:ascii="宋体" w:hAnsi="宋体" w:hint="eastAsia"/>
        </w:rPr>
        <w:t>今年以来收益率前十强排名如表</w:t>
      </w:r>
      <w:r w:rsidR="00546A29">
        <w:rPr>
          <w:rFonts w:ascii="宋体" w:hAnsi="宋体" w:hint="eastAsia"/>
        </w:rPr>
        <w:t>8</w:t>
      </w:r>
      <w:r>
        <w:rPr>
          <w:rFonts w:ascii="宋体" w:hAnsi="宋体" w:hint="eastAsia"/>
        </w:rPr>
        <w:t>所示。</w:t>
      </w:r>
      <w:r w:rsidR="00402D3C">
        <w:rPr>
          <w:rFonts w:hint="eastAsia"/>
        </w:rPr>
        <w:t>今年以来阳光私募整体平均收益率</w:t>
      </w:r>
      <w:r w:rsidR="00FA40B8" w:rsidRPr="00FA40B8">
        <w:rPr>
          <w:rFonts w:ascii="宋体" w:hAnsi="宋体" w:hint="eastAsia"/>
        </w:rPr>
        <w:t>为</w:t>
      </w:r>
      <w:r w:rsidR="005C7DC8">
        <w:rPr>
          <w:rFonts w:ascii="宋体" w:hAnsi="宋体" w:hint="eastAsia"/>
        </w:rPr>
        <w:t>3.95</w:t>
      </w:r>
      <w:r w:rsidR="009B1A79">
        <w:rPr>
          <w:rFonts w:ascii="宋体" w:hAnsi="宋体" w:hint="eastAsia"/>
        </w:rPr>
        <w:t>%</w:t>
      </w:r>
      <w:r w:rsidR="001B193D">
        <w:rPr>
          <w:rFonts w:ascii="宋体" w:hAnsi="宋体" w:hint="eastAsia"/>
        </w:rPr>
        <w:t>。</w:t>
      </w:r>
      <w:r w:rsidR="005B62B2">
        <w:rPr>
          <w:rFonts w:ascii="宋体" w:hAnsi="宋体" w:hint="eastAsia"/>
        </w:rPr>
        <w:t>而</w:t>
      </w:r>
      <w:r w:rsidR="005B62B2" w:rsidRPr="002F17CB">
        <w:rPr>
          <w:rFonts w:ascii="宋体" w:hAnsi="宋体" w:hint="eastAsia"/>
        </w:rPr>
        <w:t>同期上证指数</w:t>
      </w:r>
      <w:r w:rsidR="00AE2E4E">
        <w:rPr>
          <w:rFonts w:ascii="宋体" w:hAnsi="宋体" w:hint="eastAsia"/>
        </w:rPr>
        <w:t>跌</w:t>
      </w:r>
      <w:r w:rsidR="005B62B2" w:rsidRPr="002F17CB">
        <w:rPr>
          <w:rFonts w:ascii="宋体" w:hAnsi="宋体" w:hint="eastAsia"/>
        </w:rPr>
        <w:t>幅为</w:t>
      </w:r>
      <w:r w:rsidR="00AE2E4E">
        <w:rPr>
          <w:rFonts w:ascii="宋体" w:hAnsi="宋体" w:hint="eastAsia"/>
        </w:rPr>
        <w:t>0.75</w:t>
      </w:r>
      <w:r w:rsidR="005B62B2" w:rsidRPr="002F17CB">
        <w:rPr>
          <w:rFonts w:ascii="宋体" w:hAnsi="宋体" w:hint="eastAsia"/>
        </w:rPr>
        <w:t>%</w:t>
      </w:r>
      <w:r w:rsidR="0036399A">
        <w:rPr>
          <w:rFonts w:ascii="宋体" w:hAnsi="宋体" w:hint="eastAsia"/>
        </w:rPr>
        <w:t>，</w:t>
      </w:r>
      <w:proofErr w:type="gramStart"/>
      <w:r w:rsidR="0036399A">
        <w:rPr>
          <w:rFonts w:ascii="宋体" w:hAnsi="宋体" w:hint="eastAsia"/>
        </w:rPr>
        <w:t>整体收</w:t>
      </w:r>
      <w:r w:rsidR="005C7DC8">
        <w:rPr>
          <w:rFonts w:ascii="宋体" w:hAnsi="宋体" w:hint="eastAsia"/>
        </w:rPr>
        <w:t>跑赢</w:t>
      </w:r>
      <w:proofErr w:type="gramEnd"/>
      <w:r w:rsidR="00822694">
        <w:rPr>
          <w:rFonts w:ascii="宋体" w:hAnsi="宋体" w:hint="eastAsia"/>
        </w:rPr>
        <w:t>大盘</w:t>
      </w:r>
      <w:r w:rsidR="0094468D">
        <w:rPr>
          <w:rFonts w:ascii="宋体" w:hAnsi="宋体" w:hint="eastAsia"/>
        </w:rPr>
        <w:t>。</w:t>
      </w:r>
    </w:p>
    <w:p w:rsidR="00BE37BF" w:rsidRPr="00C44B52" w:rsidRDefault="00BE37BF" w:rsidP="00683D4E">
      <w:pPr>
        <w:rPr>
          <w:rFonts w:ascii="宋体" w:hAnsi="宋体" w:cs="宋体"/>
          <w:kern w:val="0"/>
          <w:sz w:val="18"/>
          <w:szCs w:val="18"/>
        </w:rPr>
      </w:pPr>
    </w:p>
    <w:p w:rsidR="00ED6C50" w:rsidRPr="00ED6C50" w:rsidRDefault="00ED6C50" w:rsidP="002F17CB">
      <w:pPr>
        <w:jc w:val="left"/>
      </w:pPr>
      <w:r w:rsidRPr="003A665C">
        <w:rPr>
          <w:rFonts w:ascii="宋体" w:hAnsi="宋体" w:cs="宋体" w:hint="eastAsia"/>
          <w:b/>
          <w:kern w:val="0"/>
          <w:sz w:val="18"/>
          <w:szCs w:val="18"/>
        </w:rPr>
        <w:t>表</w:t>
      </w:r>
      <w:r w:rsidR="00155C5C">
        <w:rPr>
          <w:rFonts w:ascii="宋体" w:hAnsi="宋体" w:cs="宋体" w:hint="eastAsia"/>
          <w:b/>
          <w:kern w:val="0"/>
          <w:sz w:val="18"/>
          <w:szCs w:val="18"/>
        </w:rPr>
        <w:t>8</w:t>
      </w:r>
      <w:r w:rsidRPr="003A665C">
        <w:rPr>
          <w:rFonts w:ascii="宋体" w:hAnsi="宋体" w:cs="宋体" w:hint="eastAsia"/>
          <w:b/>
          <w:kern w:val="0"/>
          <w:sz w:val="18"/>
          <w:szCs w:val="18"/>
        </w:rPr>
        <w:t>：</w:t>
      </w:r>
      <w:r>
        <w:rPr>
          <w:rFonts w:ascii="宋体" w:hAnsi="宋体" w:cs="宋体" w:hint="eastAsia"/>
          <w:b/>
          <w:kern w:val="0"/>
          <w:sz w:val="18"/>
          <w:szCs w:val="18"/>
        </w:rPr>
        <w:t>阳光私募产品今年以来</w:t>
      </w:r>
      <w:r w:rsidRPr="003A665C">
        <w:rPr>
          <w:rFonts w:ascii="宋体" w:hAnsi="宋体" w:cs="宋体" w:hint="eastAsia"/>
          <w:b/>
          <w:kern w:val="0"/>
          <w:sz w:val="18"/>
          <w:szCs w:val="18"/>
        </w:rPr>
        <w:t>收益率前10位排名</w:t>
      </w:r>
    </w:p>
    <w:tbl>
      <w:tblPr>
        <w:tblW w:w="5636" w:type="pct"/>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2014"/>
        <w:gridCol w:w="1051"/>
        <w:gridCol w:w="1364"/>
        <w:gridCol w:w="1074"/>
        <w:gridCol w:w="1134"/>
        <w:gridCol w:w="1134"/>
        <w:gridCol w:w="849"/>
        <w:gridCol w:w="986"/>
      </w:tblGrid>
      <w:tr w:rsidR="00ED6C50" w:rsidRPr="00A4251E" w:rsidTr="003927EA">
        <w:trPr>
          <w:trHeight w:val="450"/>
          <w:jc w:val="center"/>
        </w:trPr>
        <w:tc>
          <w:tcPr>
            <w:tcW w:w="1048"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ED6C50" w:rsidRPr="00A4251E" w:rsidRDefault="00ED6C50" w:rsidP="00880578">
            <w:pPr>
              <w:widowControl/>
              <w:jc w:val="center"/>
              <w:rPr>
                <w:rFonts w:ascii="宋体" w:hAnsi="宋体" w:cs="宋体"/>
                <w:b/>
                <w:bCs/>
                <w:color w:val="FFFFFF"/>
                <w:kern w:val="0"/>
                <w:sz w:val="18"/>
                <w:szCs w:val="18"/>
              </w:rPr>
            </w:pPr>
            <w:r w:rsidRPr="00A4251E">
              <w:rPr>
                <w:rFonts w:ascii="宋体" w:hAnsi="宋体" w:cs="宋体" w:hint="eastAsia"/>
                <w:b/>
                <w:bCs/>
                <w:color w:val="FFFFFF"/>
                <w:kern w:val="0"/>
                <w:sz w:val="18"/>
                <w:szCs w:val="18"/>
              </w:rPr>
              <w:lastRenderedPageBreak/>
              <w:t>产品名称</w:t>
            </w:r>
          </w:p>
        </w:tc>
        <w:tc>
          <w:tcPr>
            <w:tcW w:w="547"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ED6C50" w:rsidRPr="00A4251E" w:rsidRDefault="00ED6C50" w:rsidP="00880578">
            <w:pPr>
              <w:widowControl/>
              <w:jc w:val="center"/>
              <w:rPr>
                <w:rFonts w:ascii="宋体" w:hAnsi="宋体" w:cs="宋体"/>
                <w:b/>
                <w:bCs/>
                <w:color w:val="FFFFFF"/>
                <w:kern w:val="0"/>
                <w:sz w:val="18"/>
                <w:szCs w:val="18"/>
              </w:rPr>
            </w:pPr>
            <w:r w:rsidRPr="00A4251E">
              <w:rPr>
                <w:rFonts w:ascii="宋体" w:hAnsi="宋体" w:cs="宋体" w:hint="eastAsia"/>
                <w:b/>
                <w:bCs/>
                <w:color w:val="FFFFFF"/>
                <w:kern w:val="0"/>
                <w:sz w:val="18"/>
                <w:szCs w:val="18"/>
              </w:rPr>
              <w:t>发行机构</w:t>
            </w:r>
          </w:p>
        </w:tc>
        <w:tc>
          <w:tcPr>
            <w:tcW w:w="710"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ED6C50" w:rsidRPr="00A4251E" w:rsidRDefault="00ED6C50" w:rsidP="00880578">
            <w:pPr>
              <w:widowControl/>
              <w:jc w:val="center"/>
              <w:rPr>
                <w:rFonts w:ascii="宋体" w:hAnsi="宋体" w:cs="宋体"/>
                <w:b/>
                <w:bCs/>
                <w:color w:val="FFFFFF"/>
                <w:kern w:val="0"/>
                <w:sz w:val="18"/>
                <w:szCs w:val="18"/>
              </w:rPr>
            </w:pPr>
            <w:r w:rsidRPr="00A4251E">
              <w:rPr>
                <w:rFonts w:ascii="宋体" w:hAnsi="宋体" w:cs="宋体" w:hint="eastAsia"/>
                <w:b/>
                <w:bCs/>
                <w:color w:val="FFFFFF"/>
                <w:kern w:val="0"/>
                <w:sz w:val="18"/>
                <w:szCs w:val="18"/>
              </w:rPr>
              <w:t>投资顾问</w:t>
            </w:r>
          </w:p>
        </w:tc>
        <w:tc>
          <w:tcPr>
            <w:tcW w:w="559"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AC7145" w:rsidRPr="00A4251E" w:rsidRDefault="00ED6C50" w:rsidP="00880578">
            <w:pPr>
              <w:widowControl/>
              <w:jc w:val="center"/>
              <w:rPr>
                <w:rFonts w:ascii="宋体" w:hAnsi="宋体" w:cs="宋体"/>
                <w:b/>
                <w:bCs/>
                <w:color w:val="FFFFFF"/>
                <w:kern w:val="0"/>
                <w:sz w:val="18"/>
                <w:szCs w:val="18"/>
              </w:rPr>
            </w:pPr>
            <w:r w:rsidRPr="00A4251E">
              <w:rPr>
                <w:rFonts w:ascii="宋体" w:hAnsi="宋体" w:cs="宋体" w:hint="eastAsia"/>
                <w:b/>
                <w:bCs/>
                <w:color w:val="FFFFFF"/>
                <w:kern w:val="0"/>
                <w:sz w:val="18"/>
                <w:szCs w:val="18"/>
              </w:rPr>
              <w:t>投资</w:t>
            </w:r>
          </w:p>
          <w:p w:rsidR="00ED6C50" w:rsidRPr="00A4251E" w:rsidRDefault="00ED6C50" w:rsidP="00880578">
            <w:pPr>
              <w:widowControl/>
              <w:jc w:val="center"/>
              <w:rPr>
                <w:rFonts w:ascii="宋体" w:hAnsi="宋体" w:cs="宋体"/>
                <w:b/>
                <w:bCs/>
                <w:color w:val="FFFFFF"/>
                <w:kern w:val="0"/>
                <w:sz w:val="18"/>
                <w:szCs w:val="18"/>
              </w:rPr>
            </w:pPr>
            <w:r w:rsidRPr="00A4251E">
              <w:rPr>
                <w:rFonts w:ascii="宋体" w:hAnsi="宋体" w:cs="宋体" w:hint="eastAsia"/>
                <w:b/>
                <w:bCs/>
                <w:color w:val="FFFFFF"/>
                <w:kern w:val="0"/>
                <w:sz w:val="18"/>
                <w:szCs w:val="18"/>
              </w:rPr>
              <w:t>经理</w:t>
            </w:r>
          </w:p>
        </w:tc>
        <w:tc>
          <w:tcPr>
            <w:tcW w:w="590"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ED6C50" w:rsidRPr="00A4251E" w:rsidRDefault="00ED6C50" w:rsidP="00880578">
            <w:pPr>
              <w:widowControl/>
              <w:jc w:val="center"/>
              <w:rPr>
                <w:rFonts w:ascii="宋体" w:hAnsi="宋体" w:cs="宋体"/>
                <w:b/>
                <w:bCs/>
                <w:color w:val="FFFFFF"/>
                <w:kern w:val="0"/>
                <w:sz w:val="18"/>
                <w:szCs w:val="18"/>
              </w:rPr>
            </w:pPr>
            <w:r w:rsidRPr="00A4251E">
              <w:rPr>
                <w:rFonts w:ascii="宋体" w:hAnsi="宋体" w:cs="宋体" w:hint="eastAsia"/>
                <w:b/>
                <w:bCs/>
                <w:color w:val="FFFFFF"/>
                <w:kern w:val="0"/>
                <w:sz w:val="18"/>
                <w:szCs w:val="18"/>
              </w:rPr>
              <w:t>成立日期</w:t>
            </w:r>
          </w:p>
        </w:tc>
        <w:tc>
          <w:tcPr>
            <w:tcW w:w="590"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ED6C50" w:rsidRPr="00A4251E" w:rsidRDefault="00ED6C50" w:rsidP="00880578">
            <w:pPr>
              <w:widowControl/>
              <w:jc w:val="center"/>
              <w:rPr>
                <w:rFonts w:ascii="宋体" w:hAnsi="宋体" w:cs="宋体"/>
                <w:b/>
                <w:bCs/>
                <w:color w:val="FFFFFF"/>
                <w:kern w:val="0"/>
                <w:sz w:val="18"/>
                <w:szCs w:val="18"/>
              </w:rPr>
            </w:pPr>
            <w:r w:rsidRPr="00A4251E">
              <w:rPr>
                <w:rFonts w:ascii="宋体" w:hAnsi="宋体" w:cs="宋体" w:hint="eastAsia"/>
                <w:b/>
                <w:bCs/>
                <w:color w:val="FFFFFF"/>
                <w:kern w:val="0"/>
                <w:sz w:val="18"/>
                <w:szCs w:val="18"/>
              </w:rPr>
              <w:t>最新更</w:t>
            </w:r>
          </w:p>
          <w:p w:rsidR="00ED6C50" w:rsidRPr="00A4251E" w:rsidRDefault="00ED6C50" w:rsidP="00880578">
            <w:pPr>
              <w:widowControl/>
              <w:jc w:val="center"/>
              <w:rPr>
                <w:rFonts w:ascii="宋体" w:hAnsi="宋体" w:cs="宋体"/>
                <w:b/>
                <w:bCs/>
                <w:color w:val="FFFFFF"/>
                <w:kern w:val="0"/>
                <w:sz w:val="18"/>
                <w:szCs w:val="18"/>
              </w:rPr>
            </w:pPr>
            <w:r w:rsidRPr="00A4251E">
              <w:rPr>
                <w:rFonts w:ascii="宋体" w:hAnsi="宋体" w:cs="宋体" w:hint="eastAsia"/>
                <w:b/>
                <w:bCs/>
                <w:color w:val="FFFFFF"/>
                <w:kern w:val="0"/>
                <w:sz w:val="18"/>
                <w:szCs w:val="18"/>
              </w:rPr>
              <w:t>新时间</w:t>
            </w:r>
          </w:p>
        </w:tc>
        <w:tc>
          <w:tcPr>
            <w:tcW w:w="442" w:type="pct"/>
            <w:tcBorders>
              <w:top w:val="single" w:sz="8" w:space="0" w:color="FFFFFF"/>
              <w:left w:val="single" w:sz="8" w:space="0" w:color="FFFFFF"/>
              <w:bottom w:val="single" w:sz="24" w:space="0" w:color="FFFFFF"/>
              <w:right w:val="single" w:sz="8" w:space="0" w:color="FFFFFF"/>
            </w:tcBorders>
            <w:shd w:val="clear" w:color="auto" w:fill="4F81BD"/>
            <w:vAlign w:val="center"/>
          </w:tcPr>
          <w:p w:rsidR="00ED6C50" w:rsidRPr="00A4251E" w:rsidRDefault="00ED6C50" w:rsidP="00880578">
            <w:pPr>
              <w:widowControl/>
              <w:jc w:val="center"/>
              <w:rPr>
                <w:rFonts w:ascii="宋体" w:hAnsi="宋体" w:cs="宋体"/>
                <w:b/>
                <w:bCs/>
                <w:color w:val="FFFFFF"/>
                <w:kern w:val="0"/>
                <w:sz w:val="18"/>
                <w:szCs w:val="18"/>
              </w:rPr>
            </w:pPr>
            <w:r w:rsidRPr="00A4251E">
              <w:rPr>
                <w:rFonts w:ascii="宋体" w:hAnsi="宋体" w:cs="宋体" w:hint="eastAsia"/>
                <w:b/>
                <w:bCs/>
                <w:color w:val="FFFFFF"/>
                <w:kern w:val="0"/>
                <w:sz w:val="18"/>
                <w:szCs w:val="18"/>
              </w:rPr>
              <w:t>单位净值（元）</w:t>
            </w:r>
          </w:p>
        </w:tc>
        <w:tc>
          <w:tcPr>
            <w:tcW w:w="513" w:type="pct"/>
            <w:tcBorders>
              <w:top w:val="single" w:sz="8" w:space="0" w:color="FFFFFF"/>
              <w:left w:val="single" w:sz="8" w:space="0" w:color="FFFFFF"/>
              <w:bottom w:val="single" w:sz="24" w:space="0" w:color="FFFFFF"/>
              <w:right w:val="single" w:sz="8" w:space="0" w:color="FFFFFF"/>
            </w:tcBorders>
            <w:shd w:val="clear" w:color="auto" w:fill="4F81BD"/>
            <w:noWrap/>
            <w:vAlign w:val="center"/>
          </w:tcPr>
          <w:p w:rsidR="00ED6C50" w:rsidRPr="00A4251E" w:rsidRDefault="00ED6C50" w:rsidP="00880578">
            <w:pPr>
              <w:widowControl/>
              <w:jc w:val="center"/>
              <w:rPr>
                <w:rFonts w:ascii="宋体" w:hAnsi="宋体" w:cs="宋体"/>
                <w:b/>
                <w:bCs/>
                <w:color w:val="FFFFFF"/>
                <w:kern w:val="0"/>
                <w:sz w:val="18"/>
                <w:szCs w:val="18"/>
              </w:rPr>
            </w:pPr>
            <w:r w:rsidRPr="00A4251E">
              <w:rPr>
                <w:rFonts w:ascii="宋体" w:hAnsi="宋体" w:cs="宋体" w:hint="eastAsia"/>
                <w:b/>
                <w:bCs/>
                <w:color w:val="FFFFFF"/>
                <w:kern w:val="0"/>
                <w:sz w:val="18"/>
                <w:szCs w:val="18"/>
              </w:rPr>
              <w:t>今年以来收益率</w:t>
            </w:r>
          </w:p>
        </w:tc>
      </w:tr>
      <w:tr w:rsidR="005C7DC8" w:rsidRPr="001F7A75" w:rsidTr="003927EA">
        <w:trPr>
          <w:trHeight w:val="225"/>
          <w:jc w:val="center"/>
        </w:trPr>
        <w:tc>
          <w:tcPr>
            <w:tcW w:w="1048"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和</w:t>
            </w:r>
            <w:proofErr w:type="gramStart"/>
            <w:r>
              <w:rPr>
                <w:rFonts w:hint="eastAsia"/>
                <w:sz w:val="18"/>
                <w:szCs w:val="18"/>
              </w:rPr>
              <w:t>聚鼎宝</w:t>
            </w:r>
            <w:proofErr w:type="gramEnd"/>
            <w:r>
              <w:rPr>
                <w:rFonts w:hint="eastAsia"/>
                <w:sz w:val="18"/>
                <w:szCs w:val="18"/>
              </w:rPr>
              <w:t>2</w:t>
            </w:r>
            <w:r>
              <w:rPr>
                <w:rFonts w:hint="eastAsia"/>
                <w:sz w:val="18"/>
                <w:szCs w:val="18"/>
              </w:rPr>
              <w:t>期</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中信信托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和</w:t>
            </w:r>
            <w:proofErr w:type="gramStart"/>
            <w:r>
              <w:rPr>
                <w:rFonts w:hint="eastAsia"/>
                <w:sz w:val="18"/>
                <w:szCs w:val="18"/>
              </w:rPr>
              <w:t>聚投资</w:t>
            </w:r>
            <w:proofErr w:type="gramEnd"/>
          </w:p>
        </w:tc>
        <w:tc>
          <w:tcPr>
            <w:tcW w:w="5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于军</w:t>
            </w:r>
            <w:r>
              <w:rPr>
                <w:rFonts w:hint="eastAsia"/>
                <w:sz w:val="18"/>
                <w:szCs w:val="18"/>
              </w:rPr>
              <w:t xml:space="preserve"> </w:t>
            </w:r>
            <w:r>
              <w:rPr>
                <w:rFonts w:hint="eastAsia"/>
                <w:sz w:val="18"/>
                <w:szCs w:val="18"/>
              </w:rPr>
              <w:t>李泽</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2013-8-14</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2.1633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49.72%</w:t>
            </w:r>
          </w:p>
        </w:tc>
      </w:tr>
      <w:tr w:rsidR="005C7DC8" w:rsidRPr="001F7A75" w:rsidTr="003927EA">
        <w:trPr>
          <w:trHeight w:val="225"/>
          <w:jc w:val="center"/>
        </w:trPr>
        <w:tc>
          <w:tcPr>
            <w:tcW w:w="1048"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黄金组合</w:t>
            </w:r>
            <w:r>
              <w:rPr>
                <w:rFonts w:hint="eastAsia"/>
                <w:sz w:val="18"/>
                <w:szCs w:val="18"/>
              </w:rPr>
              <w:t>1</w:t>
            </w:r>
            <w:r>
              <w:rPr>
                <w:rFonts w:hint="eastAsia"/>
                <w:sz w:val="18"/>
                <w:szCs w:val="18"/>
              </w:rPr>
              <w:t>期</w:t>
            </w:r>
            <w:r>
              <w:rPr>
                <w:rFonts w:hint="eastAsia"/>
                <w:sz w:val="18"/>
                <w:szCs w:val="18"/>
              </w:rPr>
              <w:t>3</w:t>
            </w:r>
            <w:r>
              <w:rPr>
                <w:rFonts w:hint="eastAsia"/>
                <w:sz w:val="18"/>
                <w:szCs w:val="18"/>
              </w:rPr>
              <w:t>号</w:t>
            </w:r>
          </w:p>
        </w:tc>
        <w:tc>
          <w:tcPr>
            <w:tcW w:w="547"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平安信托</w:t>
            </w:r>
          </w:p>
        </w:tc>
        <w:tc>
          <w:tcPr>
            <w:tcW w:w="710" w:type="pct"/>
            <w:shd w:val="clear" w:color="auto" w:fill="D3DFEE"/>
            <w:noWrap/>
            <w:vAlign w:val="center"/>
          </w:tcPr>
          <w:p w:rsidR="005C7DC8" w:rsidRDefault="005C7DC8">
            <w:pPr>
              <w:jc w:val="center"/>
              <w:rPr>
                <w:rFonts w:ascii="宋体" w:hAnsi="宋体" w:cs="宋体"/>
                <w:sz w:val="18"/>
                <w:szCs w:val="18"/>
              </w:rPr>
            </w:pPr>
          </w:p>
        </w:tc>
        <w:tc>
          <w:tcPr>
            <w:tcW w:w="559" w:type="pct"/>
            <w:shd w:val="clear" w:color="auto" w:fill="D3DFEE"/>
            <w:noWrap/>
            <w:vAlign w:val="center"/>
          </w:tcPr>
          <w:p w:rsidR="005C7DC8" w:rsidRDefault="005C7DC8">
            <w:pPr>
              <w:jc w:val="center"/>
              <w:rPr>
                <w:rFonts w:ascii="宋体" w:hAnsi="宋体" w:cs="宋体"/>
                <w:sz w:val="18"/>
                <w:szCs w:val="18"/>
              </w:rPr>
            </w:pPr>
          </w:p>
        </w:tc>
        <w:tc>
          <w:tcPr>
            <w:tcW w:w="590"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2010-2-9</w:t>
            </w:r>
          </w:p>
        </w:tc>
        <w:tc>
          <w:tcPr>
            <w:tcW w:w="590"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2.1466 </w:t>
            </w:r>
          </w:p>
        </w:tc>
        <w:tc>
          <w:tcPr>
            <w:tcW w:w="513"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48.70%</w:t>
            </w:r>
          </w:p>
        </w:tc>
      </w:tr>
      <w:tr w:rsidR="005C7DC8" w:rsidRPr="001F7A75" w:rsidTr="003927EA">
        <w:trPr>
          <w:trHeight w:val="225"/>
          <w:jc w:val="center"/>
        </w:trPr>
        <w:tc>
          <w:tcPr>
            <w:tcW w:w="1048"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proofErr w:type="gramStart"/>
            <w:r>
              <w:rPr>
                <w:rFonts w:hint="eastAsia"/>
                <w:sz w:val="18"/>
                <w:szCs w:val="18"/>
              </w:rPr>
              <w:t>君盈成长</w:t>
            </w:r>
            <w:proofErr w:type="gramEnd"/>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兴业信托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5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2014-6-11</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2015-1-20</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1.8655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30.35%</w:t>
            </w:r>
          </w:p>
        </w:tc>
      </w:tr>
      <w:tr w:rsidR="005C7DC8" w:rsidRPr="001F7A75" w:rsidTr="003927EA">
        <w:trPr>
          <w:trHeight w:val="225"/>
          <w:jc w:val="center"/>
        </w:trPr>
        <w:tc>
          <w:tcPr>
            <w:tcW w:w="1048"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和</w:t>
            </w:r>
            <w:proofErr w:type="gramStart"/>
            <w:r>
              <w:rPr>
                <w:rFonts w:hint="eastAsia"/>
                <w:sz w:val="18"/>
                <w:szCs w:val="18"/>
              </w:rPr>
              <w:t>聚鼎宝</w:t>
            </w:r>
            <w:proofErr w:type="gramEnd"/>
            <w:r>
              <w:rPr>
                <w:rFonts w:hint="eastAsia"/>
                <w:sz w:val="18"/>
                <w:szCs w:val="18"/>
              </w:rPr>
              <w:t>1</w:t>
            </w:r>
            <w:r>
              <w:rPr>
                <w:rFonts w:hint="eastAsia"/>
                <w:sz w:val="18"/>
                <w:szCs w:val="18"/>
              </w:rPr>
              <w:t>期</w:t>
            </w:r>
          </w:p>
        </w:tc>
        <w:tc>
          <w:tcPr>
            <w:tcW w:w="547"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中信信托</w:t>
            </w:r>
          </w:p>
        </w:tc>
        <w:tc>
          <w:tcPr>
            <w:tcW w:w="710"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和</w:t>
            </w:r>
            <w:proofErr w:type="gramStart"/>
            <w:r>
              <w:rPr>
                <w:rFonts w:hint="eastAsia"/>
                <w:sz w:val="18"/>
                <w:szCs w:val="18"/>
              </w:rPr>
              <w:t>聚投资</w:t>
            </w:r>
            <w:proofErr w:type="gramEnd"/>
          </w:p>
        </w:tc>
        <w:tc>
          <w:tcPr>
            <w:tcW w:w="559" w:type="pct"/>
            <w:shd w:val="clear" w:color="auto" w:fill="D3DFEE"/>
            <w:noWrap/>
            <w:vAlign w:val="center"/>
          </w:tcPr>
          <w:p w:rsidR="005C7DC8" w:rsidRDefault="005C7DC8">
            <w:pPr>
              <w:jc w:val="center"/>
              <w:rPr>
                <w:rFonts w:ascii="宋体" w:hAnsi="宋体" w:cs="宋体"/>
                <w:sz w:val="18"/>
                <w:szCs w:val="18"/>
              </w:rPr>
            </w:pPr>
            <w:proofErr w:type="gramStart"/>
            <w:r>
              <w:rPr>
                <w:rFonts w:hint="eastAsia"/>
                <w:sz w:val="18"/>
                <w:szCs w:val="18"/>
              </w:rPr>
              <w:t>李泽刚</w:t>
            </w:r>
            <w:proofErr w:type="gramEnd"/>
            <w:r>
              <w:rPr>
                <w:rFonts w:hint="eastAsia"/>
                <w:sz w:val="18"/>
                <w:szCs w:val="18"/>
              </w:rPr>
              <w:t xml:space="preserve"> </w:t>
            </w:r>
          </w:p>
        </w:tc>
        <w:tc>
          <w:tcPr>
            <w:tcW w:w="590"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2011-9-29</w:t>
            </w:r>
          </w:p>
        </w:tc>
        <w:tc>
          <w:tcPr>
            <w:tcW w:w="590"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1.6079 </w:t>
            </w:r>
          </w:p>
        </w:tc>
        <w:tc>
          <w:tcPr>
            <w:tcW w:w="513"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23.76%</w:t>
            </w:r>
          </w:p>
        </w:tc>
      </w:tr>
      <w:tr w:rsidR="005C7DC8" w:rsidRPr="001F7A75" w:rsidTr="003927EA">
        <w:trPr>
          <w:trHeight w:val="225"/>
          <w:jc w:val="center"/>
        </w:trPr>
        <w:tc>
          <w:tcPr>
            <w:tcW w:w="1048"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森瑞独立景气</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云南信托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森瑞投资</w:t>
            </w:r>
          </w:p>
        </w:tc>
        <w:tc>
          <w:tcPr>
            <w:tcW w:w="5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roofErr w:type="gramStart"/>
            <w:r>
              <w:rPr>
                <w:rFonts w:hint="eastAsia"/>
                <w:sz w:val="18"/>
                <w:szCs w:val="18"/>
              </w:rPr>
              <w:t>林存</w:t>
            </w:r>
            <w:proofErr w:type="gramEnd"/>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2013-8-19</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1.7184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23.44%</w:t>
            </w:r>
          </w:p>
        </w:tc>
      </w:tr>
      <w:tr w:rsidR="005C7DC8" w:rsidRPr="001F7A75" w:rsidTr="003927EA">
        <w:trPr>
          <w:trHeight w:val="225"/>
          <w:jc w:val="center"/>
        </w:trPr>
        <w:tc>
          <w:tcPr>
            <w:tcW w:w="1048"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森瑞医疗服务</w:t>
            </w:r>
          </w:p>
        </w:tc>
        <w:tc>
          <w:tcPr>
            <w:tcW w:w="547"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云南信托</w:t>
            </w:r>
          </w:p>
        </w:tc>
        <w:tc>
          <w:tcPr>
            <w:tcW w:w="710"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森瑞投资</w:t>
            </w:r>
          </w:p>
        </w:tc>
        <w:tc>
          <w:tcPr>
            <w:tcW w:w="559" w:type="pct"/>
            <w:shd w:val="clear" w:color="auto" w:fill="D3DFEE"/>
            <w:noWrap/>
            <w:vAlign w:val="center"/>
          </w:tcPr>
          <w:p w:rsidR="005C7DC8" w:rsidRDefault="005C7DC8">
            <w:pPr>
              <w:jc w:val="center"/>
              <w:rPr>
                <w:rFonts w:ascii="宋体" w:hAnsi="宋体" w:cs="宋体"/>
                <w:sz w:val="18"/>
                <w:szCs w:val="18"/>
              </w:rPr>
            </w:pPr>
          </w:p>
        </w:tc>
        <w:tc>
          <w:tcPr>
            <w:tcW w:w="590"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2014-5-6</w:t>
            </w:r>
          </w:p>
        </w:tc>
        <w:tc>
          <w:tcPr>
            <w:tcW w:w="590"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1.4202 </w:t>
            </w:r>
          </w:p>
        </w:tc>
        <w:tc>
          <w:tcPr>
            <w:tcW w:w="513"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23.43%</w:t>
            </w:r>
          </w:p>
        </w:tc>
      </w:tr>
      <w:tr w:rsidR="005C7DC8" w:rsidRPr="001F7A75" w:rsidTr="003927EA">
        <w:trPr>
          <w:trHeight w:val="225"/>
          <w:jc w:val="center"/>
        </w:trPr>
        <w:tc>
          <w:tcPr>
            <w:tcW w:w="1048"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投资精英</w:t>
            </w:r>
            <w:r>
              <w:rPr>
                <w:rFonts w:hint="eastAsia"/>
                <w:sz w:val="18"/>
                <w:szCs w:val="18"/>
              </w:rPr>
              <w:t>(</w:t>
            </w:r>
            <w:r>
              <w:rPr>
                <w:rFonts w:hint="eastAsia"/>
                <w:sz w:val="18"/>
                <w:szCs w:val="18"/>
              </w:rPr>
              <w:t>从容</w:t>
            </w:r>
            <w:r>
              <w:rPr>
                <w:rFonts w:hint="eastAsia"/>
                <w:sz w:val="18"/>
                <w:szCs w:val="18"/>
              </w:rPr>
              <w:t>A)</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平安信托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从容投资</w:t>
            </w:r>
          </w:p>
        </w:tc>
        <w:tc>
          <w:tcPr>
            <w:tcW w:w="5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吕俊</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2009-9-17</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1.1163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23.29%</w:t>
            </w:r>
          </w:p>
        </w:tc>
      </w:tr>
      <w:tr w:rsidR="005C7DC8" w:rsidRPr="001F7A75" w:rsidTr="003927EA">
        <w:trPr>
          <w:trHeight w:val="225"/>
          <w:jc w:val="center"/>
        </w:trPr>
        <w:tc>
          <w:tcPr>
            <w:tcW w:w="1048" w:type="pct"/>
            <w:tcBorders>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proofErr w:type="gramStart"/>
            <w:r>
              <w:rPr>
                <w:rFonts w:hint="eastAsia"/>
                <w:sz w:val="18"/>
                <w:szCs w:val="18"/>
              </w:rPr>
              <w:t>盈峰成长</w:t>
            </w:r>
            <w:proofErr w:type="gramEnd"/>
            <w:r>
              <w:rPr>
                <w:rFonts w:hint="eastAsia"/>
                <w:sz w:val="18"/>
                <w:szCs w:val="18"/>
              </w:rPr>
              <w:t>9</w:t>
            </w:r>
            <w:r>
              <w:rPr>
                <w:rFonts w:hint="eastAsia"/>
                <w:sz w:val="18"/>
                <w:szCs w:val="18"/>
              </w:rPr>
              <w:t>期</w:t>
            </w:r>
          </w:p>
        </w:tc>
        <w:tc>
          <w:tcPr>
            <w:tcW w:w="547"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华宝信托</w:t>
            </w:r>
          </w:p>
        </w:tc>
        <w:tc>
          <w:tcPr>
            <w:tcW w:w="710" w:type="pct"/>
            <w:shd w:val="clear" w:color="auto" w:fill="D3DFEE"/>
            <w:noWrap/>
            <w:vAlign w:val="center"/>
          </w:tcPr>
          <w:p w:rsidR="005C7DC8" w:rsidRDefault="005C7DC8">
            <w:pPr>
              <w:jc w:val="center"/>
              <w:rPr>
                <w:rFonts w:ascii="宋体" w:hAnsi="宋体" w:cs="宋体"/>
                <w:sz w:val="18"/>
                <w:szCs w:val="18"/>
              </w:rPr>
            </w:pPr>
            <w:proofErr w:type="gramStart"/>
            <w:r>
              <w:rPr>
                <w:rFonts w:hint="eastAsia"/>
                <w:sz w:val="18"/>
                <w:szCs w:val="18"/>
              </w:rPr>
              <w:t>盈峰资本</w:t>
            </w:r>
            <w:proofErr w:type="gramEnd"/>
          </w:p>
        </w:tc>
        <w:tc>
          <w:tcPr>
            <w:tcW w:w="559" w:type="pct"/>
            <w:shd w:val="clear" w:color="auto" w:fill="D3DFEE"/>
            <w:noWrap/>
            <w:vAlign w:val="center"/>
          </w:tcPr>
          <w:p w:rsidR="005C7DC8" w:rsidRDefault="005C7DC8">
            <w:pPr>
              <w:rPr>
                <w:rFonts w:ascii="宋体" w:hAnsi="宋体" w:cs="宋体"/>
                <w:sz w:val="18"/>
                <w:szCs w:val="18"/>
              </w:rPr>
            </w:pPr>
          </w:p>
        </w:tc>
        <w:tc>
          <w:tcPr>
            <w:tcW w:w="590"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2013-11-29</w:t>
            </w:r>
          </w:p>
        </w:tc>
        <w:tc>
          <w:tcPr>
            <w:tcW w:w="590"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1.3423 </w:t>
            </w:r>
          </w:p>
        </w:tc>
        <w:tc>
          <w:tcPr>
            <w:tcW w:w="513"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22.46%</w:t>
            </w:r>
          </w:p>
        </w:tc>
      </w:tr>
      <w:tr w:rsidR="005C7DC8" w:rsidRPr="001F7A75" w:rsidTr="003F1A0F">
        <w:trPr>
          <w:trHeight w:val="454"/>
          <w:jc w:val="center"/>
        </w:trPr>
        <w:tc>
          <w:tcPr>
            <w:tcW w:w="1048" w:type="pct"/>
            <w:tcBorders>
              <w:top w:val="single" w:sz="8" w:space="0" w:color="FFFFFF"/>
              <w:left w:val="single" w:sz="8" w:space="0" w:color="FFFFFF"/>
              <w:bottom w:val="nil"/>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天弓</w:t>
            </w:r>
            <w:r>
              <w:rPr>
                <w:rFonts w:hint="eastAsia"/>
                <w:sz w:val="18"/>
                <w:szCs w:val="18"/>
              </w:rPr>
              <w:t>2</w:t>
            </w:r>
            <w:r>
              <w:rPr>
                <w:rFonts w:hint="eastAsia"/>
                <w:sz w:val="18"/>
                <w:szCs w:val="18"/>
              </w:rPr>
              <w:t>号</w:t>
            </w:r>
          </w:p>
        </w:tc>
        <w:tc>
          <w:tcPr>
            <w:tcW w:w="547"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兴业信托</w:t>
            </w:r>
          </w:p>
        </w:tc>
        <w:tc>
          <w:tcPr>
            <w:tcW w:w="71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proofErr w:type="gramStart"/>
            <w:r>
              <w:rPr>
                <w:rFonts w:hint="eastAsia"/>
                <w:sz w:val="18"/>
                <w:szCs w:val="18"/>
              </w:rPr>
              <w:t>汇谷投资</w:t>
            </w:r>
            <w:proofErr w:type="gramEnd"/>
          </w:p>
        </w:tc>
        <w:tc>
          <w:tcPr>
            <w:tcW w:w="559"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Default="005C7DC8">
            <w:pPr>
              <w:jc w:val="center"/>
              <w:rPr>
                <w:rFonts w:ascii="宋体" w:hAnsi="宋体" w:cs="宋体"/>
                <w:sz w:val="18"/>
                <w:szCs w:val="18"/>
              </w:rPr>
            </w:pPr>
            <w:r>
              <w:rPr>
                <w:rFonts w:hint="eastAsia"/>
                <w:sz w:val="18"/>
                <w:szCs w:val="18"/>
              </w:rPr>
              <w:t>黄海丰</w:t>
            </w:r>
            <w:r>
              <w:rPr>
                <w:rFonts w:hint="eastAsia"/>
                <w:sz w:val="18"/>
                <w:szCs w:val="18"/>
              </w:rPr>
              <w:t xml:space="preserve"> </w:t>
            </w:r>
            <w:r>
              <w:rPr>
                <w:rFonts w:hint="eastAsia"/>
                <w:sz w:val="18"/>
                <w:szCs w:val="18"/>
              </w:rPr>
              <w:t>陈捷</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2012-9-17</w:t>
            </w:r>
          </w:p>
        </w:tc>
        <w:tc>
          <w:tcPr>
            <w:tcW w:w="590"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2015-1-20</w:t>
            </w:r>
          </w:p>
        </w:tc>
        <w:tc>
          <w:tcPr>
            <w:tcW w:w="442"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1.4790 </w:t>
            </w:r>
          </w:p>
        </w:tc>
        <w:tc>
          <w:tcPr>
            <w:tcW w:w="513" w:type="pct"/>
            <w:tcBorders>
              <w:top w:val="single" w:sz="8" w:space="0" w:color="FFFFFF"/>
              <w:left w:val="single" w:sz="8" w:space="0" w:color="FFFFFF"/>
              <w:bottom w:val="single" w:sz="8" w:space="0" w:color="FFFFFF"/>
              <w:right w:val="single" w:sz="8" w:space="0" w:color="FFFFFF"/>
            </w:tcBorders>
            <w:shd w:val="clear" w:color="auto" w:fill="A7BFD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21.75%</w:t>
            </w:r>
          </w:p>
        </w:tc>
      </w:tr>
      <w:tr w:rsidR="005C7DC8" w:rsidRPr="001F7A75" w:rsidTr="003927EA">
        <w:trPr>
          <w:trHeight w:val="225"/>
          <w:jc w:val="center"/>
        </w:trPr>
        <w:tc>
          <w:tcPr>
            <w:tcW w:w="1048" w:type="pct"/>
            <w:tcBorders>
              <w:left w:val="single" w:sz="8" w:space="0" w:color="FFFFFF"/>
              <w:right w:val="single" w:sz="24" w:space="0" w:color="FFFFFF"/>
            </w:tcBorders>
            <w:shd w:val="clear" w:color="auto" w:fill="4F81BD"/>
            <w:noWrap/>
            <w:vAlign w:val="center"/>
          </w:tcPr>
          <w:p w:rsidR="005C7DC8" w:rsidRDefault="005C7DC8">
            <w:pPr>
              <w:jc w:val="center"/>
              <w:rPr>
                <w:rFonts w:ascii="宋体" w:hAnsi="宋体" w:cs="宋体"/>
                <w:sz w:val="18"/>
                <w:szCs w:val="18"/>
              </w:rPr>
            </w:pPr>
            <w:r>
              <w:rPr>
                <w:rFonts w:hint="eastAsia"/>
                <w:sz w:val="18"/>
                <w:szCs w:val="18"/>
              </w:rPr>
              <w:t>从容稳健</w:t>
            </w:r>
            <w:r>
              <w:rPr>
                <w:rFonts w:hint="eastAsia"/>
                <w:sz w:val="18"/>
                <w:szCs w:val="18"/>
              </w:rPr>
              <w:t>2</w:t>
            </w:r>
            <w:r>
              <w:rPr>
                <w:rFonts w:hint="eastAsia"/>
                <w:sz w:val="18"/>
                <w:szCs w:val="18"/>
              </w:rPr>
              <w:t>期</w:t>
            </w:r>
          </w:p>
        </w:tc>
        <w:tc>
          <w:tcPr>
            <w:tcW w:w="547"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中信信托</w:t>
            </w:r>
          </w:p>
        </w:tc>
        <w:tc>
          <w:tcPr>
            <w:tcW w:w="710"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从容投资</w:t>
            </w:r>
          </w:p>
        </w:tc>
        <w:tc>
          <w:tcPr>
            <w:tcW w:w="559" w:type="pct"/>
            <w:shd w:val="clear" w:color="auto" w:fill="D3DFEE"/>
            <w:noWrap/>
            <w:vAlign w:val="center"/>
          </w:tcPr>
          <w:p w:rsidR="005C7DC8" w:rsidRDefault="005C7DC8">
            <w:pPr>
              <w:jc w:val="center"/>
              <w:rPr>
                <w:rFonts w:ascii="宋体" w:hAnsi="宋体" w:cs="宋体"/>
                <w:sz w:val="18"/>
                <w:szCs w:val="18"/>
              </w:rPr>
            </w:pPr>
            <w:r>
              <w:rPr>
                <w:rFonts w:hint="eastAsia"/>
                <w:sz w:val="18"/>
                <w:szCs w:val="18"/>
              </w:rPr>
              <w:t>吕俊</w:t>
            </w:r>
          </w:p>
        </w:tc>
        <w:tc>
          <w:tcPr>
            <w:tcW w:w="590" w:type="pct"/>
            <w:shd w:val="clear" w:color="auto" w:fill="D3DFEE"/>
            <w:noWrap/>
            <w:vAlign w:val="center"/>
          </w:tcPr>
          <w:p w:rsidR="005C7DC8" w:rsidRPr="005C7DC8" w:rsidRDefault="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2009-3-18</w:t>
            </w:r>
          </w:p>
        </w:tc>
        <w:tc>
          <w:tcPr>
            <w:tcW w:w="590"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2015-1-23</w:t>
            </w:r>
          </w:p>
        </w:tc>
        <w:tc>
          <w:tcPr>
            <w:tcW w:w="442" w:type="pct"/>
            <w:shd w:val="clear" w:color="auto" w:fill="D3DFEE"/>
            <w:noWrap/>
            <w:vAlign w:val="center"/>
          </w:tcPr>
          <w:p w:rsidR="005C7DC8" w:rsidRPr="005C7DC8" w:rsidRDefault="005C7DC8">
            <w:pP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 xml:space="preserve">1.4781 </w:t>
            </w:r>
          </w:p>
        </w:tc>
        <w:tc>
          <w:tcPr>
            <w:tcW w:w="513" w:type="pct"/>
            <w:shd w:val="clear" w:color="auto" w:fill="D3DFEE"/>
            <w:noWrap/>
            <w:vAlign w:val="center"/>
          </w:tcPr>
          <w:p w:rsidR="005C7DC8" w:rsidRPr="005C7DC8" w:rsidRDefault="005C7DC8" w:rsidP="005C7DC8">
            <w:pPr>
              <w:jc w:val="center"/>
              <w:rPr>
                <w:rFonts w:asciiTheme="minorEastAsia" w:eastAsiaTheme="minorEastAsia" w:hAnsiTheme="minorEastAsia" w:cs="宋体"/>
                <w:sz w:val="18"/>
                <w:szCs w:val="18"/>
              </w:rPr>
            </w:pPr>
            <w:r w:rsidRPr="005C7DC8">
              <w:rPr>
                <w:rFonts w:asciiTheme="minorEastAsia" w:eastAsiaTheme="minorEastAsia" w:hAnsiTheme="minorEastAsia" w:hint="eastAsia"/>
                <w:sz w:val="18"/>
                <w:szCs w:val="18"/>
              </w:rPr>
              <w:t>19.87%</w:t>
            </w:r>
          </w:p>
        </w:tc>
      </w:tr>
    </w:tbl>
    <w:p w:rsidR="008024A1" w:rsidRPr="001F7A75" w:rsidRDefault="009A54D7" w:rsidP="001F7A75">
      <w:pPr>
        <w:jc w:val="left"/>
        <w:rPr>
          <w:rFonts w:ascii="宋体" w:hAnsi="宋体"/>
          <w:sz w:val="18"/>
          <w:szCs w:val="18"/>
        </w:rPr>
      </w:pPr>
      <w:r w:rsidRPr="001F7A75">
        <w:rPr>
          <w:rFonts w:ascii="宋体" w:hAnsi="宋体" w:hint="eastAsia"/>
          <w:sz w:val="18"/>
          <w:szCs w:val="18"/>
        </w:rPr>
        <w:t>数据来源：用益信托工作室</w:t>
      </w:r>
    </w:p>
    <w:p w:rsidR="00E74C53" w:rsidRPr="00EC3215" w:rsidRDefault="00060994" w:rsidP="00060994">
      <w:pPr>
        <w:pStyle w:val="1"/>
        <w:rPr>
          <w:sz w:val="21"/>
          <w:szCs w:val="21"/>
        </w:rPr>
      </w:pPr>
      <w:bookmarkStart w:id="26" w:name="_Toc410630059"/>
      <w:r w:rsidRPr="00EC3215">
        <w:rPr>
          <w:rFonts w:hint="eastAsia"/>
          <w:sz w:val="21"/>
          <w:szCs w:val="21"/>
        </w:rPr>
        <w:t>五、</w:t>
      </w:r>
      <w:r w:rsidR="00363F4A">
        <w:rPr>
          <w:rFonts w:hint="eastAsia"/>
          <w:sz w:val="21"/>
          <w:szCs w:val="21"/>
        </w:rPr>
        <w:t>一周私募介绍</w:t>
      </w:r>
      <w:bookmarkEnd w:id="26"/>
    </w:p>
    <w:p w:rsidR="00E74C53" w:rsidRPr="007954F9" w:rsidRDefault="006B7A24" w:rsidP="00DD55B6">
      <w:pPr>
        <w:pStyle w:val="2"/>
        <w:rPr>
          <w:rFonts w:ascii="宋体" w:hAnsi="宋体"/>
          <w:sz w:val="21"/>
          <w:szCs w:val="21"/>
        </w:rPr>
      </w:pPr>
      <w:bookmarkStart w:id="27" w:name="_Toc410630060"/>
      <w:proofErr w:type="gramStart"/>
      <w:r w:rsidRPr="006B7A24">
        <w:rPr>
          <w:rFonts w:ascii="宋体" w:hAnsi="宋体" w:hint="eastAsia"/>
          <w:sz w:val="21"/>
          <w:szCs w:val="21"/>
        </w:rPr>
        <w:t>归富投资</w:t>
      </w:r>
      <w:bookmarkEnd w:id="27"/>
      <w:proofErr w:type="gramEnd"/>
    </w:p>
    <w:p w:rsidR="00862756" w:rsidRDefault="006B7A24" w:rsidP="003D442A">
      <w:pPr>
        <w:ind w:firstLineChars="200" w:firstLine="420"/>
        <w:rPr>
          <w:rFonts w:ascii="宋体" w:hAnsi="宋体"/>
        </w:rPr>
      </w:pPr>
      <w:r w:rsidRPr="006B7A24">
        <w:rPr>
          <w:rFonts w:ascii="宋体" w:hAnsi="宋体" w:hint="eastAsia"/>
        </w:rPr>
        <w:t>上海归富投资管理有限公司创立于2009年，主要成员均是将资产管理作为终身事业的资本市场资深人士。投资团队核心人员均拥有15年以上证券市场从业经历，具备丰富的资产管理专业知识和行业经验。公司以“简单、有效”的管理原则，坚持“廉贾归富”的经营理念，实现公司、客户与社会的共赢。 崇尚理性投资、快乐投资，力求</w:t>
      </w:r>
      <w:proofErr w:type="gramStart"/>
      <w:r w:rsidRPr="006B7A24">
        <w:rPr>
          <w:rFonts w:ascii="宋体" w:hAnsi="宋体" w:hint="eastAsia"/>
        </w:rPr>
        <w:t>把归富投资</w:t>
      </w:r>
      <w:proofErr w:type="gramEnd"/>
      <w:r w:rsidRPr="006B7A24">
        <w:rPr>
          <w:rFonts w:ascii="宋体" w:hAnsi="宋体" w:hint="eastAsia"/>
        </w:rPr>
        <w:t>打造成一流的资产管理公司，致力于成为投资中国的专家，为国内富裕人士提供专业、高效的财富管理服务</w:t>
      </w:r>
      <w:r w:rsidR="008A5593" w:rsidRPr="008A5593">
        <w:rPr>
          <w:rFonts w:ascii="宋体" w:hAnsi="宋体" w:hint="eastAsia"/>
        </w:rPr>
        <w:t>。</w:t>
      </w:r>
    </w:p>
    <w:p w:rsidR="009A6BEA" w:rsidRPr="009A6BEA" w:rsidRDefault="003618C2" w:rsidP="009A6BEA">
      <w:pPr>
        <w:ind w:firstLineChars="200" w:firstLine="420"/>
        <w:rPr>
          <w:rFonts w:ascii="宋体" w:hAnsi="宋体"/>
          <w:b/>
          <w:bCs/>
        </w:rPr>
      </w:pPr>
      <w:r>
        <w:rPr>
          <w:rFonts w:ascii="宋体" w:hAnsi="宋体" w:hint="eastAsia"/>
        </w:rPr>
        <w:t>核心人物：</w:t>
      </w:r>
      <w:r w:rsidR="009A6BEA" w:rsidRPr="009A6BEA">
        <w:rPr>
          <w:rFonts w:ascii="宋体" w:hAnsi="宋体" w:hint="eastAsia"/>
          <w:bCs/>
        </w:rPr>
        <w:t>张关心，</w:t>
      </w:r>
      <w:r w:rsidR="009A6BEA">
        <w:rPr>
          <w:rFonts w:hint="eastAsia"/>
          <w:color w:val="333333"/>
          <w:szCs w:val="21"/>
          <w:shd w:val="clear" w:color="auto" w:fill="FFFFFF"/>
        </w:rPr>
        <w:t>上海财经大学经济学硕士，</w:t>
      </w:r>
      <w:r w:rsidR="009A6BEA">
        <w:rPr>
          <w:rFonts w:hint="eastAsia"/>
          <w:color w:val="333333"/>
          <w:szCs w:val="21"/>
          <w:shd w:val="clear" w:color="auto" w:fill="FFFFFF"/>
        </w:rPr>
        <w:t>17</w:t>
      </w:r>
      <w:r w:rsidR="009A6BEA">
        <w:rPr>
          <w:rFonts w:hint="eastAsia"/>
          <w:color w:val="333333"/>
          <w:szCs w:val="21"/>
          <w:shd w:val="clear" w:color="auto" w:fill="FFFFFF"/>
        </w:rPr>
        <w:t>年证券投资经历，曾就职于新兰德、证大投资，先后任研究发展部经理，资产管理部经理，公司董事、常务副总经理。在宏观经济分析、上市公司研究和证券投资管理方面具有丰富经验</w:t>
      </w:r>
      <w:r w:rsidR="008A5593" w:rsidRPr="008A5593">
        <w:rPr>
          <w:rFonts w:ascii="宋体" w:hAnsi="宋体" w:hint="eastAsia"/>
        </w:rPr>
        <w:t>。</w:t>
      </w:r>
      <w:r w:rsidR="009A6BEA" w:rsidRPr="009A6BEA">
        <w:rPr>
          <w:rFonts w:ascii="宋体" w:hAnsi="宋体" w:hint="eastAsia"/>
          <w:bCs/>
        </w:rPr>
        <w:t>合伙人 潘亚萍，</w:t>
      </w:r>
      <w:r w:rsidR="009A6BEA" w:rsidRPr="009A6BEA">
        <w:rPr>
          <w:rFonts w:ascii="宋体" w:hAnsi="宋体" w:hint="eastAsia"/>
        </w:rPr>
        <w:t>高分子和管理双学士，复旦大学工商管理硕士。 17年证券从业经历， 曾就职于大型券商和著名私募，先后任国债部经理、驻交易所场内代表、副总经理。 擅长企业分析诊断，在资产管理、私募营销方面具有丰富经验。</w:t>
      </w:r>
      <w:r w:rsidR="009A6BEA" w:rsidRPr="009A6BEA">
        <w:rPr>
          <w:rFonts w:ascii="宋体" w:hAnsi="宋体" w:hint="eastAsia"/>
          <w:bCs/>
        </w:rPr>
        <w:t>合伙人 楼一峰，</w:t>
      </w:r>
      <w:r w:rsidR="009A6BEA" w:rsidRPr="009A6BEA">
        <w:rPr>
          <w:rFonts w:ascii="宋体" w:hAnsi="宋体" w:hint="eastAsia"/>
        </w:rPr>
        <w:t>法学学士。17年证券业从业经验。曾就职于数家券商，先后负责过研究、自营、国债期货、上市投行、基金筹建等工作。 擅长宏观策略投资。</w:t>
      </w:r>
      <w:r w:rsidR="009A6BEA" w:rsidRPr="009A6BEA">
        <w:rPr>
          <w:rFonts w:ascii="宋体" w:hAnsi="宋体" w:hint="eastAsia"/>
          <w:bCs/>
        </w:rPr>
        <w:t>合伙人 李洁琦，</w:t>
      </w:r>
      <w:r w:rsidR="009A6BEA" w:rsidRPr="009A6BEA">
        <w:rPr>
          <w:rFonts w:ascii="宋体" w:hAnsi="宋体" w:hint="eastAsia"/>
        </w:rPr>
        <w:t>经济学学士,公共经济管理硕士。曾就职于多家大型企业,担任过副总经理、董事长等高级管理职务，熟悉公司内部管理、PRE-IPO等工作。</w:t>
      </w:r>
    </w:p>
    <w:p w:rsidR="002747E4" w:rsidRPr="009A6BEA" w:rsidRDefault="002747E4" w:rsidP="009A6BEA">
      <w:pPr>
        <w:ind w:firstLineChars="200" w:firstLine="422"/>
        <w:rPr>
          <w:rFonts w:ascii="宋体" w:hAnsi="宋体"/>
          <w:b/>
          <w:bCs/>
        </w:rPr>
      </w:pPr>
    </w:p>
    <w:p w:rsidR="00A81068" w:rsidRPr="002747E4" w:rsidRDefault="00A81068" w:rsidP="00C47447">
      <w:pPr>
        <w:ind w:firstLineChars="200" w:firstLine="420"/>
        <w:rPr>
          <w:rFonts w:ascii="宋体" w:hAnsi="宋体"/>
        </w:rPr>
      </w:pPr>
    </w:p>
    <w:p w:rsidR="007561FE" w:rsidRPr="008B472A" w:rsidRDefault="007561FE" w:rsidP="00900970">
      <w:pPr>
        <w:ind w:firstLineChars="200" w:firstLine="420"/>
        <w:rPr>
          <w:rFonts w:ascii="宋体" w:hAnsi="宋体"/>
        </w:rPr>
      </w:pPr>
    </w:p>
    <w:p w:rsidR="00795A38" w:rsidRPr="009A14C7" w:rsidRDefault="00752CCD" w:rsidP="00F31643">
      <w:pPr>
        <w:rPr>
          <w:rFonts w:ascii="宋体" w:hAnsi="宋体" w:cs="宋体"/>
          <w:b/>
          <w:color w:val="000000"/>
          <w:kern w:val="0"/>
          <w:szCs w:val="21"/>
        </w:rPr>
      </w:pPr>
      <w:r>
        <w:br w:type="page"/>
      </w:r>
    </w:p>
    <w:p w:rsidR="004D1283" w:rsidRPr="009A14C7" w:rsidRDefault="004D1283" w:rsidP="004D1283">
      <w:pPr>
        <w:pStyle w:val="1"/>
        <w:spacing w:before="100" w:beforeAutospacing="1" w:after="100" w:afterAutospacing="1" w:line="240" w:lineRule="auto"/>
        <w:rPr>
          <w:rFonts w:ascii="宋体" w:hAnsi="宋体"/>
          <w:sz w:val="21"/>
          <w:szCs w:val="21"/>
        </w:rPr>
      </w:pPr>
      <w:bookmarkStart w:id="28" w:name="_Toc283627915"/>
      <w:bookmarkStart w:id="29" w:name="_Toc283630890"/>
      <w:bookmarkStart w:id="30" w:name="_Toc410630061"/>
      <w:r w:rsidRPr="009A14C7">
        <w:rPr>
          <w:rFonts w:ascii="宋体" w:hAnsi="宋体" w:hint="eastAsia"/>
          <w:sz w:val="21"/>
          <w:szCs w:val="21"/>
        </w:rPr>
        <w:lastRenderedPageBreak/>
        <w:t>免责申明</w:t>
      </w:r>
      <w:bookmarkEnd w:id="28"/>
      <w:bookmarkEnd w:id="29"/>
      <w:bookmarkEnd w:id="30"/>
    </w:p>
    <w:p w:rsidR="004D1283" w:rsidRPr="009A14C7" w:rsidRDefault="004D1283" w:rsidP="004D1283">
      <w:pPr>
        <w:ind w:firstLine="420"/>
        <w:rPr>
          <w:rFonts w:ascii="宋体" w:hAnsi="宋体"/>
          <w:b/>
        </w:rPr>
      </w:pPr>
      <w:r w:rsidRPr="009A14C7">
        <w:rPr>
          <w:rFonts w:ascii="宋体" w:hAnsi="宋体" w:hint="eastAsia"/>
        </w:rPr>
        <w:t>本报告中的信息均来源于用益信托工作室认为可靠的公开可获得资料，但对这些资料或数据的准确性、完整性和正确性用益信托工作室不做任何保证，以上统计数据仅</w:t>
      </w:r>
      <w:proofErr w:type="gramStart"/>
      <w:r w:rsidRPr="009A14C7">
        <w:rPr>
          <w:rFonts w:ascii="宋体" w:hAnsi="宋体" w:hint="eastAsia"/>
        </w:rPr>
        <w:t>供机构</w:t>
      </w:r>
      <w:proofErr w:type="gramEnd"/>
      <w:r w:rsidRPr="009A14C7">
        <w:rPr>
          <w:rFonts w:ascii="宋体" w:hAnsi="宋体" w:hint="eastAsia"/>
        </w:rPr>
        <w:t>及个人研究和学习等方面参考，不构成投资理财信息，据此使用，风险自负！</w:t>
      </w:r>
      <w:r w:rsidR="00101806" w:rsidRPr="00F87776">
        <w:rPr>
          <w:rFonts w:ascii="宋体" w:hAnsi="宋体" w:hint="eastAsia"/>
        </w:rPr>
        <w:t>引用本工作室数据</w:t>
      </w:r>
      <w:r w:rsidR="00101806">
        <w:rPr>
          <w:rFonts w:ascii="宋体" w:hAnsi="宋体" w:hint="eastAsia"/>
        </w:rPr>
        <w:t>及观点</w:t>
      </w:r>
      <w:r w:rsidR="00101806" w:rsidRPr="00F87776">
        <w:rPr>
          <w:rFonts w:ascii="宋体" w:hAnsi="宋体" w:hint="eastAsia"/>
        </w:rPr>
        <w:t>，须注明来源</w:t>
      </w:r>
      <w:r w:rsidR="00101806" w:rsidRPr="00F87776">
        <w:rPr>
          <w:rFonts w:ascii="宋体" w:hAnsi="宋体"/>
        </w:rPr>
        <w:t>——</w:t>
      </w:r>
      <w:r w:rsidR="00101806" w:rsidRPr="00F87776">
        <w:rPr>
          <w:rFonts w:ascii="宋体" w:hAnsi="宋体" w:hint="eastAsia"/>
        </w:rPr>
        <w:t>用益信托工作室。如对本数据</w:t>
      </w:r>
      <w:r w:rsidR="00101806">
        <w:rPr>
          <w:rFonts w:ascii="宋体" w:hAnsi="宋体" w:hint="eastAsia"/>
        </w:rPr>
        <w:t>或分析</w:t>
      </w:r>
      <w:r w:rsidR="00101806" w:rsidRPr="00F87776">
        <w:rPr>
          <w:rFonts w:ascii="宋体" w:hAnsi="宋体" w:hint="eastAsia"/>
        </w:rPr>
        <w:t>有疑问，欢迎咨询</w:t>
      </w:r>
      <w:r w:rsidRPr="009A14C7">
        <w:rPr>
          <w:rFonts w:ascii="宋体" w:hAnsi="宋体" w:hint="eastAsia"/>
        </w:rPr>
        <w:t>。</w:t>
      </w:r>
    </w:p>
    <w:p w:rsidR="004D1283" w:rsidRPr="009A14C7" w:rsidRDefault="004D1283" w:rsidP="004D1283">
      <w:pPr>
        <w:pStyle w:val="1"/>
        <w:spacing w:before="100" w:beforeAutospacing="1" w:after="100" w:afterAutospacing="1" w:line="240" w:lineRule="auto"/>
        <w:rPr>
          <w:rFonts w:ascii="宋体" w:hAnsi="宋体"/>
          <w:sz w:val="21"/>
          <w:szCs w:val="21"/>
        </w:rPr>
      </w:pPr>
      <w:bookmarkStart w:id="31" w:name="_Toc283627916"/>
      <w:bookmarkStart w:id="32" w:name="_Toc283630891"/>
      <w:bookmarkStart w:id="33" w:name="_Toc410630062"/>
      <w:r w:rsidRPr="009A14C7">
        <w:rPr>
          <w:rFonts w:ascii="宋体" w:hAnsi="宋体" w:hint="eastAsia"/>
          <w:sz w:val="21"/>
          <w:szCs w:val="21"/>
        </w:rPr>
        <w:t>联系方式</w:t>
      </w:r>
      <w:bookmarkEnd w:id="31"/>
      <w:bookmarkEnd w:id="32"/>
      <w:bookmarkEnd w:id="33"/>
    </w:p>
    <w:p w:rsidR="00795A38" w:rsidRPr="009A14C7" w:rsidRDefault="00D42BBD" w:rsidP="004D1283">
      <w:pPr>
        <w:rPr>
          <w:rFonts w:ascii="宋体" w:hAnsi="宋体"/>
        </w:rPr>
      </w:pPr>
      <w:r>
        <w:rPr>
          <w:rFonts w:hint="eastAsia"/>
        </w:rPr>
        <w:t>用益信托工作室</w:t>
      </w:r>
      <w:r>
        <w:rPr>
          <w:rFonts w:hint="eastAsia"/>
        </w:rPr>
        <w:t xml:space="preserve"> </w:t>
      </w:r>
      <w:r>
        <w:rPr>
          <w:rFonts w:hint="eastAsia"/>
        </w:rPr>
        <w:t>研究员</w:t>
      </w:r>
      <w:r>
        <w:rPr>
          <w:rFonts w:hint="eastAsia"/>
        </w:rPr>
        <w:t xml:space="preserve"> </w:t>
      </w:r>
      <w:r w:rsidR="005C7DC8">
        <w:rPr>
          <w:rFonts w:hint="eastAsia"/>
        </w:rPr>
        <w:t>余凯</w:t>
      </w:r>
    </w:p>
    <w:p w:rsidR="004D1283" w:rsidRPr="009A14C7" w:rsidRDefault="004D1283" w:rsidP="004D1283">
      <w:pPr>
        <w:rPr>
          <w:rFonts w:ascii="宋体" w:hAnsi="宋体"/>
        </w:rPr>
      </w:pPr>
      <w:r w:rsidRPr="009A14C7">
        <w:rPr>
          <w:rFonts w:ascii="宋体" w:hAnsi="宋体" w:hint="eastAsia"/>
        </w:rPr>
        <w:t>地址：</w:t>
      </w:r>
      <w:r w:rsidR="00047502" w:rsidRPr="00047502">
        <w:rPr>
          <w:rFonts w:ascii="宋体" w:hAnsi="宋体" w:hint="eastAsia"/>
        </w:rPr>
        <w:t>广场南路</w:t>
      </w:r>
      <w:proofErr w:type="gramStart"/>
      <w:r w:rsidR="00047502" w:rsidRPr="00047502">
        <w:rPr>
          <w:rFonts w:ascii="宋体" w:hAnsi="宋体" w:hint="eastAsia"/>
        </w:rPr>
        <w:t>333号恒茂国际</w:t>
      </w:r>
      <w:proofErr w:type="gramEnd"/>
      <w:r w:rsidR="00047502" w:rsidRPr="00047502">
        <w:rPr>
          <w:rFonts w:ascii="宋体" w:hAnsi="宋体" w:hint="eastAsia"/>
        </w:rPr>
        <w:t>中心16栋B座1207-1208室</w:t>
      </w:r>
    </w:p>
    <w:p w:rsidR="004D1283" w:rsidRPr="009A14C7" w:rsidRDefault="004D1283" w:rsidP="004D1283">
      <w:pPr>
        <w:rPr>
          <w:rFonts w:ascii="宋体" w:hAnsi="宋体"/>
        </w:rPr>
      </w:pPr>
      <w:r w:rsidRPr="009A14C7">
        <w:rPr>
          <w:rFonts w:ascii="宋体" w:hAnsi="宋体" w:hint="eastAsia"/>
        </w:rPr>
        <w:t>邮编：3300</w:t>
      </w:r>
      <w:r w:rsidR="001A454B">
        <w:rPr>
          <w:rFonts w:ascii="宋体" w:hAnsi="宋体" w:hint="eastAsia"/>
        </w:rPr>
        <w:t>02</w:t>
      </w:r>
    </w:p>
    <w:p w:rsidR="00526A66" w:rsidRPr="009A14C7" w:rsidRDefault="00526A66" w:rsidP="00526A66">
      <w:pPr>
        <w:rPr>
          <w:rFonts w:ascii="宋体" w:hAnsi="宋体"/>
        </w:rPr>
      </w:pPr>
      <w:r w:rsidRPr="009A14C7">
        <w:rPr>
          <w:rFonts w:ascii="宋体" w:hAnsi="宋体" w:hint="eastAsia"/>
        </w:rPr>
        <w:t>电话：0791-</w:t>
      </w:r>
      <w:r w:rsidR="00F355D8">
        <w:rPr>
          <w:rFonts w:ascii="宋体" w:hAnsi="宋体" w:hint="eastAsia"/>
        </w:rPr>
        <w:t>8</w:t>
      </w:r>
      <w:r w:rsidR="001A454B">
        <w:rPr>
          <w:rFonts w:ascii="宋体" w:hAnsi="宋体" w:hint="eastAsia"/>
        </w:rPr>
        <w:t>621</w:t>
      </w:r>
      <w:r w:rsidR="000A45A4">
        <w:rPr>
          <w:rFonts w:ascii="宋体" w:hAnsi="宋体" w:hint="eastAsia"/>
        </w:rPr>
        <w:t>8501</w:t>
      </w:r>
    </w:p>
    <w:p w:rsidR="00526A66" w:rsidRPr="009A14C7" w:rsidRDefault="00526A66" w:rsidP="00526A66">
      <w:pPr>
        <w:rPr>
          <w:rFonts w:ascii="宋体" w:hAnsi="宋体"/>
        </w:rPr>
      </w:pPr>
      <w:r w:rsidRPr="009A14C7">
        <w:rPr>
          <w:rFonts w:ascii="宋体" w:hAnsi="宋体" w:hint="eastAsia"/>
        </w:rPr>
        <w:t>传真：0791-</w:t>
      </w:r>
      <w:r w:rsidR="00A54172" w:rsidRPr="00A54172">
        <w:rPr>
          <w:rFonts w:ascii="宋体" w:hAnsi="宋体"/>
        </w:rPr>
        <w:t>86211129</w:t>
      </w:r>
    </w:p>
    <w:p w:rsidR="00526A66" w:rsidRPr="009A14C7" w:rsidRDefault="00526A66" w:rsidP="00526A66">
      <w:pPr>
        <w:jc w:val="center"/>
        <w:rPr>
          <w:rFonts w:ascii="宋体" w:hAnsi="宋体"/>
          <w:b/>
          <w:color w:val="C00000"/>
          <w:sz w:val="28"/>
          <w:szCs w:val="28"/>
        </w:rPr>
      </w:pPr>
      <w:r w:rsidRPr="009A14C7">
        <w:rPr>
          <w:rFonts w:ascii="宋体" w:hAnsi="宋体" w:hint="eastAsia"/>
          <w:b/>
          <w:color w:val="C00000"/>
          <w:sz w:val="28"/>
          <w:szCs w:val="28"/>
        </w:rPr>
        <w:t>专注信托  专注理财</w:t>
      </w:r>
    </w:p>
    <w:p w:rsidR="000223AE" w:rsidRPr="009A14C7" w:rsidRDefault="00526A66" w:rsidP="00185C86">
      <w:pPr>
        <w:jc w:val="center"/>
        <w:rPr>
          <w:rFonts w:ascii="宋体" w:hAnsi="宋体"/>
          <w:b/>
          <w:color w:val="C00000"/>
          <w:sz w:val="28"/>
          <w:szCs w:val="28"/>
        </w:rPr>
      </w:pPr>
      <w:r w:rsidRPr="009A14C7">
        <w:rPr>
          <w:rFonts w:ascii="宋体" w:hAnsi="宋体" w:hint="eastAsia"/>
          <w:b/>
          <w:color w:val="C00000"/>
          <w:sz w:val="28"/>
          <w:szCs w:val="28"/>
        </w:rPr>
        <w:t>因为专注 所以专业 因为独立 所以客观</w:t>
      </w:r>
    </w:p>
    <w:sectPr w:rsidR="000223AE" w:rsidRPr="009A14C7" w:rsidSect="00415C9F">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44C" w:rsidRDefault="00AC144C" w:rsidP="004B3EA4">
      <w:r>
        <w:separator/>
      </w:r>
    </w:p>
  </w:endnote>
  <w:endnote w:type="continuationSeparator" w:id="0">
    <w:p w:rsidR="00AC144C" w:rsidRDefault="00AC144C" w:rsidP="004B3E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2A1" w:rsidRDefault="002812A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2A1" w:rsidRDefault="002812A1">
    <w:pPr>
      <w:pStyle w:val="a4"/>
      <w:jc w:val="center"/>
    </w:pPr>
    <w:fldSimple w:instr=" PAGE   \* MERGEFORMAT ">
      <w:r w:rsidR="001A08CE" w:rsidRPr="001A08CE">
        <w:rPr>
          <w:noProof/>
          <w:lang w:val="zh-CN"/>
        </w:rPr>
        <w:t>1</w:t>
      </w:r>
    </w:fldSimple>
  </w:p>
  <w:p w:rsidR="002812A1" w:rsidRDefault="002812A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2A1" w:rsidRDefault="002812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44C" w:rsidRDefault="00AC144C" w:rsidP="004B3EA4">
      <w:r>
        <w:separator/>
      </w:r>
    </w:p>
  </w:footnote>
  <w:footnote w:type="continuationSeparator" w:id="0">
    <w:p w:rsidR="00AC144C" w:rsidRDefault="00AC144C" w:rsidP="004B3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2A1" w:rsidRDefault="002812A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2A1" w:rsidRPr="0017542B" w:rsidRDefault="002812A1" w:rsidP="0017542B">
    <w:pPr>
      <w:pStyle w:val="a3"/>
      <w:spacing w:line="400" w:lineRule="atLeast"/>
      <w:jc w:val="both"/>
      <w:rPr>
        <w:rFonts w:ascii="Arial" w:hAnsi="Arial" w:cs="Arial"/>
        <w:b/>
        <w:sz w:val="21"/>
        <w:szCs w:val="21"/>
      </w:rPr>
    </w:pPr>
    <w:r>
      <w:rPr>
        <w:noProof/>
      </w:rPr>
      <w:drawing>
        <wp:inline distT="0" distB="0" distL="0" distR="0">
          <wp:extent cx="1428750" cy="409575"/>
          <wp:effectExtent l="19050" t="0" r="0" b="0"/>
          <wp:docPr id="2" name="图片 1" descr="uts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uts60"/>
                  <pic:cNvPicPr>
                    <a:picLocks noChangeAspect="1" noChangeArrowheads="1"/>
                  </pic:cNvPicPr>
                </pic:nvPicPr>
                <pic:blipFill>
                  <a:blip r:embed="rId1"/>
                  <a:srcRect/>
                  <a:stretch>
                    <a:fillRect/>
                  </a:stretch>
                </pic:blipFill>
                <pic:spPr bwMode="auto">
                  <a:xfrm>
                    <a:off x="0" y="0"/>
                    <a:ext cx="1428750" cy="409575"/>
                  </a:xfrm>
                  <a:prstGeom prst="rect">
                    <a:avLst/>
                  </a:prstGeom>
                  <a:noFill/>
                  <a:ln w="9525">
                    <a:noFill/>
                    <a:miter lim="800000"/>
                    <a:headEnd/>
                    <a:tailEnd/>
                  </a:ln>
                </pic:spPr>
              </pic:pic>
            </a:graphicData>
          </a:graphic>
        </wp:inline>
      </w:drawing>
    </w:r>
    <w:r>
      <w:rPr>
        <w:rFonts w:hint="eastAsia"/>
      </w:rPr>
      <w:t xml:space="preserve">                                       </w:t>
    </w:r>
    <w:r w:rsidRPr="00AD46EC">
      <w:rPr>
        <w:rFonts w:ascii="Arial" w:hAnsi="Arial" w:cs="Arial"/>
        <w:b/>
        <w:sz w:val="21"/>
        <w:szCs w:val="21"/>
      </w:rPr>
      <w:t>http://www.use-trust.com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2A1" w:rsidRDefault="002812A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936DC"/>
    <w:multiLevelType w:val="hybridMultilevel"/>
    <w:tmpl w:val="CA082F5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3EA4"/>
    <w:rsid w:val="0000023F"/>
    <w:rsid w:val="0000069C"/>
    <w:rsid w:val="00000A8E"/>
    <w:rsid w:val="00001C5A"/>
    <w:rsid w:val="00002F8B"/>
    <w:rsid w:val="00003CE4"/>
    <w:rsid w:val="000041D0"/>
    <w:rsid w:val="0000427A"/>
    <w:rsid w:val="00005FB2"/>
    <w:rsid w:val="00006792"/>
    <w:rsid w:val="00006F28"/>
    <w:rsid w:val="00007725"/>
    <w:rsid w:val="00007A94"/>
    <w:rsid w:val="00007D8A"/>
    <w:rsid w:val="00010532"/>
    <w:rsid w:val="00010ED6"/>
    <w:rsid w:val="00011A6C"/>
    <w:rsid w:val="00011AE7"/>
    <w:rsid w:val="00011C04"/>
    <w:rsid w:val="0001216F"/>
    <w:rsid w:val="00012312"/>
    <w:rsid w:val="000138A9"/>
    <w:rsid w:val="00013982"/>
    <w:rsid w:val="00013B6C"/>
    <w:rsid w:val="00014CEF"/>
    <w:rsid w:val="00015793"/>
    <w:rsid w:val="00015C71"/>
    <w:rsid w:val="00016318"/>
    <w:rsid w:val="00016BF0"/>
    <w:rsid w:val="00016C61"/>
    <w:rsid w:val="00016D2D"/>
    <w:rsid w:val="000174D3"/>
    <w:rsid w:val="00020657"/>
    <w:rsid w:val="00020A81"/>
    <w:rsid w:val="00020CAB"/>
    <w:rsid w:val="00020CD0"/>
    <w:rsid w:val="00020E0E"/>
    <w:rsid w:val="00021C22"/>
    <w:rsid w:val="00021E64"/>
    <w:rsid w:val="0002208F"/>
    <w:rsid w:val="000223AE"/>
    <w:rsid w:val="00022731"/>
    <w:rsid w:val="00022DA9"/>
    <w:rsid w:val="0002305D"/>
    <w:rsid w:val="00024D51"/>
    <w:rsid w:val="00025AA8"/>
    <w:rsid w:val="00026ADD"/>
    <w:rsid w:val="00026D8C"/>
    <w:rsid w:val="00027712"/>
    <w:rsid w:val="00027E8A"/>
    <w:rsid w:val="00030200"/>
    <w:rsid w:val="00030E4D"/>
    <w:rsid w:val="0003132C"/>
    <w:rsid w:val="000325C3"/>
    <w:rsid w:val="00032B11"/>
    <w:rsid w:val="00033064"/>
    <w:rsid w:val="000331DA"/>
    <w:rsid w:val="00034198"/>
    <w:rsid w:val="000348BB"/>
    <w:rsid w:val="000349A7"/>
    <w:rsid w:val="00034BD6"/>
    <w:rsid w:val="00035790"/>
    <w:rsid w:val="00036009"/>
    <w:rsid w:val="00036099"/>
    <w:rsid w:val="0003628B"/>
    <w:rsid w:val="000364D0"/>
    <w:rsid w:val="000366AD"/>
    <w:rsid w:val="00036BB2"/>
    <w:rsid w:val="00036F98"/>
    <w:rsid w:val="0004000B"/>
    <w:rsid w:val="00040743"/>
    <w:rsid w:val="00041127"/>
    <w:rsid w:val="00041313"/>
    <w:rsid w:val="00041934"/>
    <w:rsid w:val="000420CA"/>
    <w:rsid w:val="00042224"/>
    <w:rsid w:val="000423C6"/>
    <w:rsid w:val="0004279E"/>
    <w:rsid w:val="0004284D"/>
    <w:rsid w:val="0004299B"/>
    <w:rsid w:val="00044676"/>
    <w:rsid w:val="00044907"/>
    <w:rsid w:val="00045281"/>
    <w:rsid w:val="00045598"/>
    <w:rsid w:val="000458FA"/>
    <w:rsid w:val="00045D1E"/>
    <w:rsid w:val="0004635E"/>
    <w:rsid w:val="00046622"/>
    <w:rsid w:val="0004677E"/>
    <w:rsid w:val="00046C6E"/>
    <w:rsid w:val="00047502"/>
    <w:rsid w:val="0004755A"/>
    <w:rsid w:val="000475F1"/>
    <w:rsid w:val="00047F23"/>
    <w:rsid w:val="000509E0"/>
    <w:rsid w:val="00050B87"/>
    <w:rsid w:val="0005120B"/>
    <w:rsid w:val="00051AEA"/>
    <w:rsid w:val="00051CDC"/>
    <w:rsid w:val="00051D52"/>
    <w:rsid w:val="0005214F"/>
    <w:rsid w:val="000529CA"/>
    <w:rsid w:val="000536CC"/>
    <w:rsid w:val="00053A8A"/>
    <w:rsid w:val="00053FC5"/>
    <w:rsid w:val="00054637"/>
    <w:rsid w:val="00055D3F"/>
    <w:rsid w:val="00056761"/>
    <w:rsid w:val="000568A1"/>
    <w:rsid w:val="00056D4A"/>
    <w:rsid w:val="00057999"/>
    <w:rsid w:val="00060994"/>
    <w:rsid w:val="000612B1"/>
    <w:rsid w:val="00061B13"/>
    <w:rsid w:val="00061B67"/>
    <w:rsid w:val="00061EBC"/>
    <w:rsid w:val="0006202C"/>
    <w:rsid w:val="0006207A"/>
    <w:rsid w:val="00062285"/>
    <w:rsid w:val="000628D3"/>
    <w:rsid w:val="00062C2D"/>
    <w:rsid w:val="00063005"/>
    <w:rsid w:val="0006302B"/>
    <w:rsid w:val="000639B7"/>
    <w:rsid w:val="00064271"/>
    <w:rsid w:val="000653FE"/>
    <w:rsid w:val="00065C50"/>
    <w:rsid w:val="000661A1"/>
    <w:rsid w:val="000663C6"/>
    <w:rsid w:val="000664B8"/>
    <w:rsid w:val="00067398"/>
    <w:rsid w:val="000677B3"/>
    <w:rsid w:val="00067C70"/>
    <w:rsid w:val="00070162"/>
    <w:rsid w:val="000709C1"/>
    <w:rsid w:val="00070CAD"/>
    <w:rsid w:val="00070E91"/>
    <w:rsid w:val="000712C1"/>
    <w:rsid w:val="00071481"/>
    <w:rsid w:val="000714F7"/>
    <w:rsid w:val="00071915"/>
    <w:rsid w:val="00072615"/>
    <w:rsid w:val="00072BF1"/>
    <w:rsid w:val="00073147"/>
    <w:rsid w:val="00074F70"/>
    <w:rsid w:val="0007500C"/>
    <w:rsid w:val="00075F69"/>
    <w:rsid w:val="00076040"/>
    <w:rsid w:val="000764B1"/>
    <w:rsid w:val="00076A57"/>
    <w:rsid w:val="0007788C"/>
    <w:rsid w:val="00077900"/>
    <w:rsid w:val="00077E50"/>
    <w:rsid w:val="0008087D"/>
    <w:rsid w:val="00080F21"/>
    <w:rsid w:val="0008108C"/>
    <w:rsid w:val="00081233"/>
    <w:rsid w:val="0008181F"/>
    <w:rsid w:val="00081969"/>
    <w:rsid w:val="00081AE1"/>
    <w:rsid w:val="000820AE"/>
    <w:rsid w:val="0008306A"/>
    <w:rsid w:val="000840F2"/>
    <w:rsid w:val="000846DD"/>
    <w:rsid w:val="0008494A"/>
    <w:rsid w:val="00084B83"/>
    <w:rsid w:val="00084F52"/>
    <w:rsid w:val="0008503B"/>
    <w:rsid w:val="00085AC2"/>
    <w:rsid w:val="00085F62"/>
    <w:rsid w:val="00086051"/>
    <w:rsid w:val="000860AA"/>
    <w:rsid w:val="000862E5"/>
    <w:rsid w:val="00086699"/>
    <w:rsid w:val="00086BFF"/>
    <w:rsid w:val="00086CB4"/>
    <w:rsid w:val="00090218"/>
    <w:rsid w:val="00090BF9"/>
    <w:rsid w:val="00090E6C"/>
    <w:rsid w:val="00092DE6"/>
    <w:rsid w:val="00093480"/>
    <w:rsid w:val="00093A33"/>
    <w:rsid w:val="00093B31"/>
    <w:rsid w:val="00094B2B"/>
    <w:rsid w:val="00095A96"/>
    <w:rsid w:val="000960D4"/>
    <w:rsid w:val="00096584"/>
    <w:rsid w:val="00096F01"/>
    <w:rsid w:val="00097424"/>
    <w:rsid w:val="000979CA"/>
    <w:rsid w:val="00097EA6"/>
    <w:rsid w:val="000A03D3"/>
    <w:rsid w:val="000A0627"/>
    <w:rsid w:val="000A0A2D"/>
    <w:rsid w:val="000A0B79"/>
    <w:rsid w:val="000A0DC8"/>
    <w:rsid w:val="000A0FCC"/>
    <w:rsid w:val="000A1988"/>
    <w:rsid w:val="000A1E21"/>
    <w:rsid w:val="000A3900"/>
    <w:rsid w:val="000A3F0B"/>
    <w:rsid w:val="000A45A4"/>
    <w:rsid w:val="000A4A39"/>
    <w:rsid w:val="000A4E6E"/>
    <w:rsid w:val="000A6285"/>
    <w:rsid w:val="000A69FE"/>
    <w:rsid w:val="000A729C"/>
    <w:rsid w:val="000B08DE"/>
    <w:rsid w:val="000B1096"/>
    <w:rsid w:val="000B1E97"/>
    <w:rsid w:val="000B204D"/>
    <w:rsid w:val="000B21D8"/>
    <w:rsid w:val="000B255D"/>
    <w:rsid w:val="000B25C5"/>
    <w:rsid w:val="000B2652"/>
    <w:rsid w:val="000B2657"/>
    <w:rsid w:val="000B2B6A"/>
    <w:rsid w:val="000B347C"/>
    <w:rsid w:val="000B34C6"/>
    <w:rsid w:val="000B3AA2"/>
    <w:rsid w:val="000B43D3"/>
    <w:rsid w:val="000B486A"/>
    <w:rsid w:val="000B4E3F"/>
    <w:rsid w:val="000B4FD7"/>
    <w:rsid w:val="000B5011"/>
    <w:rsid w:val="000B5119"/>
    <w:rsid w:val="000B6155"/>
    <w:rsid w:val="000B61EE"/>
    <w:rsid w:val="000C0474"/>
    <w:rsid w:val="000C04C5"/>
    <w:rsid w:val="000C0B09"/>
    <w:rsid w:val="000C0D21"/>
    <w:rsid w:val="000C1CDD"/>
    <w:rsid w:val="000C1E97"/>
    <w:rsid w:val="000C219D"/>
    <w:rsid w:val="000C242A"/>
    <w:rsid w:val="000C2E8B"/>
    <w:rsid w:val="000C2EC6"/>
    <w:rsid w:val="000C3C92"/>
    <w:rsid w:val="000C3FA9"/>
    <w:rsid w:val="000C4F9A"/>
    <w:rsid w:val="000C5389"/>
    <w:rsid w:val="000C66E2"/>
    <w:rsid w:val="000C6876"/>
    <w:rsid w:val="000C690A"/>
    <w:rsid w:val="000C704A"/>
    <w:rsid w:val="000C750D"/>
    <w:rsid w:val="000D0DB6"/>
    <w:rsid w:val="000D1F1C"/>
    <w:rsid w:val="000D1F56"/>
    <w:rsid w:val="000D2564"/>
    <w:rsid w:val="000D321D"/>
    <w:rsid w:val="000D3B9D"/>
    <w:rsid w:val="000D58FC"/>
    <w:rsid w:val="000D5AC2"/>
    <w:rsid w:val="000D5CAC"/>
    <w:rsid w:val="000D6426"/>
    <w:rsid w:val="000D6DA5"/>
    <w:rsid w:val="000E0222"/>
    <w:rsid w:val="000E0307"/>
    <w:rsid w:val="000E0339"/>
    <w:rsid w:val="000E03EE"/>
    <w:rsid w:val="000E05FB"/>
    <w:rsid w:val="000E081E"/>
    <w:rsid w:val="000E0AD9"/>
    <w:rsid w:val="000E1971"/>
    <w:rsid w:val="000E1B91"/>
    <w:rsid w:val="000E1BB6"/>
    <w:rsid w:val="000E1DB2"/>
    <w:rsid w:val="000E25DD"/>
    <w:rsid w:val="000E2A83"/>
    <w:rsid w:val="000E2CEF"/>
    <w:rsid w:val="000E2D8F"/>
    <w:rsid w:val="000E33B4"/>
    <w:rsid w:val="000E3BE7"/>
    <w:rsid w:val="000E4BD6"/>
    <w:rsid w:val="000E4DCB"/>
    <w:rsid w:val="000E4E0E"/>
    <w:rsid w:val="000E515B"/>
    <w:rsid w:val="000E55C4"/>
    <w:rsid w:val="000E562C"/>
    <w:rsid w:val="000E605B"/>
    <w:rsid w:val="000E6421"/>
    <w:rsid w:val="000E6938"/>
    <w:rsid w:val="000E6BFD"/>
    <w:rsid w:val="000E6C89"/>
    <w:rsid w:val="000F00FD"/>
    <w:rsid w:val="000F090B"/>
    <w:rsid w:val="000F11C6"/>
    <w:rsid w:val="000F11F6"/>
    <w:rsid w:val="000F207A"/>
    <w:rsid w:val="000F2638"/>
    <w:rsid w:val="000F3310"/>
    <w:rsid w:val="000F3678"/>
    <w:rsid w:val="000F3948"/>
    <w:rsid w:val="000F4203"/>
    <w:rsid w:val="000F5291"/>
    <w:rsid w:val="000F52B1"/>
    <w:rsid w:val="000F5324"/>
    <w:rsid w:val="000F5C77"/>
    <w:rsid w:val="000F5E0D"/>
    <w:rsid w:val="000F6161"/>
    <w:rsid w:val="000F6659"/>
    <w:rsid w:val="000F66D3"/>
    <w:rsid w:val="000F766F"/>
    <w:rsid w:val="000F7AE4"/>
    <w:rsid w:val="000F7CAE"/>
    <w:rsid w:val="001006D2"/>
    <w:rsid w:val="00101806"/>
    <w:rsid w:val="001021E6"/>
    <w:rsid w:val="001041C8"/>
    <w:rsid w:val="00104829"/>
    <w:rsid w:val="00105241"/>
    <w:rsid w:val="001054C3"/>
    <w:rsid w:val="00106309"/>
    <w:rsid w:val="00106754"/>
    <w:rsid w:val="001074A9"/>
    <w:rsid w:val="00107647"/>
    <w:rsid w:val="00107D0D"/>
    <w:rsid w:val="00110616"/>
    <w:rsid w:val="00110C88"/>
    <w:rsid w:val="00111FB1"/>
    <w:rsid w:val="0011200F"/>
    <w:rsid w:val="00112703"/>
    <w:rsid w:val="00113A1F"/>
    <w:rsid w:val="00113F67"/>
    <w:rsid w:val="0011448C"/>
    <w:rsid w:val="00114B97"/>
    <w:rsid w:val="00115C42"/>
    <w:rsid w:val="00115EEF"/>
    <w:rsid w:val="00116438"/>
    <w:rsid w:val="00116A8D"/>
    <w:rsid w:val="00116B22"/>
    <w:rsid w:val="0011717A"/>
    <w:rsid w:val="0011753E"/>
    <w:rsid w:val="00117C21"/>
    <w:rsid w:val="00117D31"/>
    <w:rsid w:val="00121FD5"/>
    <w:rsid w:val="001221C1"/>
    <w:rsid w:val="00122C3B"/>
    <w:rsid w:val="00122F9E"/>
    <w:rsid w:val="00123113"/>
    <w:rsid w:val="0012325E"/>
    <w:rsid w:val="00124814"/>
    <w:rsid w:val="00125BDD"/>
    <w:rsid w:val="00126459"/>
    <w:rsid w:val="00126B79"/>
    <w:rsid w:val="00126F14"/>
    <w:rsid w:val="00131A3F"/>
    <w:rsid w:val="00131D8C"/>
    <w:rsid w:val="001320D6"/>
    <w:rsid w:val="001321F7"/>
    <w:rsid w:val="00132E32"/>
    <w:rsid w:val="00132EE1"/>
    <w:rsid w:val="00133BFA"/>
    <w:rsid w:val="001343BA"/>
    <w:rsid w:val="00134A72"/>
    <w:rsid w:val="00134E54"/>
    <w:rsid w:val="00135B02"/>
    <w:rsid w:val="00135D73"/>
    <w:rsid w:val="00136F9E"/>
    <w:rsid w:val="00137418"/>
    <w:rsid w:val="00137B64"/>
    <w:rsid w:val="00137E99"/>
    <w:rsid w:val="00137EEC"/>
    <w:rsid w:val="0014011F"/>
    <w:rsid w:val="00141A3A"/>
    <w:rsid w:val="00142236"/>
    <w:rsid w:val="0014327C"/>
    <w:rsid w:val="001438DE"/>
    <w:rsid w:val="00143978"/>
    <w:rsid w:val="00143BEE"/>
    <w:rsid w:val="001442B7"/>
    <w:rsid w:val="001445B5"/>
    <w:rsid w:val="00144BF5"/>
    <w:rsid w:val="001453EE"/>
    <w:rsid w:val="001466E2"/>
    <w:rsid w:val="00146986"/>
    <w:rsid w:val="001470F8"/>
    <w:rsid w:val="00147259"/>
    <w:rsid w:val="0014746A"/>
    <w:rsid w:val="001475F5"/>
    <w:rsid w:val="001479BD"/>
    <w:rsid w:val="00150349"/>
    <w:rsid w:val="00150BB1"/>
    <w:rsid w:val="0015142E"/>
    <w:rsid w:val="00151607"/>
    <w:rsid w:val="0015179E"/>
    <w:rsid w:val="0015207F"/>
    <w:rsid w:val="001522C5"/>
    <w:rsid w:val="00152614"/>
    <w:rsid w:val="001528D0"/>
    <w:rsid w:val="00152E01"/>
    <w:rsid w:val="00153A2B"/>
    <w:rsid w:val="00154175"/>
    <w:rsid w:val="0015488D"/>
    <w:rsid w:val="00155C5C"/>
    <w:rsid w:val="00156177"/>
    <w:rsid w:val="0015796E"/>
    <w:rsid w:val="00157FE7"/>
    <w:rsid w:val="00160A52"/>
    <w:rsid w:val="00160C1E"/>
    <w:rsid w:val="001612DB"/>
    <w:rsid w:val="00161840"/>
    <w:rsid w:val="00162582"/>
    <w:rsid w:val="00162AC7"/>
    <w:rsid w:val="00163333"/>
    <w:rsid w:val="001636FB"/>
    <w:rsid w:val="00163B68"/>
    <w:rsid w:val="0016432C"/>
    <w:rsid w:val="00165436"/>
    <w:rsid w:val="00165654"/>
    <w:rsid w:val="001656C8"/>
    <w:rsid w:val="00165A08"/>
    <w:rsid w:val="0016686C"/>
    <w:rsid w:val="00166875"/>
    <w:rsid w:val="001669BE"/>
    <w:rsid w:val="00167A94"/>
    <w:rsid w:val="00167BDB"/>
    <w:rsid w:val="00167CB7"/>
    <w:rsid w:val="00167DC0"/>
    <w:rsid w:val="0017145E"/>
    <w:rsid w:val="00171608"/>
    <w:rsid w:val="001728BE"/>
    <w:rsid w:val="00172B3A"/>
    <w:rsid w:val="00172C6F"/>
    <w:rsid w:val="00172C93"/>
    <w:rsid w:val="00172FB4"/>
    <w:rsid w:val="0017337F"/>
    <w:rsid w:val="00173A94"/>
    <w:rsid w:val="00173D41"/>
    <w:rsid w:val="001740D9"/>
    <w:rsid w:val="0017542B"/>
    <w:rsid w:val="001754BB"/>
    <w:rsid w:val="00175836"/>
    <w:rsid w:val="00175847"/>
    <w:rsid w:val="00176005"/>
    <w:rsid w:val="0017775A"/>
    <w:rsid w:val="00177762"/>
    <w:rsid w:val="00181BA6"/>
    <w:rsid w:val="00182841"/>
    <w:rsid w:val="00182B5D"/>
    <w:rsid w:val="00182E77"/>
    <w:rsid w:val="001834CE"/>
    <w:rsid w:val="001843E1"/>
    <w:rsid w:val="0018478B"/>
    <w:rsid w:val="00185370"/>
    <w:rsid w:val="0018557A"/>
    <w:rsid w:val="001856FE"/>
    <w:rsid w:val="00185B2D"/>
    <w:rsid w:val="00185C65"/>
    <w:rsid w:val="00185C86"/>
    <w:rsid w:val="00185FC3"/>
    <w:rsid w:val="00186340"/>
    <w:rsid w:val="00187A1E"/>
    <w:rsid w:val="00190203"/>
    <w:rsid w:val="00191BD5"/>
    <w:rsid w:val="0019285E"/>
    <w:rsid w:val="00192AD3"/>
    <w:rsid w:val="00192BE2"/>
    <w:rsid w:val="00195767"/>
    <w:rsid w:val="00195B5E"/>
    <w:rsid w:val="00196064"/>
    <w:rsid w:val="0019617C"/>
    <w:rsid w:val="001966CA"/>
    <w:rsid w:val="00196738"/>
    <w:rsid w:val="001971D2"/>
    <w:rsid w:val="00197698"/>
    <w:rsid w:val="0019790F"/>
    <w:rsid w:val="00197AEC"/>
    <w:rsid w:val="001A0066"/>
    <w:rsid w:val="001A02A6"/>
    <w:rsid w:val="001A043D"/>
    <w:rsid w:val="001A05AE"/>
    <w:rsid w:val="001A08CE"/>
    <w:rsid w:val="001A0EBC"/>
    <w:rsid w:val="001A13F9"/>
    <w:rsid w:val="001A1585"/>
    <w:rsid w:val="001A1701"/>
    <w:rsid w:val="001A22FA"/>
    <w:rsid w:val="001A2707"/>
    <w:rsid w:val="001A2982"/>
    <w:rsid w:val="001A2AA8"/>
    <w:rsid w:val="001A2BC0"/>
    <w:rsid w:val="001A2CB2"/>
    <w:rsid w:val="001A2E6C"/>
    <w:rsid w:val="001A3495"/>
    <w:rsid w:val="001A3A70"/>
    <w:rsid w:val="001A43D7"/>
    <w:rsid w:val="001A454B"/>
    <w:rsid w:val="001A4B1A"/>
    <w:rsid w:val="001A502C"/>
    <w:rsid w:val="001A5A65"/>
    <w:rsid w:val="001A5C87"/>
    <w:rsid w:val="001B0038"/>
    <w:rsid w:val="001B0B5F"/>
    <w:rsid w:val="001B132A"/>
    <w:rsid w:val="001B193D"/>
    <w:rsid w:val="001B1EF8"/>
    <w:rsid w:val="001B23CB"/>
    <w:rsid w:val="001B25DB"/>
    <w:rsid w:val="001B2816"/>
    <w:rsid w:val="001B2A18"/>
    <w:rsid w:val="001B2ACF"/>
    <w:rsid w:val="001B391E"/>
    <w:rsid w:val="001B3F54"/>
    <w:rsid w:val="001B4044"/>
    <w:rsid w:val="001B54AB"/>
    <w:rsid w:val="001B5F97"/>
    <w:rsid w:val="001B6455"/>
    <w:rsid w:val="001B7A3C"/>
    <w:rsid w:val="001C07B8"/>
    <w:rsid w:val="001C11F5"/>
    <w:rsid w:val="001C1421"/>
    <w:rsid w:val="001C144C"/>
    <w:rsid w:val="001C1845"/>
    <w:rsid w:val="001C1996"/>
    <w:rsid w:val="001C231E"/>
    <w:rsid w:val="001C281F"/>
    <w:rsid w:val="001C2FB3"/>
    <w:rsid w:val="001C334D"/>
    <w:rsid w:val="001C569F"/>
    <w:rsid w:val="001C6458"/>
    <w:rsid w:val="001C6911"/>
    <w:rsid w:val="001C70CC"/>
    <w:rsid w:val="001C74F4"/>
    <w:rsid w:val="001C7840"/>
    <w:rsid w:val="001D087C"/>
    <w:rsid w:val="001D0B75"/>
    <w:rsid w:val="001D0FC7"/>
    <w:rsid w:val="001D1498"/>
    <w:rsid w:val="001D17B9"/>
    <w:rsid w:val="001D2AD1"/>
    <w:rsid w:val="001D2D93"/>
    <w:rsid w:val="001D361A"/>
    <w:rsid w:val="001D3B44"/>
    <w:rsid w:val="001D3B7D"/>
    <w:rsid w:val="001D42B9"/>
    <w:rsid w:val="001D47F2"/>
    <w:rsid w:val="001D60A0"/>
    <w:rsid w:val="001D6CA2"/>
    <w:rsid w:val="001D6DDC"/>
    <w:rsid w:val="001E1262"/>
    <w:rsid w:val="001E12DC"/>
    <w:rsid w:val="001E15F7"/>
    <w:rsid w:val="001E19DB"/>
    <w:rsid w:val="001E1CC7"/>
    <w:rsid w:val="001E26EA"/>
    <w:rsid w:val="001E2B98"/>
    <w:rsid w:val="001E34CD"/>
    <w:rsid w:val="001E4008"/>
    <w:rsid w:val="001E45C4"/>
    <w:rsid w:val="001E5029"/>
    <w:rsid w:val="001E534E"/>
    <w:rsid w:val="001E5BC1"/>
    <w:rsid w:val="001E5D74"/>
    <w:rsid w:val="001E65E2"/>
    <w:rsid w:val="001E70BD"/>
    <w:rsid w:val="001F033D"/>
    <w:rsid w:val="001F0A9B"/>
    <w:rsid w:val="001F0FC6"/>
    <w:rsid w:val="001F14FC"/>
    <w:rsid w:val="001F160D"/>
    <w:rsid w:val="001F18EC"/>
    <w:rsid w:val="001F1D28"/>
    <w:rsid w:val="001F3801"/>
    <w:rsid w:val="001F3E45"/>
    <w:rsid w:val="001F4214"/>
    <w:rsid w:val="001F4C6E"/>
    <w:rsid w:val="001F4E63"/>
    <w:rsid w:val="001F500C"/>
    <w:rsid w:val="001F54B0"/>
    <w:rsid w:val="001F68F6"/>
    <w:rsid w:val="001F73AB"/>
    <w:rsid w:val="001F742C"/>
    <w:rsid w:val="001F7A75"/>
    <w:rsid w:val="002001C2"/>
    <w:rsid w:val="0020092F"/>
    <w:rsid w:val="00200A81"/>
    <w:rsid w:val="002010DA"/>
    <w:rsid w:val="00201F59"/>
    <w:rsid w:val="002029CB"/>
    <w:rsid w:val="002029D4"/>
    <w:rsid w:val="0020327B"/>
    <w:rsid w:val="0020390E"/>
    <w:rsid w:val="00205387"/>
    <w:rsid w:val="0020540A"/>
    <w:rsid w:val="0020582D"/>
    <w:rsid w:val="00205F6A"/>
    <w:rsid w:val="0020659F"/>
    <w:rsid w:val="00207A80"/>
    <w:rsid w:val="00207EBE"/>
    <w:rsid w:val="00207F72"/>
    <w:rsid w:val="0021031B"/>
    <w:rsid w:val="002107A0"/>
    <w:rsid w:val="002112DA"/>
    <w:rsid w:val="0021135F"/>
    <w:rsid w:val="00211F71"/>
    <w:rsid w:val="0021201C"/>
    <w:rsid w:val="002121B2"/>
    <w:rsid w:val="00212C82"/>
    <w:rsid w:val="00212D40"/>
    <w:rsid w:val="00212DD0"/>
    <w:rsid w:val="00212E5C"/>
    <w:rsid w:val="002136B6"/>
    <w:rsid w:val="002144FF"/>
    <w:rsid w:val="00214939"/>
    <w:rsid w:val="00214BB4"/>
    <w:rsid w:val="00215540"/>
    <w:rsid w:val="00215B03"/>
    <w:rsid w:val="00215DEA"/>
    <w:rsid w:val="0021721E"/>
    <w:rsid w:val="002175A8"/>
    <w:rsid w:val="00217769"/>
    <w:rsid w:val="0021796A"/>
    <w:rsid w:val="00220BE5"/>
    <w:rsid w:val="00220BF4"/>
    <w:rsid w:val="002220A5"/>
    <w:rsid w:val="002220F6"/>
    <w:rsid w:val="002224C7"/>
    <w:rsid w:val="00222853"/>
    <w:rsid w:val="00222870"/>
    <w:rsid w:val="00222952"/>
    <w:rsid w:val="0022335F"/>
    <w:rsid w:val="00223466"/>
    <w:rsid w:val="00223E5A"/>
    <w:rsid w:val="00223ED3"/>
    <w:rsid w:val="00224220"/>
    <w:rsid w:val="002243EF"/>
    <w:rsid w:val="0022533B"/>
    <w:rsid w:val="00225786"/>
    <w:rsid w:val="002260F6"/>
    <w:rsid w:val="0022657C"/>
    <w:rsid w:val="00226AE7"/>
    <w:rsid w:val="00226C3E"/>
    <w:rsid w:val="002301CB"/>
    <w:rsid w:val="00230C2D"/>
    <w:rsid w:val="00230C6C"/>
    <w:rsid w:val="002310AD"/>
    <w:rsid w:val="00231A1E"/>
    <w:rsid w:val="00231E4D"/>
    <w:rsid w:val="002326A6"/>
    <w:rsid w:val="00232AF0"/>
    <w:rsid w:val="00232E04"/>
    <w:rsid w:val="00233A86"/>
    <w:rsid w:val="0023433E"/>
    <w:rsid w:val="00234CF1"/>
    <w:rsid w:val="00234DB7"/>
    <w:rsid w:val="00235FB8"/>
    <w:rsid w:val="0023693E"/>
    <w:rsid w:val="00236BAB"/>
    <w:rsid w:val="00236D69"/>
    <w:rsid w:val="0023725C"/>
    <w:rsid w:val="0023739E"/>
    <w:rsid w:val="002378CF"/>
    <w:rsid w:val="00237E14"/>
    <w:rsid w:val="00240D8A"/>
    <w:rsid w:val="00241CBA"/>
    <w:rsid w:val="00241F99"/>
    <w:rsid w:val="00242199"/>
    <w:rsid w:val="00242612"/>
    <w:rsid w:val="002426F4"/>
    <w:rsid w:val="00242716"/>
    <w:rsid w:val="00242D3C"/>
    <w:rsid w:val="00243488"/>
    <w:rsid w:val="002434DE"/>
    <w:rsid w:val="00243571"/>
    <w:rsid w:val="00243F02"/>
    <w:rsid w:val="0024430D"/>
    <w:rsid w:val="002449C6"/>
    <w:rsid w:val="00244C50"/>
    <w:rsid w:val="002451B0"/>
    <w:rsid w:val="0024524B"/>
    <w:rsid w:val="002460FD"/>
    <w:rsid w:val="0024632D"/>
    <w:rsid w:val="00247269"/>
    <w:rsid w:val="00250084"/>
    <w:rsid w:val="002500CD"/>
    <w:rsid w:val="002503C6"/>
    <w:rsid w:val="00250D0D"/>
    <w:rsid w:val="00250F37"/>
    <w:rsid w:val="002517D9"/>
    <w:rsid w:val="00251CDF"/>
    <w:rsid w:val="00252195"/>
    <w:rsid w:val="0025238C"/>
    <w:rsid w:val="00253083"/>
    <w:rsid w:val="002531F3"/>
    <w:rsid w:val="0025395F"/>
    <w:rsid w:val="00253A2E"/>
    <w:rsid w:val="0025488B"/>
    <w:rsid w:val="00254D85"/>
    <w:rsid w:val="0025527C"/>
    <w:rsid w:val="002556B4"/>
    <w:rsid w:val="00255C7E"/>
    <w:rsid w:val="002562ED"/>
    <w:rsid w:val="00256B3E"/>
    <w:rsid w:val="00257199"/>
    <w:rsid w:val="00257276"/>
    <w:rsid w:val="00260174"/>
    <w:rsid w:val="0026094A"/>
    <w:rsid w:val="002609F0"/>
    <w:rsid w:val="00260C5D"/>
    <w:rsid w:val="00261115"/>
    <w:rsid w:val="00261769"/>
    <w:rsid w:val="002619E4"/>
    <w:rsid w:val="00261F15"/>
    <w:rsid w:val="00262129"/>
    <w:rsid w:val="00262861"/>
    <w:rsid w:val="00262BD6"/>
    <w:rsid w:val="002634C2"/>
    <w:rsid w:val="00263543"/>
    <w:rsid w:val="00263B4C"/>
    <w:rsid w:val="00263ED9"/>
    <w:rsid w:val="00264656"/>
    <w:rsid w:val="0026503D"/>
    <w:rsid w:val="0026504C"/>
    <w:rsid w:val="002652D4"/>
    <w:rsid w:val="00265BC0"/>
    <w:rsid w:val="0026683C"/>
    <w:rsid w:val="00266899"/>
    <w:rsid w:val="00266F2E"/>
    <w:rsid w:val="002671C9"/>
    <w:rsid w:val="0026729F"/>
    <w:rsid w:val="00267891"/>
    <w:rsid w:val="00267F7E"/>
    <w:rsid w:val="00270098"/>
    <w:rsid w:val="002700B3"/>
    <w:rsid w:val="002711F5"/>
    <w:rsid w:val="00271790"/>
    <w:rsid w:val="0027188B"/>
    <w:rsid w:val="0027305A"/>
    <w:rsid w:val="0027378C"/>
    <w:rsid w:val="00273C1F"/>
    <w:rsid w:val="00273EC5"/>
    <w:rsid w:val="00274683"/>
    <w:rsid w:val="002747E4"/>
    <w:rsid w:val="00274800"/>
    <w:rsid w:val="0027491A"/>
    <w:rsid w:val="00275A0A"/>
    <w:rsid w:val="00275AFF"/>
    <w:rsid w:val="00275B6B"/>
    <w:rsid w:val="002762BF"/>
    <w:rsid w:val="0027632C"/>
    <w:rsid w:val="0027690D"/>
    <w:rsid w:val="002769D0"/>
    <w:rsid w:val="002773D7"/>
    <w:rsid w:val="00280336"/>
    <w:rsid w:val="0028091A"/>
    <w:rsid w:val="00280AF2"/>
    <w:rsid w:val="002812A1"/>
    <w:rsid w:val="0028148B"/>
    <w:rsid w:val="0028180A"/>
    <w:rsid w:val="00281A8C"/>
    <w:rsid w:val="0028208A"/>
    <w:rsid w:val="002823B8"/>
    <w:rsid w:val="00282BFE"/>
    <w:rsid w:val="00283174"/>
    <w:rsid w:val="002839A1"/>
    <w:rsid w:val="00284088"/>
    <w:rsid w:val="00284221"/>
    <w:rsid w:val="002846CE"/>
    <w:rsid w:val="00285707"/>
    <w:rsid w:val="00285751"/>
    <w:rsid w:val="0028611F"/>
    <w:rsid w:val="00286367"/>
    <w:rsid w:val="0028671D"/>
    <w:rsid w:val="00286AE5"/>
    <w:rsid w:val="00286EB2"/>
    <w:rsid w:val="0028722D"/>
    <w:rsid w:val="0028732E"/>
    <w:rsid w:val="00287470"/>
    <w:rsid w:val="002909A7"/>
    <w:rsid w:val="00290C40"/>
    <w:rsid w:val="00290F5A"/>
    <w:rsid w:val="0029120D"/>
    <w:rsid w:val="002915BB"/>
    <w:rsid w:val="002918CA"/>
    <w:rsid w:val="002923B6"/>
    <w:rsid w:val="002923C3"/>
    <w:rsid w:val="002929CA"/>
    <w:rsid w:val="0029382D"/>
    <w:rsid w:val="00293ECD"/>
    <w:rsid w:val="00294F15"/>
    <w:rsid w:val="00295635"/>
    <w:rsid w:val="00295ABA"/>
    <w:rsid w:val="0029656C"/>
    <w:rsid w:val="00296822"/>
    <w:rsid w:val="0029690B"/>
    <w:rsid w:val="00297595"/>
    <w:rsid w:val="00297691"/>
    <w:rsid w:val="00297C45"/>
    <w:rsid w:val="002A126C"/>
    <w:rsid w:val="002A17E2"/>
    <w:rsid w:val="002A1892"/>
    <w:rsid w:val="002A1B3C"/>
    <w:rsid w:val="002A3307"/>
    <w:rsid w:val="002A392E"/>
    <w:rsid w:val="002A4337"/>
    <w:rsid w:val="002A4824"/>
    <w:rsid w:val="002A4FB1"/>
    <w:rsid w:val="002A52F0"/>
    <w:rsid w:val="002A55EA"/>
    <w:rsid w:val="002A58F3"/>
    <w:rsid w:val="002A5B01"/>
    <w:rsid w:val="002A5EBA"/>
    <w:rsid w:val="002A668B"/>
    <w:rsid w:val="002A7873"/>
    <w:rsid w:val="002A7A53"/>
    <w:rsid w:val="002B0EC6"/>
    <w:rsid w:val="002B124B"/>
    <w:rsid w:val="002B2141"/>
    <w:rsid w:val="002B2333"/>
    <w:rsid w:val="002B2B1B"/>
    <w:rsid w:val="002B2EEE"/>
    <w:rsid w:val="002B3C73"/>
    <w:rsid w:val="002B3FB1"/>
    <w:rsid w:val="002B40CB"/>
    <w:rsid w:val="002B470D"/>
    <w:rsid w:val="002B4CFC"/>
    <w:rsid w:val="002B5072"/>
    <w:rsid w:val="002B523D"/>
    <w:rsid w:val="002B531B"/>
    <w:rsid w:val="002B5FC7"/>
    <w:rsid w:val="002B69A2"/>
    <w:rsid w:val="002B6F61"/>
    <w:rsid w:val="002B7127"/>
    <w:rsid w:val="002B782C"/>
    <w:rsid w:val="002B7992"/>
    <w:rsid w:val="002B7EAA"/>
    <w:rsid w:val="002C0504"/>
    <w:rsid w:val="002C07B0"/>
    <w:rsid w:val="002C0AF2"/>
    <w:rsid w:val="002C0C96"/>
    <w:rsid w:val="002C13D9"/>
    <w:rsid w:val="002C1A74"/>
    <w:rsid w:val="002C1B45"/>
    <w:rsid w:val="002C1DE7"/>
    <w:rsid w:val="002C1EE1"/>
    <w:rsid w:val="002C23C0"/>
    <w:rsid w:val="002C2683"/>
    <w:rsid w:val="002C30FD"/>
    <w:rsid w:val="002C3398"/>
    <w:rsid w:val="002C3936"/>
    <w:rsid w:val="002C3F2E"/>
    <w:rsid w:val="002C49BC"/>
    <w:rsid w:val="002C655F"/>
    <w:rsid w:val="002C6BD2"/>
    <w:rsid w:val="002C6E0A"/>
    <w:rsid w:val="002C6F77"/>
    <w:rsid w:val="002C714C"/>
    <w:rsid w:val="002D1196"/>
    <w:rsid w:val="002D13FA"/>
    <w:rsid w:val="002D18D0"/>
    <w:rsid w:val="002D238D"/>
    <w:rsid w:val="002D250F"/>
    <w:rsid w:val="002D25DA"/>
    <w:rsid w:val="002D2839"/>
    <w:rsid w:val="002D3366"/>
    <w:rsid w:val="002D3ADD"/>
    <w:rsid w:val="002D3EB4"/>
    <w:rsid w:val="002D4159"/>
    <w:rsid w:val="002D4234"/>
    <w:rsid w:val="002D4264"/>
    <w:rsid w:val="002D4516"/>
    <w:rsid w:val="002D455A"/>
    <w:rsid w:val="002D4A26"/>
    <w:rsid w:val="002D4B95"/>
    <w:rsid w:val="002D56C0"/>
    <w:rsid w:val="002D624B"/>
    <w:rsid w:val="002D67FA"/>
    <w:rsid w:val="002D6D26"/>
    <w:rsid w:val="002E0490"/>
    <w:rsid w:val="002E218B"/>
    <w:rsid w:val="002E2907"/>
    <w:rsid w:val="002E2A3A"/>
    <w:rsid w:val="002E2E54"/>
    <w:rsid w:val="002E3888"/>
    <w:rsid w:val="002E43D5"/>
    <w:rsid w:val="002E43E7"/>
    <w:rsid w:val="002E4564"/>
    <w:rsid w:val="002E695F"/>
    <w:rsid w:val="002E6E71"/>
    <w:rsid w:val="002E7213"/>
    <w:rsid w:val="002E742A"/>
    <w:rsid w:val="002F1770"/>
    <w:rsid w:val="002F17CB"/>
    <w:rsid w:val="002F2998"/>
    <w:rsid w:val="002F300D"/>
    <w:rsid w:val="002F3E8C"/>
    <w:rsid w:val="002F408A"/>
    <w:rsid w:val="002F48FC"/>
    <w:rsid w:val="002F4CF1"/>
    <w:rsid w:val="002F5095"/>
    <w:rsid w:val="002F50AF"/>
    <w:rsid w:val="002F51FA"/>
    <w:rsid w:val="002F5358"/>
    <w:rsid w:val="002F5D60"/>
    <w:rsid w:val="002F6875"/>
    <w:rsid w:val="002F7AFF"/>
    <w:rsid w:val="003006DE"/>
    <w:rsid w:val="003013C5"/>
    <w:rsid w:val="00301883"/>
    <w:rsid w:val="003018FD"/>
    <w:rsid w:val="00301DD3"/>
    <w:rsid w:val="003020E9"/>
    <w:rsid w:val="0030260D"/>
    <w:rsid w:val="00303226"/>
    <w:rsid w:val="003034F4"/>
    <w:rsid w:val="00303A85"/>
    <w:rsid w:val="003040BD"/>
    <w:rsid w:val="003043E1"/>
    <w:rsid w:val="003044BF"/>
    <w:rsid w:val="00304956"/>
    <w:rsid w:val="003049A7"/>
    <w:rsid w:val="003052F2"/>
    <w:rsid w:val="00305AD5"/>
    <w:rsid w:val="00305B5F"/>
    <w:rsid w:val="00305E8C"/>
    <w:rsid w:val="003061F2"/>
    <w:rsid w:val="003068ED"/>
    <w:rsid w:val="00307146"/>
    <w:rsid w:val="003073DA"/>
    <w:rsid w:val="003077EE"/>
    <w:rsid w:val="00310180"/>
    <w:rsid w:val="00310CD6"/>
    <w:rsid w:val="0031148C"/>
    <w:rsid w:val="00311E1A"/>
    <w:rsid w:val="00311E3D"/>
    <w:rsid w:val="00312F4E"/>
    <w:rsid w:val="003132C5"/>
    <w:rsid w:val="00313CBC"/>
    <w:rsid w:val="00313D31"/>
    <w:rsid w:val="00313E1F"/>
    <w:rsid w:val="003140A1"/>
    <w:rsid w:val="003142E1"/>
    <w:rsid w:val="00314DA0"/>
    <w:rsid w:val="003151A6"/>
    <w:rsid w:val="0031578A"/>
    <w:rsid w:val="003162F7"/>
    <w:rsid w:val="003163E3"/>
    <w:rsid w:val="003166F8"/>
    <w:rsid w:val="003167C9"/>
    <w:rsid w:val="0031693C"/>
    <w:rsid w:val="00316E08"/>
    <w:rsid w:val="003171D3"/>
    <w:rsid w:val="00317BDB"/>
    <w:rsid w:val="003200C8"/>
    <w:rsid w:val="00320B55"/>
    <w:rsid w:val="00321FA5"/>
    <w:rsid w:val="00322324"/>
    <w:rsid w:val="0032244D"/>
    <w:rsid w:val="00322CA6"/>
    <w:rsid w:val="00322F2E"/>
    <w:rsid w:val="003232B7"/>
    <w:rsid w:val="003245E3"/>
    <w:rsid w:val="00324BDF"/>
    <w:rsid w:val="00324C0C"/>
    <w:rsid w:val="003252B5"/>
    <w:rsid w:val="00326169"/>
    <w:rsid w:val="003262B9"/>
    <w:rsid w:val="00326522"/>
    <w:rsid w:val="00326C88"/>
    <w:rsid w:val="00326DD4"/>
    <w:rsid w:val="00326DD7"/>
    <w:rsid w:val="00326ECE"/>
    <w:rsid w:val="00326F9D"/>
    <w:rsid w:val="00327559"/>
    <w:rsid w:val="00327B73"/>
    <w:rsid w:val="00330179"/>
    <w:rsid w:val="00330E4E"/>
    <w:rsid w:val="00330FE5"/>
    <w:rsid w:val="00331348"/>
    <w:rsid w:val="003326E6"/>
    <w:rsid w:val="0033290F"/>
    <w:rsid w:val="00332EC3"/>
    <w:rsid w:val="00333A05"/>
    <w:rsid w:val="0033475D"/>
    <w:rsid w:val="00334BE2"/>
    <w:rsid w:val="0033622A"/>
    <w:rsid w:val="00336CC9"/>
    <w:rsid w:val="003370B5"/>
    <w:rsid w:val="003377D5"/>
    <w:rsid w:val="00337894"/>
    <w:rsid w:val="00340547"/>
    <w:rsid w:val="003415CF"/>
    <w:rsid w:val="0034172C"/>
    <w:rsid w:val="00341B77"/>
    <w:rsid w:val="00341D1C"/>
    <w:rsid w:val="0034243E"/>
    <w:rsid w:val="00342511"/>
    <w:rsid w:val="00342970"/>
    <w:rsid w:val="003437C4"/>
    <w:rsid w:val="0034420E"/>
    <w:rsid w:val="00344D4F"/>
    <w:rsid w:val="00344EBB"/>
    <w:rsid w:val="00345081"/>
    <w:rsid w:val="00345EA2"/>
    <w:rsid w:val="00346C84"/>
    <w:rsid w:val="00346D8E"/>
    <w:rsid w:val="00347D3C"/>
    <w:rsid w:val="003504A0"/>
    <w:rsid w:val="00351182"/>
    <w:rsid w:val="00351929"/>
    <w:rsid w:val="00352111"/>
    <w:rsid w:val="003526E9"/>
    <w:rsid w:val="00352F1A"/>
    <w:rsid w:val="00353F3D"/>
    <w:rsid w:val="003547FB"/>
    <w:rsid w:val="003559CE"/>
    <w:rsid w:val="00356477"/>
    <w:rsid w:val="003564BB"/>
    <w:rsid w:val="003600E2"/>
    <w:rsid w:val="00360A9F"/>
    <w:rsid w:val="00360BED"/>
    <w:rsid w:val="00360EA3"/>
    <w:rsid w:val="00361060"/>
    <w:rsid w:val="003618C2"/>
    <w:rsid w:val="003619BA"/>
    <w:rsid w:val="00361B4D"/>
    <w:rsid w:val="00362623"/>
    <w:rsid w:val="003627DF"/>
    <w:rsid w:val="00362827"/>
    <w:rsid w:val="00362891"/>
    <w:rsid w:val="0036399A"/>
    <w:rsid w:val="00363F4A"/>
    <w:rsid w:val="003641A5"/>
    <w:rsid w:val="0036432D"/>
    <w:rsid w:val="00364F1C"/>
    <w:rsid w:val="003651BB"/>
    <w:rsid w:val="003658C9"/>
    <w:rsid w:val="00366231"/>
    <w:rsid w:val="003665E9"/>
    <w:rsid w:val="00366FC0"/>
    <w:rsid w:val="0036734D"/>
    <w:rsid w:val="00367598"/>
    <w:rsid w:val="00367B2A"/>
    <w:rsid w:val="00367D4F"/>
    <w:rsid w:val="003716E2"/>
    <w:rsid w:val="00371A2E"/>
    <w:rsid w:val="003720FF"/>
    <w:rsid w:val="00373105"/>
    <w:rsid w:val="00373B06"/>
    <w:rsid w:val="00373EB5"/>
    <w:rsid w:val="00374257"/>
    <w:rsid w:val="0037453A"/>
    <w:rsid w:val="003757E8"/>
    <w:rsid w:val="003758CD"/>
    <w:rsid w:val="00375F0B"/>
    <w:rsid w:val="0037739C"/>
    <w:rsid w:val="00377654"/>
    <w:rsid w:val="00377973"/>
    <w:rsid w:val="00382B5B"/>
    <w:rsid w:val="003831F7"/>
    <w:rsid w:val="00383CD6"/>
    <w:rsid w:val="00384B71"/>
    <w:rsid w:val="00384E29"/>
    <w:rsid w:val="0038529E"/>
    <w:rsid w:val="00385B30"/>
    <w:rsid w:val="00385E40"/>
    <w:rsid w:val="00385E93"/>
    <w:rsid w:val="003864E6"/>
    <w:rsid w:val="00387157"/>
    <w:rsid w:val="003877FF"/>
    <w:rsid w:val="003878BC"/>
    <w:rsid w:val="003901B3"/>
    <w:rsid w:val="00390D06"/>
    <w:rsid w:val="00390FCD"/>
    <w:rsid w:val="003911EC"/>
    <w:rsid w:val="0039154F"/>
    <w:rsid w:val="00392176"/>
    <w:rsid w:val="003924BE"/>
    <w:rsid w:val="0039260C"/>
    <w:rsid w:val="00392672"/>
    <w:rsid w:val="003927E6"/>
    <w:rsid w:val="003927EA"/>
    <w:rsid w:val="00392816"/>
    <w:rsid w:val="003928B3"/>
    <w:rsid w:val="00392A31"/>
    <w:rsid w:val="00392ACA"/>
    <w:rsid w:val="003932CC"/>
    <w:rsid w:val="003937B4"/>
    <w:rsid w:val="00393983"/>
    <w:rsid w:val="00393D03"/>
    <w:rsid w:val="00394322"/>
    <w:rsid w:val="00394A04"/>
    <w:rsid w:val="00394E1F"/>
    <w:rsid w:val="003952FF"/>
    <w:rsid w:val="003954C4"/>
    <w:rsid w:val="003959B1"/>
    <w:rsid w:val="003960B5"/>
    <w:rsid w:val="003963A9"/>
    <w:rsid w:val="00396915"/>
    <w:rsid w:val="0039692F"/>
    <w:rsid w:val="00396F44"/>
    <w:rsid w:val="00397FE5"/>
    <w:rsid w:val="003A0712"/>
    <w:rsid w:val="003A1890"/>
    <w:rsid w:val="003A3BA0"/>
    <w:rsid w:val="003A60C5"/>
    <w:rsid w:val="003A6144"/>
    <w:rsid w:val="003A665C"/>
    <w:rsid w:val="003A68FE"/>
    <w:rsid w:val="003A6916"/>
    <w:rsid w:val="003A69B0"/>
    <w:rsid w:val="003A72B1"/>
    <w:rsid w:val="003A775E"/>
    <w:rsid w:val="003A7AA1"/>
    <w:rsid w:val="003B0C32"/>
    <w:rsid w:val="003B0D31"/>
    <w:rsid w:val="003B1067"/>
    <w:rsid w:val="003B1764"/>
    <w:rsid w:val="003B1F12"/>
    <w:rsid w:val="003B2B3A"/>
    <w:rsid w:val="003B4456"/>
    <w:rsid w:val="003B45CB"/>
    <w:rsid w:val="003B54D9"/>
    <w:rsid w:val="003B5BEE"/>
    <w:rsid w:val="003B61D2"/>
    <w:rsid w:val="003B6617"/>
    <w:rsid w:val="003C021B"/>
    <w:rsid w:val="003C0A3C"/>
    <w:rsid w:val="003C23C2"/>
    <w:rsid w:val="003C2E15"/>
    <w:rsid w:val="003C3118"/>
    <w:rsid w:val="003C3DC6"/>
    <w:rsid w:val="003C4C55"/>
    <w:rsid w:val="003C544B"/>
    <w:rsid w:val="003C5E0D"/>
    <w:rsid w:val="003C6047"/>
    <w:rsid w:val="003C617F"/>
    <w:rsid w:val="003C6645"/>
    <w:rsid w:val="003C681B"/>
    <w:rsid w:val="003C7193"/>
    <w:rsid w:val="003C7BD3"/>
    <w:rsid w:val="003C7DFE"/>
    <w:rsid w:val="003D0D3C"/>
    <w:rsid w:val="003D0D53"/>
    <w:rsid w:val="003D1243"/>
    <w:rsid w:val="003D14D1"/>
    <w:rsid w:val="003D1A02"/>
    <w:rsid w:val="003D28C3"/>
    <w:rsid w:val="003D3802"/>
    <w:rsid w:val="003D3810"/>
    <w:rsid w:val="003D3834"/>
    <w:rsid w:val="003D39FD"/>
    <w:rsid w:val="003D3A22"/>
    <w:rsid w:val="003D442A"/>
    <w:rsid w:val="003D4589"/>
    <w:rsid w:val="003D4809"/>
    <w:rsid w:val="003D6321"/>
    <w:rsid w:val="003D67AC"/>
    <w:rsid w:val="003D6C02"/>
    <w:rsid w:val="003D78DC"/>
    <w:rsid w:val="003D7A5B"/>
    <w:rsid w:val="003E0072"/>
    <w:rsid w:val="003E0B7B"/>
    <w:rsid w:val="003E13C6"/>
    <w:rsid w:val="003E2541"/>
    <w:rsid w:val="003E29C4"/>
    <w:rsid w:val="003E2A20"/>
    <w:rsid w:val="003E2D53"/>
    <w:rsid w:val="003E33AF"/>
    <w:rsid w:val="003E42A1"/>
    <w:rsid w:val="003E42E3"/>
    <w:rsid w:val="003E4C04"/>
    <w:rsid w:val="003E51B7"/>
    <w:rsid w:val="003E5502"/>
    <w:rsid w:val="003E5535"/>
    <w:rsid w:val="003E5576"/>
    <w:rsid w:val="003E5C94"/>
    <w:rsid w:val="003E639E"/>
    <w:rsid w:val="003E7234"/>
    <w:rsid w:val="003E737B"/>
    <w:rsid w:val="003F06D9"/>
    <w:rsid w:val="003F1045"/>
    <w:rsid w:val="003F190D"/>
    <w:rsid w:val="003F19D9"/>
    <w:rsid w:val="003F1A0F"/>
    <w:rsid w:val="003F1C53"/>
    <w:rsid w:val="003F272E"/>
    <w:rsid w:val="003F2D96"/>
    <w:rsid w:val="003F2F4E"/>
    <w:rsid w:val="003F30A6"/>
    <w:rsid w:val="003F31AD"/>
    <w:rsid w:val="003F3864"/>
    <w:rsid w:val="003F3D88"/>
    <w:rsid w:val="003F3F79"/>
    <w:rsid w:val="003F3FE9"/>
    <w:rsid w:val="003F41D8"/>
    <w:rsid w:val="003F48D2"/>
    <w:rsid w:val="003F4D6F"/>
    <w:rsid w:val="003F54E4"/>
    <w:rsid w:val="003F644F"/>
    <w:rsid w:val="003F733C"/>
    <w:rsid w:val="003F7890"/>
    <w:rsid w:val="003F7969"/>
    <w:rsid w:val="003F7ACB"/>
    <w:rsid w:val="004000DC"/>
    <w:rsid w:val="004002C3"/>
    <w:rsid w:val="0040044C"/>
    <w:rsid w:val="00400668"/>
    <w:rsid w:val="00400722"/>
    <w:rsid w:val="00400D75"/>
    <w:rsid w:val="00400F4A"/>
    <w:rsid w:val="00401138"/>
    <w:rsid w:val="0040222F"/>
    <w:rsid w:val="00402333"/>
    <w:rsid w:val="00402841"/>
    <w:rsid w:val="00402D3C"/>
    <w:rsid w:val="00402E5C"/>
    <w:rsid w:val="004031D9"/>
    <w:rsid w:val="00403C3A"/>
    <w:rsid w:val="00403E13"/>
    <w:rsid w:val="00403F01"/>
    <w:rsid w:val="004040F1"/>
    <w:rsid w:val="00404A37"/>
    <w:rsid w:val="004055CA"/>
    <w:rsid w:val="004055F3"/>
    <w:rsid w:val="004059AE"/>
    <w:rsid w:val="00405EEF"/>
    <w:rsid w:val="00405F4C"/>
    <w:rsid w:val="00407418"/>
    <w:rsid w:val="00407778"/>
    <w:rsid w:val="004077DF"/>
    <w:rsid w:val="00407CD3"/>
    <w:rsid w:val="004117BB"/>
    <w:rsid w:val="00411B6E"/>
    <w:rsid w:val="004121BD"/>
    <w:rsid w:val="004123D0"/>
    <w:rsid w:val="0041324F"/>
    <w:rsid w:val="0041328C"/>
    <w:rsid w:val="004137EE"/>
    <w:rsid w:val="004141E5"/>
    <w:rsid w:val="00414917"/>
    <w:rsid w:val="00414B2A"/>
    <w:rsid w:val="00414C87"/>
    <w:rsid w:val="00415B0B"/>
    <w:rsid w:val="00415C9F"/>
    <w:rsid w:val="004161B4"/>
    <w:rsid w:val="00416CC5"/>
    <w:rsid w:val="004177BB"/>
    <w:rsid w:val="004178AA"/>
    <w:rsid w:val="00417D06"/>
    <w:rsid w:val="00420465"/>
    <w:rsid w:val="00420929"/>
    <w:rsid w:val="00420B60"/>
    <w:rsid w:val="0042121B"/>
    <w:rsid w:val="004220C2"/>
    <w:rsid w:val="00422346"/>
    <w:rsid w:val="004224A5"/>
    <w:rsid w:val="004227B5"/>
    <w:rsid w:val="004228CC"/>
    <w:rsid w:val="00422BE9"/>
    <w:rsid w:val="0042309B"/>
    <w:rsid w:val="004236E7"/>
    <w:rsid w:val="00423E1A"/>
    <w:rsid w:val="00424381"/>
    <w:rsid w:val="00424DBE"/>
    <w:rsid w:val="00425677"/>
    <w:rsid w:val="004257FF"/>
    <w:rsid w:val="00425A11"/>
    <w:rsid w:val="004266F1"/>
    <w:rsid w:val="00426B3F"/>
    <w:rsid w:val="00426C2A"/>
    <w:rsid w:val="00426E6E"/>
    <w:rsid w:val="004275FD"/>
    <w:rsid w:val="004276FD"/>
    <w:rsid w:val="004278D8"/>
    <w:rsid w:val="00427C50"/>
    <w:rsid w:val="004303E6"/>
    <w:rsid w:val="00431227"/>
    <w:rsid w:val="00431945"/>
    <w:rsid w:val="00432326"/>
    <w:rsid w:val="00432DAC"/>
    <w:rsid w:val="0043345A"/>
    <w:rsid w:val="00433B9D"/>
    <w:rsid w:val="00433D42"/>
    <w:rsid w:val="004342E9"/>
    <w:rsid w:val="004348C1"/>
    <w:rsid w:val="00434BEE"/>
    <w:rsid w:val="004353ED"/>
    <w:rsid w:val="00435C1A"/>
    <w:rsid w:val="00436356"/>
    <w:rsid w:val="0043726E"/>
    <w:rsid w:val="0043766E"/>
    <w:rsid w:val="0043768F"/>
    <w:rsid w:val="0043778E"/>
    <w:rsid w:val="00437F7C"/>
    <w:rsid w:val="004405E6"/>
    <w:rsid w:val="004407DD"/>
    <w:rsid w:val="004411C9"/>
    <w:rsid w:val="00441724"/>
    <w:rsid w:val="00441D0D"/>
    <w:rsid w:val="00442351"/>
    <w:rsid w:val="004427C8"/>
    <w:rsid w:val="004429A7"/>
    <w:rsid w:val="00442F34"/>
    <w:rsid w:val="004432D3"/>
    <w:rsid w:val="00443599"/>
    <w:rsid w:val="00443D5F"/>
    <w:rsid w:val="00443D84"/>
    <w:rsid w:val="0044544F"/>
    <w:rsid w:val="0044623A"/>
    <w:rsid w:val="00446243"/>
    <w:rsid w:val="0044640B"/>
    <w:rsid w:val="00446A77"/>
    <w:rsid w:val="00446C58"/>
    <w:rsid w:val="0044702D"/>
    <w:rsid w:val="00447612"/>
    <w:rsid w:val="00447648"/>
    <w:rsid w:val="004477C8"/>
    <w:rsid w:val="00447AB9"/>
    <w:rsid w:val="00447D47"/>
    <w:rsid w:val="00450BDD"/>
    <w:rsid w:val="004512D2"/>
    <w:rsid w:val="00451ABC"/>
    <w:rsid w:val="0045235A"/>
    <w:rsid w:val="004527BB"/>
    <w:rsid w:val="00454114"/>
    <w:rsid w:val="00454460"/>
    <w:rsid w:val="00454665"/>
    <w:rsid w:val="004555A2"/>
    <w:rsid w:val="00455C08"/>
    <w:rsid w:val="004567E5"/>
    <w:rsid w:val="0045689B"/>
    <w:rsid w:val="00456AFA"/>
    <w:rsid w:val="00456B09"/>
    <w:rsid w:val="00456E7D"/>
    <w:rsid w:val="0045763F"/>
    <w:rsid w:val="00457E92"/>
    <w:rsid w:val="00460251"/>
    <w:rsid w:val="0046043C"/>
    <w:rsid w:val="00460440"/>
    <w:rsid w:val="004604C9"/>
    <w:rsid w:val="00460532"/>
    <w:rsid w:val="004609E9"/>
    <w:rsid w:val="00460CF1"/>
    <w:rsid w:val="00460F2F"/>
    <w:rsid w:val="004613B0"/>
    <w:rsid w:val="00461521"/>
    <w:rsid w:val="00462170"/>
    <w:rsid w:val="004626A3"/>
    <w:rsid w:val="00462DF1"/>
    <w:rsid w:val="0046338D"/>
    <w:rsid w:val="004647D6"/>
    <w:rsid w:val="00465456"/>
    <w:rsid w:val="00465518"/>
    <w:rsid w:val="004656BD"/>
    <w:rsid w:val="00465994"/>
    <w:rsid w:val="00465A24"/>
    <w:rsid w:val="00465B70"/>
    <w:rsid w:val="00465C79"/>
    <w:rsid w:val="00465DBE"/>
    <w:rsid w:val="00465F52"/>
    <w:rsid w:val="0046663B"/>
    <w:rsid w:val="00466D1E"/>
    <w:rsid w:val="00467343"/>
    <w:rsid w:val="00467511"/>
    <w:rsid w:val="0046779F"/>
    <w:rsid w:val="0046781C"/>
    <w:rsid w:val="0046790F"/>
    <w:rsid w:val="00467A89"/>
    <w:rsid w:val="00467BA6"/>
    <w:rsid w:val="00467E7D"/>
    <w:rsid w:val="00470753"/>
    <w:rsid w:val="004709E7"/>
    <w:rsid w:val="0047117F"/>
    <w:rsid w:val="00471372"/>
    <w:rsid w:val="004713D2"/>
    <w:rsid w:val="00471F30"/>
    <w:rsid w:val="00472091"/>
    <w:rsid w:val="0047252E"/>
    <w:rsid w:val="004730AB"/>
    <w:rsid w:val="004734AA"/>
    <w:rsid w:val="00473555"/>
    <w:rsid w:val="00473B05"/>
    <w:rsid w:val="00473C5B"/>
    <w:rsid w:val="00473F61"/>
    <w:rsid w:val="00474211"/>
    <w:rsid w:val="004742D2"/>
    <w:rsid w:val="0047492B"/>
    <w:rsid w:val="00475062"/>
    <w:rsid w:val="0047521C"/>
    <w:rsid w:val="004757D6"/>
    <w:rsid w:val="00476ACD"/>
    <w:rsid w:val="00477D31"/>
    <w:rsid w:val="004809DD"/>
    <w:rsid w:val="00480CF1"/>
    <w:rsid w:val="00480DF9"/>
    <w:rsid w:val="0048128A"/>
    <w:rsid w:val="00481CC0"/>
    <w:rsid w:val="0048213D"/>
    <w:rsid w:val="00482281"/>
    <w:rsid w:val="00482574"/>
    <w:rsid w:val="00482583"/>
    <w:rsid w:val="004828B7"/>
    <w:rsid w:val="00483331"/>
    <w:rsid w:val="00483742"/>
    <w:rsid w:val="0048450A"/>
    <w:rsid w:val="004848A2"/>
    <w:rsid w:val="00484B95"/>
    <w:rsid w:val="004851A0"/>
    <w:rsid w:val="004851AF"/>
    <w:rsid w:val="0048536E"/>
    <w:rsid w:val="00485677"/>
    <w:rsid w:val="004866AF"/>
    <w:rsid w:val="00486BB3"/>
    <w:rsid w:val="00487F77"/>
    <w:rsid w:val="004908EA"/>
    <w:rsid w:val="00490A05"/>
    <w:rsid w:val="00490F41"/>
    <w:rsid w:val="00491B98"/>
    <w:rsid w:val="004938B1"/>
    <w:rsid w:val="00493ADB"/>
    <w:rsid w:val="00493B58"/>
    <w:rsid w:val="00493BEB"/>
    <w:rsid w:val="00494572"/>
    <w:rsid w:val="0049465B"/>
    <w:rsid w:val="004947CE"/>
    <w:rsid w:val="00494949"/>
    <w:rsid w:val="00495014"/>
    <w:rsid w:val="004952BD"/>
    <w:rsid w:val="00495C03"/>
    <w:rsid w:val="004971B1"/>
    <w:rsid w:val="004A048B"/>
    <w:rsid w:val="004A04F2"/>
    <w:rsid w:val="004A096E"/>
    <w:rsid w:val="004A0D8C"/>
    <w:rsid w:val="004A107C"/>
    <w:rsid w:val="004A15C0"/>
    <w:rsid w:val="004A17CC"/>
    <w:rsid w:val="004A33E4"/>
    <w:rsid w:val="004A3E85"/>
    <w:rsid w:val="004A4F3D"/>
    <w:rsid w:val="004A5818"/>
    <w:rsid w:val="004A5B30"/>
    <w:rsid w:val="004A5F1D"/>
    <w:rsid w:val="004A5F1F"/>
    <w:rsid w:val="004A7539"/>
    <w:rsid w:val="004A7EA0"/>
    <w:rsid w:val="004B07B5"/>
    <w:rsid w:val="004B0C5A"/>
    <w:rsid w:val="004B35A6"/>
    <w:rsid w:val="004B396E"/>
    <w:rsid w:val="004B3BAA"/>
    <w:rsid w:val="004B3DDC"/>
    <w:rsid w:val="004B3EA4"/>
    <w:rsid w:val="004B442D"/>
    <w:rsid w:val="004B5291"/>
    <w:rsid w:val="004B592F"/>
    <w:rsid w:val="004B5D06"/>
    <w:rsid w:val="004B6E56"/>
    <w:rsid w:val="004B76B3"/>
    <w:rsid w:val="004B78EE"/>
    <w:rsid w:val="004C08BD"/>
    <w:rsid w:val="004C112B"/>
    <w:rsid w:val="004C13AB"/>
    <w:rsid w:val="004C15FA"/>
    <w:rsid w:val="004C18C6"/>
    <w:rsid w:val="004C1B78"/>
    <w:rsid w:val="004C1BF3"/>
    <w:rsid w:val="004C1C55"/>
    <w:rsid w:val="004C2AEB"/>
    <w:rsid w:val="004C2D3C"/>
    <w:rsid w:val="004C33BF"/>
    <w:rsid w:val="004C36A1"/>
    <w:rsid w:val="004C4682"/>
    <w:rsid w:val="004C4A74"/>
    <w:rsid w:val="004C6B85"/>
    <w:rsid w:val="004D0022"/>
    <w:rsid w:val="004D0262"/>
    <w:rsid w:val="004D0552"/>
    <w:rsid w:val="004D0B94"/>
    <w:rsid w:val="004D0C6D"/>
    <w:rsid w:val="004D1283"/>
    <w:rsid w:val="004D1495"/>
    <w:rsid w:val="004D1F2D"/>
    <w:rsid w:val="004D27FF"/>
    <w:rsid w:val="004D3982"/>
    <w:rsid w:val="004D3B33"/>
    <w:rsid w:val="004D3C6E"/>
    <w:rsid w:val="004D3DCC"/>
    <w:rsid w:val="004D45B3"/>
    <w:rsid w:val="004D56C1"/>
    <w:rsid w:val="004D622D"/>
    <w:rsid w:val="004D6C98"/>
    <w:rsid w:val="004D6DAE"/>
    <w:rsid w:val="004E029B"/>
    <w:rsid w:val="004E03C6"/>
    <w:rsid w:val="004E0840"/>
    <w:rsid w:val="004E0CE9"/>
    <w:rsid w:val="004E285B"/>
    <w:rsid w:val="004E2D5D"/>
    <w:rsid w:val="004E388F"/>
    <w:rsid w:val="004E40D5"/>
    <w:rsid w:val="004E532D"/>
    <w:rsid w:val="004E56DE"/>
    <w:rsid w:val="004E5CAE"/>
    <w:rsid w:val="004E6678"/>
    <w:rsid w:val="004F0306"/>
    <w:rsid w:val="004F09A2"/>
    <w:rsid w:val="004F0DC3"/>
    <w:rsid w:val="004F0F83"/>
    <w:rsid w:val="004F23AB"/>
    <w:rsid w:val="004F24E2"/>
    <w:rsid w:val="004F28CA"/>
    <w:rsid w:val="004F2BA5"/>
    <w:rsid w:val="004F32E3"/>
    <w:rsid w:val="004F3538"/>
    <w:rsid w:val="004F35E8"/>
    <w:rsid w:val="004F3E0A"/>
    <w:rsid w:val="004F4537"/>
    <w:rsid w:val="004F4865"/>
    <w:rsid w:val="004F4B33"/>
    <w:rsid w:val="004F4DBC"/>
    <w:rsid w:val="004F5482"/>
    <w:rsid w:val="004F64DF"/>
    <w:rsid w:val="004F6F23"/>
    <w:rsid w:val="004F7726"/>
    <w:rsid w:val="004F79FF"/>
    <w:rsid w:val="005000F7"/>
    <w:rsid w:val="0050055B"/>
    <w:rsid w:val="005008FB"/>
    <w:rsid w:val="005009CD"/>
    <w:rsid w:val="00500DEF"/>
    <w:rsid w:val="0050159A"/>
    <w:rsid w:val="005022FE"/>
    <w:rsid w:val="005026DE"/>
    <w:rsid w:val="005027B7"/>
    <w:rsid w:val="00502B3E"/>
    <w:rsid w:val="00503903"/>
    <w:rsid w:val="005039B6"/>
    <w:rsid w:val="005046FC"/>
    <w:rsid w:val="005049E3"/>
    <w:rsid w:val="00504F17"/>
    <w:rsid w:val="00505EAF"/>
    <w:rsid w:val="00506C02"/>
    <w:rsid w:val="00506E15"/>
    <w:rsid w:val="00507509"/>
    <w:rsid w:val="00507D28"/>
    <w:rsid w:val="00510582"/>
    <w:rsid w:val="0051078E"/>
    <w:rsid w:val="005107A8"/>
    <w:rsid w:val="00510A25"/>
    <w:rsid w:val="00510A30"/>
    <w:rsid w:val="00510CC4"/>
    <w:rsid w:val="00511892"/>
    <w:rsid w:val="00511AAF"/>
    <w:rsid w:val="00513378"/>
    <w:rsid w:val="00513635"/>
    <w:rsid w:val="005139BF"/>
    <w:rsid w:val="00513B32"/>
    <w:rsid w:val="00515077"/>
    <w:rsid w:val="00515161"/>
    <w:rsid w:val="00515667"/>
    <w:rsid w:val="00515C30"/>
    <w:rsid w:val="00515DB8"/>
    <w:rsid w:val="00516126"/>
    <w:rsid w:val="00516A27"/>
    <w:rsid w:val="00516AD6"/>
    <w:rsid w:val="00516B08"/>
    <w:rsid w:val="0051733E"/>
    <w:rsid w:val="005206EA"/>
    <w:rsid w:val="00520B23"/>
    <w:rsid w:val="00520DAD"/>
    <w:rsid w:val="00520DB6"/>
    <w:rsid w:val="005214F0"/>
    <w:rsid w:val="005217E5"/>
    <w:rsid w:val="0052181E"/>
    <w:rsid w:val="00521ABF"/>
    <w:rsid w:val="005226AA"/>
    <w:rsid w:val="005236BE"/>
    <w:rsid w:val="005238AA"/>
    <w:rsid w:val="0052496B"/>
    <w:rsid w:val="00524A89"/>
    <w:rsid w:val="00525C4C"/>
    <w:rsid w:val="0052649D"/>
    <w:rsid w:val="00526536"/>
    <w:rsid w:val="00526A21"/>
    <w:rsid w:val="00526A66"/>
    <w:rsid w:val="00527818"/>
    <w:rsid w:val="00527C60"/>
    <w:rsid w:val="0053029C"/>
    <w:rsid w:val="00530CBF"/>
    <w:rsid w:val="00531BA6"/>
    <w:rsid w:val="005325BD"/>
    <w:rsid w:val="00532F9F"/>
    <w:rsid w:val="00533167"/>
    <w:rsid w:val="00533C0B"/>
    <w:rsid w:val="00533F2D"/>
    <w:rsid w:val="005345D6"/>
    <w:rsid w:val="00534621"/>
    <w:rsid w:val="00534EBE"/>
    <w:rsid w:val="00535331"/>
    <w:rsid w:val="005359A3"/>
    <w:rsid w:val="0053734A"/>
    <w:rsid w:val="0054000A"/>
    <w:rsid w:val="00540010"/>
    <w:rsid w:val="00540859"/>
    <w:rsid w:val="00540915"/>
    <w:rsid w:val="00540B88"/>
    <w:rsid w:val="00540F8C"/>
    <w:rsid w:val="005410E0"/>
    <w:rsid w:val="005412F0"/>
    <w:rsid w:val="00541A39"/>
    <w:rsid w:val="00541B1B"/>
    <w:rsid w:val="00542546"/>
    <w:rsid w:val="0054260D"/>
    <w:rsid w:val="00542B7E"/>
    <w:rsid w:val="00542DCD"/>
    <w:rsid w:val="005434B0"/>
    <w:rsid w:val="00544BB8"/>
    <w:rsid w:val="005454DC"/>
    <w:rsid w:val="0054584B"/>
    <w:rsid w:val="00545CAE"/>
    <w:rsid w:val="00546018"/>
    <w:rsid w:val="0054623E"/>
    <w:rsid w:val="0054645F"/>
    <w:rsid w:val="005466E1"/>
    <w:rsid w:val="00546A29"/>
    <w:rsid w:val="00546ED2"/>
    <w:rsid w:val="00546EE4"/>
    <w:rsid w:val="00547665"/>
    <w:rsid w:val="00547E78"/>
    <w:rsid w:val="00550198"/>
    <w:rsid w:val="00550BA7"/>
    <w:rsid w:val="00551269"/>
    <w:rsid w:val="00551DE9"/>
    <w:rsid w:val="005523F4"/>
    <w:rsid w:val="0055269C"/>
    <w:rsid w:val="00552C5F"/>
    <w:rsid w:val="00553029"/>
    <w:rsid w:val="00553CAF"/>
    <w:rsid w:val="00553DF3"/>
    <w:rsid w:val="005540FA"/>
    <w:rsid w:val="00554415"/>
    <w:rsid w:val="00554DB5"/>
    <w:rsid w:val="0055515B"/>
    <w:rsid w:val="005558D0"/>
    <w:rsid w:val="00555E5B"/>
    <w:rsid w:val="005561D3"/>
    <w:rsid w:val="00556458"/>
    <w:rsid w:val="00557858"/>
    <w:rsid w:val="00560120"/>
    <w:rsid w:val="005601E1"/>
    <w:rsid w:val="00560BFA"/>
    <w:rsid w:val="00560CAB"/>
    <w:rsid w:val="00560E13"/>
    <w:rsid w:val="00560FB0"/>
    <w:rsid w:val="00561D5E"/>
    <w:rsid w:val="00562081"/>
    <w:rsid w:val="0056218D"/>
    <w:rsid w:val="005622DF"/>
    <w:rsid w:val="00562C40"/>
    <w:rsid w:val="00563103"/>
    <w:rsid w:val="0056332C"/>
    <w:rsid w:val="0056381D"/>
    <w:rsid w:val="00563F99"/>
    <w:rsid w:val="005644AD"/>
    <w:rsid w:val="00565132"/>
    <w:rsid w:val="005654A1"/>
    <w:rsid w:val="005654AB"/>
    <w:rsid w:val="00565A6F"/>
    <w:rsid w:val="00565F91"/>
    <w:rsid w:val="005664D1"/>
    <w:rsid w:val="005664E9"/>
    <w:rsid w:val="005665EF"/>
    <w:rsid w:val="005667DB"/>
    <w:rsid w:val="00566A3A"/>
    <w:rsid w:val="00567319"/>
    <w:rsid w:val="00570B74"/>
    <w:rsid w:val="00571F1A"/>
    <w:rsid w:val="00572390"/>
    <w:rsid w:val="00572EC6"/>
    <w:rsid w:val="00573609"/>
    <w:rsid w:val="00573CDA"/>
    <w:rsid w:val="00574AF2"/>
    <w:rsid w:val="00575131"/>
    <w:rsid w:val="005752A4"/>
    <w:rsid w:val="005755C7"/>
    <w:rsid w:val="00575C7E"/>
    <w:rsid w:val="00576DDD"/>
    <w:rsid w:val="00576F97"/>
    <w:rsid w:val="00576FD4"/>
    <w:rsid w:val="005778A1"/>
    <w:rsid w:val="005778EB"/>
    <w:rsid w:val="00577B2D"/>
    <w:rsid w:val="00577E8B"/>
    <w:rsid w:val="00580439"/>
    <w:rsid w:val="0058143B"/>
    <w:rsid w:val="0058155E"/>
    <w:rsid w:val="005818ED"/>
    <w:rsid w:val="00581F00"/>
    <w:rsid w:val="0058272D"/>
    <w:rsid w:val="00582943"/>
    <w:rsid w:val="00582B50"/>
    <w:rsid w:val="00582B73"/>
    <w:rsid w:val="005832A9"/>
    <w:rsid w:val="00583B37"/>
    <w:rsid w:val="005842E2"/>
    <w:rsid w:val="00584B92"/>
    <w:rsid w:val="00584EA7"/>
    <w:rsid w:val="00585A0A"/>
    <w:rsid w:val="00585A84"/>
    <w:rsid w:val="00585E14"/>
    <w:rsid w:val="00585EE6"/>
    <w:rsid w:val="00586409"/>
    <w:rsid w:val="00586F87"/>
    <w:rsid w:val="005873ED"/>
    <w:rsid w:val="005874C2"/>
    <w:rsid w:val="00587A07"/>
    <w:rsid w:val="0059002D"/>
    <w:rsid w:val="00590AA9"/>
    <w:rsid w:val="00590C19"/>
    <w:rsid w:val="00590F7F"/>
    <w:rsid w:val="00591DFC"/>
    <w:rsid w:val="00592102"/>
    <w:rsid w:val="005924DB"/>
    <w:rsid w:val="005925AA"/>
    <w:rsid w:val="00592683"/>
    <w:rsid w:val="00592817"/>
    <w:rsid w:val="00592A89"/>
    <w:rsid w:val="00592EE4"/>
    <w:rsid w:val="00593258"/>
    <w:rsid w:val="00593BB2"/>
    <w:rsid w:val="00593FA8"/>
    <w:rsid w:val="00594822"/>
    <w:rsid w:val="00594A76"/>
    <w:rsid w:val="0059500D"/>
    <w:rsid w:val="005956B5"/>
    <w:rsid w:val="00595F25"/>
    <w:rsid w:val="0059602A"/>
    <w:rsid w:val="00596167"/>
    <w:rsid w:val="00596363"/>
    <w:rsid w:val="005969B7"/>
    <w:rsid w:val="00596C34"/>
    <w:rsid w:val="00597431"/>
    <w:rsid w:val="00597B3E"/>
    <w:rsid w:val="005A059A"/>
    <w:rsid w:val="005A0621"/>
    <w:rsid w:val="005A07A4"/>
    <w:rsid w:val="005A1317"/>
    <w:rsid w:val="005A172E"/>
    <w:rsid w:val="005A1CED"/>
    <w:rsid w:val="005A2849"/>
    <w:rsid w:val="005A2936"/>
    <w:rsid w:val="005A2DF6"/>
    <w:rsid w:val="005A422B"/>
    <w:rsid w:val="005A4A40"/>
    <w:rsid w:val="005A5A48"/>
    <w:rsid w:val="005A608A"/>
    <w:rsid w:val="005A6516"/>
    <w:rsid w:val="005A6B33"/>
    <w:rsid w:val="005A6E65"/>
    <w:rsid w:val="005A7C83"/>
    <w:rsid w:val="005A7FE7"/>
    <w:rsid w:val="005B0107"/>
    <w:rsid w:val="005B021D"/>
    <w:rsid w:val="005B1C87"/>
    <w:rsid w:val="005B21F4"/>
    <w:rsid w:val="005B22CA"/>
    <w:rsid w:val="005B297B"/>
    <w:rsid w:val="005B2F32"/>
    <w:rsid w:val="005B36C4"/>
    <w:rsid w:val="005B37A0"/>
    <w:rsid w:val="005B4151"/>
    <w:rsid w:val="005B41D6"/>
    <w:rsid w:val="005B4D76"/>
    <w:rsid w:val="005B4F6D"/>
    <w:rsid w:val="005B5945"/>
    <w:rsid w:val="005B59C8"/>
    <w:rsid w:val="005B5CF9"/>
    <w:rsid w:val="005B6177"/>
    <w:rsid w:val="005B62B2"/>
    <w:rsid w:val="005B64BD"/>
    <w:rsid w:val="005B6729"/>
    <w:rsid w:val="005B69D8"/>
    <w:rsid w:val="005B6AC6"/>
    <w:rsid w:val="005B733D"/>
    <w:rsid w:val="005B7401"/>
    <w:rsid w:val="005C1FC0"/>
    <w:rsid w:val="005C25B5"/>
    <w:rsid w:val="005C2A4C"/>
    <w:rsid w:val="005C2BFF"/>
    <w:rsid w:val="005C3052"/>
    <w:rsid w:val="005C3C3D"/>
    <w:rsid w:val="005C3FCA"/>
    <w:rsid w:val="005C42F7"/>
    <w:rsid w:val="005C4FB0"/>
    <w:rsid w:val="005C5529"/>
    <w:rsid w:val="005C5712"/>
    <w:rsid w:val="005C5B31"/>
    <w:rsid w:val="005C619E"/>
    <w:rsid w:val="005C6739"/>
    <w:rsid w:val="005C7226"/>
    <w:rsid w:val="005C7340"/>
    <w:rsid w:val="005C7396"/>
    <w:rsid w:val="005C75A8"/>
    <w:rsid w:val="005C7974"/>
    <w:rsid w:val="005C7DC8"/>
    <w:rsid w:val="005D01B2"/>
    <w:rsid w:val="005D0C1D"/>
    <w:rsid w:val="005D0FF2"/>
    <w:rsid w:val="005D178F"/>
    <w:rsid w:val="005D1FC8"/>
    <w:rsid w:val="005D2196"/>
    <w:rsid w:val="005D2A5A"/>
    <w:rsid w:val="005D4B7D"/>
    <w:rsid w:val="005D4E13"/>
    <w:rsid w:val="005D58E4"/>
    <w:rsid w:val="005D6090"/>
    <w:rsid w:val="005D6676"/>
    <w:rsid w:val="005D69BB"/>
    <w:rsid w:val="005D75FC"/>
    <w:rsid w:val="005D79A0"/>
    <w:rsid w:val="005E03DA"/>
    <w:rsid w:val="005E113E"/>
    <w:rsid w:val="005E14D8"/>
    <w:rsid w:val="005E15BA"/>
    <w:rsid w:val="005E1BB8"/>
    <w:rsid w:val="005E20C3"/>
    <w:rsid w:val="005E3008"/>
    <w:rsid w:val="005E417E"/>
    <w:rsid w:val="005E4C57"/>
    <w:rsid w:val="005E562A"/>
    <w:rsid w:val="005E61E0"/>
    <w:rsid w:val="005E659E"/>
    <w:rsid w:val="005E670D"/>
    <w:rsid w:val="005E721D"/>
    <w:rsid w:val="005F0A6D"/>
    <w:rsid w:val="005F0C1B"/>
    <w:rsid w:val="005F1930"/>
    <w:rsid w:val="005F1ADC"/>
    <w:rsid w:val="005F1D1B"/>
    <w:rsid w:val="005F2CB5"/>
    <w:rsid w:val="005F2D5D"/>
    <w:rsid w:val="005F2EB1"/>
    <w:rsid w:val="005F2FE7"/>
    <w:rsid w:val="005F35CF"/>
    <w:rsid w:val="005F3B50"/>
    <w:rsid w:val="005F3E0F"/>
    <w:rsid w:val="005F43E4"/>
    <w:rsid w:val="005F5BDB"/>
    <w:rsid w:val="005F61CD"/>
    <w:rsid w:val="005F66FE"/>
    <w:rsid w:val="0060019F"/>
    <w:rsid w:val="0060056D"/>
    <w:rsid w:val="006007D4"/>
    <w:rsid w:val="00601532"/>
    <w:rsid w:val="006015A5"/>
    <w:rsid w:val="00601FCF"/>
    <w:rsid w:val="00601FDC"/>
    <w:rsid w:val="0060225D"/>
    <w:rsid w:val="006025EB"/>
    <w:rsid w:val="00602B8F"/>
    <w:rsid w:val="006030E8"/>
    <w:rsid w:val="006034F4"/>
    <w:rsid w:val="00603A35"/>
    <w:rsid w:val="006057D2"/>
    <w:rsid w:val="0060610B"/>
    <w:rsid w:val="0060617A"/>
    <w:rsid w:val="00606352"/>
    <w:rsid w:val="006067BB"/>
    <w:rsid w:val="0060698C"/>
    <w:rsid w:val="006069B5"/>
    <w:rsid w:val="00607A22"/>
    <w:rsid w:val="00607A4C"/>
    <w:rsid w:val="00607C37"/>
    <w:rsid w:val="00610A82"/>
    <w:rsid w:val="00610DE5"/>
    <w:rsid w:val="0061103A"/>
    <w:rsid w:val="00611227"/>
    <w:rsid w:val="00611403"/>
    <w:rsid w:val="00611B81"/>
    <w:rsid w:val="00611BF9"/>
    <w:rsid w:val="00611CFC"/>
    <w:rsid w:val="00611D0F"/>
    <w:rsid w:val="006124F6"/>
    <w:rsid w:val="0061260C"/>
    <w:rsid w:val="0061276D"/>
    <w:rsid w:val="00613363"/>
    <w:rsid w:val="006135B0"/>
    <w:rsid w:val="00613DFC"/>
    <w:rsid w:val="006140DF"/>
    <w:rsid w:val="0061433F"/>
    <w:rsid w:val="0061467C"/>
    <w:rsid w:val="00614740"/>
    <w:rsid w:val="00615FAF"/>
    <w:rsid w:val="006163E1"/>
    <w:rsid w:val="00616844"/>
    <w:rsid w:val="00616FC1"/>
    <w:rsid w:val="00617246"/>
    <w:rsid w:val="0061752E"/>
    <w:rsid w:val="00617963"/>
    <w:rsid w:val="00617EFF"/>
    <w:rsid w:val="006201E5"/>
    <w:rsid w:val="00622E8E"/>
    <w:rsid w:val="00623311"/>
    <w:rsid w:val="006237AE"/>
    <w:rsid w:val="00623EDB"/>
    <w:rsid w:val="0062456F"/>
    <w:rsid w:val="00624A71"/>
    <w:rsid w:val="006255B0"/>
    <w:rsid w:val="00625745"/>
    <w:rsid w:val="006266B3"/>
    <w:rsid w:val="006267CD"/>
    <w:rsid w:val="00626C57"/>
    <w:rsid w:val="00626EF6"/>
    <w:rsid w:val="00627E00"/>
    <w:rsid w:val="00630152"/>
    <w:rsid w:val="006305DD"/>
    <w:rsid w:val="006318DB"/>
    <w:rsid w:val="0063257C"/>
    <w:rsid w:val="0063308A"/>
    <w:rsid w:val="006330BE"/>
    <w:rsid w:val="00633CD9"/>
    <w:rsid w:val="0063496B"/>
    <w:rsid w:val="00634EE4"/>
    <w:rsid w:val="0063752E"/>
    <w:rsid w:val="00637F02"/>
    <w:rsid w:val="006403E0"/>
    <w:rsid w:val="006406C2"/>
    <w:rsid w:val="00640AFD"/>
    <w:rsid w:val="00641AFB"/>
    <w:rsid w:val="00642D12"/>
    <w:rsid w:val="00642D5F"/>
    <w:rsid w:val="006432D5"/>
    <w:rsid w:val="006434FA"/>
    <w:rsid w:val="00643832"/>
    <w:rsid w:val="00644626"/>
    <w:rsid w:val="00645251"/>
    <w:rsid w:val="00645339"/>
    <w:rsid w:val="006454AA"/>
    <w:rsid w:val="00645D87"/>
    <w:rsid w:val="00646037"/>
    <w:rsid w:val="00646B9F"/>
    <w:rsid w:val="0064745B"/>
    <w:rsid w:val="006507AC"/>
    <w:rsid w:val="006509FE"/>
    <w:rsid w:val="006510C1"/>
    <w:rsid w:val="00651D5C"/>
    <w:rsid w:val="00651EC0"/>
    <w:rsid w:val="006523BE"/>
    <w:rsid w:val="0065298D"/>
    <w:rsid w:val="00653746"/>
    <w:rsid w:val="006557C3"/>
    <w:rsid w:val="00655A0D"/>
    <w:rsid w:val="00655E31"/>
    <w:rsid w:val="00655F03"/>
    <w:rsid w:val="00656224"/>
    <w:rsid w:val="0065662F"/>
    <w:rsid w:val="00656A90"/>
    <w:rsid w:val="00657609"/>
    <w:rsid w:val="00657852"/>
    <w:rsid w:val="00657AD2"/>
    <w:rsid w:val="00660321"/>
    <w:rsid w:val="006603EB"/>
    <w:rsid w:val="00660416"/>
    <w:rsid w:val="00660502"/>
    <w:rsid w:val="00662EB7"/>
    <w:rsid w:val="00663B61"/>
    <w:rsid w:val="006654C7"/>
    <w:rsid w:val="006659DC"/>
    <w:rsid w:val="006659F1"/>
    <w:rsid w:val="00665C5B"/>
    <w:rsid w:val="00665D18"/>
    <w:rsid w:val="006660B7"/>
    <w:rsid w:val="006662CB"/>
    <w:rsid w:val="006663BC"/>
    <w:rsid w:val="006666C0"/>
    <w:rsid w:val="0066733F"/>
    <w:rsid w:val="00667539"/>
    <w:rsid w:val="006676F9"/>
    <w:rsid w:val="006700D6"/>
    <w:rsid w:val="006702A8"/>
    <w:rsid w:val="006713AC"/>
    <w:rsid w:val="00671B96"/>
    <w:rsid w:val="0067253E"/>
    <w:rsid w:val="006738E7"/>
    <w:rsid w:val="00673B1A"/>
    <w:rsid w:val="00674E9A"/>
    <w:rsid w:val="00674F52"/>
    <w:rsid w:val="006754A3"/>
    <w:rsid w:val="00675E75"/>
    <w:rsid w:val="00676A00"/>
    <w:rsid w:val="00676FC0"/>
    <w:rsid w:val="006771B5"/>
    <w:rsid w:val="006774D8"/>
    <w:rsid w:val="00677502"/>
    <w:rsid w:val="0067783E"/>
    <w:rsid w:val="00680315"/>
    <w:rsid w:val="006803D9"/>
    <w:rsid w:val="006804CD"/>
    <w:rsid w:val="006807AF"/>
    <w:rsid w:val="00680C00"/>
    <w:rsid w:val="00680DF5"/>
    <w:rsid w:val="0068148B"/>
    <w:rsid w:val="00681767"/>
    <w:rsid w:val="00682CFE"/>
    <w:rsid w:val="00683352"/>
    <w:rsid w:val="00683823"/>
    <w:rsid w:val="00683944"/>
    <w:rsid w:val="00683992"/>
    <w:rsid w:val="00683D45"/>
    <w:rsid w:val="00683D4E"/>
    <w:rsid w:val="00683F5B"/>
    <w:rsid w:val="00684018"/>
    <w:rsid w:val="006842CC"/>
    <w:rsid w:val="006847FD"/>
    <w:rsid w:val="0068541E"/>
    <w:rsid w:val="00685994"/>
    <w:rsid w:val="00685AF4"/>
    <w:rsid w:val="00685C89"/>
    <w:rsid w:val="00685D3D"/>
    <w:rsid w:val="00685FE9"/>
    <w:rsid w:val="0068651D"/>
    <w:rsid w:val="0068656E"/>
    <w:rsid w:val="0068686B"/>
    <w:rsid w:val="00687198"/>
    <w:rsid w:val="0068723D"/>
    <w:rsid w:val="00687836"/>
    <w:rsid w:val="00687C11"/>
    <w:rsid w:val="00687ED9"/>
    <w:rsid w:val="00687F78"/>
    <w:rsid w:val="0069014F"/>
    <w:rsid w:val="00691180"/>
    <w:rsid w:val="00691287"/>
    <w:rsid w:val="0069162D"/>
    <w:rsid w:val="00691931"/>
    <w:rsid w:val="006923F6"/>
    <w:rsid w:val="0069277B"/>
    <w:rsid w:val="00692BFE"/>
    <w:rsid w:val="00692ED9"/>
    <w:rsid w:val="0069358E"/>
    <w:rsid w:val="0069426F"/>
    <w:rsid w:val="006947CB"/>
    <w:rsid w:val="00694FD3"/>
    <w:rsid w:val="00694FD7"/>
    <w:rsid w:val="00695066"/>
    <w:rsid w:val="00695296"/>
    <w:rsid w:val="006953BB"/>
    <w:rsid w:val="0069546B"/>
    <w:rsid w:val="00695507"/>
    <w:rsid w:val="00695C12"/>
    <w:rsid w:val="00695FF8"/>
    <w:rsid w:val="0069656A"/>
    <w:rsid w:val="00696634"/>
    <w:rsid w:val="006968FC"/>
    <w:rsid w:val="00696FD6"/>
    <w:rsid w:val="006972B8"/>
    <w:rsid w:val="006977EA"/>
    <w:rsid w:val="006A05FC"/>
    <w:rsid w:val="006A096D"/>
    <w:rsid w:val="006A15A1"/>
    <w:rsid w:val="006A181F"/>
    <w:rsid w:val="006A228C"/>
    <w:rsid w:val="006A274D"/>
    <w:rsid w:val="006A2C8F"/>
    <w:rsid w:val="006A3715"/>
    <w:rsid w:val="006A3CF5"/>
    <w:rsid w:val="006A3D5C"/>
    <w:rsid w:val="006A496E"/>
    <w:rsid w:val="006A4D51"/>
    <w:rsid w:val="006A5F50"/>
    <w:rsid w:val="006A6758"/>
    <w:rsid w:val="006A746C"/>
    <w:rsid w:val="006A7722"/>
    <w:rsid w:val="006A7815"/>
    <w:rsid w:val="006A7F81"/>
    <w:rsid w:val="006B001A"/>
    <w:rsid w:val="006B0126"/>
    <w:rsid w:val="006B058F"/>
    <w:rsid w:val="006B09C2"/>
    <w:rsid w:val="006B0EB1"/>
    <w:rsid w:val="006B2D10"/>
    <w:rsid w:val="006B39A7"/>
    <w:rsid w:val="006B3A5B"/>
    <w:rsid w:val="006B3AA3"/>
    <w:rsid w:val="006B42EE"/>
    <w:rsid w:val="006B433B"/>
    <w:rsid w:val="006B4667"/>
    <w:rsid w:val="006B4724"/>
    <w:rsid w:val="006B5374"/>
    <w:rsid w:val="006B60C8"/>
    <w:rsid w:val="006B713E"/>
    <w:rsid w:val="006B772F"/>
    <w:rsid w:val="006B7A24"/>
    <w:rsid w:val="006B7BB2"/>
    <w:rsid w:val="006B7CBF"/>
    <w:rsid w:val="006B7E1C"/>
    <w:rsid w:val="006B7F66"/>
    <w:rsid w:val="006C0323"/>
    <w:rsid w:val="006C0991"/>
    <w:rsid w:val="006C1141"/>
    <w:rsid w:val="006C1990"/>
    <w:rsid w:val="006C1FC5"/>
    <w:rsid w:val="006C2007"/>
    <w:rsid w:val="006C2163"/>
    <w:rsid w:val="006C26EE"/>
    <w:rsid w:val="006C2C38"/>
    <w:rsid w:val="006C3604"/>
    <w:rsid w:val="006C3B8B"/>
    <w:rsid w:val="006C4113"/>
    <w:rsid w:val="006C42C9"/>
    <w:rsid w:val="006C44E8"/>
    <w:rsid w:val="006C495A"/>
    <w:rsid w:val="006C4F49"/>
    <w:rsid w:val="006C53A6"/>
    <w:rsid w:val="006C5405"/>
    <w:rsid w:val="006C5EB5"/>
    <w:rsid w:val="006C6157"/>
    <w:rsid w:val="006C6A96"/>
    <w:rsid w:val="006C6BB7"/>
    <w:rsid w:val="006C6D08"/>
    <w:rsid w:val="006C73BE"/>
    <w:rsid w:val="006D0CC5"/>
    <w:rsid w:val="006D1229"/>
    <w:rsid w:val="006D14B6"/>
    <w:rsid w:val="006D1779"/>
    <w:rsid w:val="006D1A33"/>
    <w:rsid w:val="006D2DA5"/>
    <w:rsid w:val="006D3BA1"/>
    <w:rsid w:val="006D41D6"/>
    <w:rsid w:val="006D42B6"/>
    <w:rsid w:val="006D4D2A"/>
    <w:rsid w:val="006D52A3"/>
    <w:rsid w:val="006D5B07"/>
    <w:rsid w:val="006D693A"/>
    <w:rsid w:val="006D695B"/>
    <w:rsid w:val="006D78D9"/>
    <w:rsid w:val="006E0760"/>
    <w:rsid w:val="006E09B0"/>
    <w:rsid w:val="006E1518"/>
    <w:rsid w:val="006E18E9"/>
    <w:rsid w:val="006E1DAB"/>
    <w:rsid w:val="006E2F14"/>
    <w:rsid w:val="006E3158"/>
    <w:rsid w:val="006E37CB"/>
    <w:rsid w:val="006E3811"/>
    <w:rsid w:val="006E381B"/>
    <w:rsid w:val="006E3AC1"/>
    <w:rsid w:val="006E3F6B"/>
    <w:rsid w:val="006E4452"/>
    <w:rsid w:val="006E4B15"/>
    <w:rsid w:val="006E4BB5"/>
    <w:rsid w:val="006E4CA2"/>
    <w:rsid w:val="006E5375"/>
    <w:rsid w:val="006E5AE3"/>
    <w:rsid w:val="006E6057"/>
    <w:rsid w:val="006E63D6"/>
    <w:rsid w:val="006E697E"/>
    <w:rsid w:val="006F0189"/>
    <w:rsid w:val="006F0376"/>
    <w:rsid w:val="006F11A1"/>
    <w:rsid w:val="006F255C"/>
    <w:rsid w:val="006F2A5C"/>
    <w:rsid w:val="006F2C64"/>
    <w:rsid w:val="006F4365"/>
    <w:rsid w:val="006F4744"/>
    <w:rsid w:val="006F4975"/>
    <w:rsid w:val="006F4DE4"/>
    <w:rsid w:val="006F4E4A"/>
    <w:rsid w:val="006F5102"/>
    <w:rsid w:val="006F55F9"/>
    <w:rsid w:val="006F6F1F"/>
    <w:rsid w:val="006F7B4D"/>
    <w:rsid w:val="00700E4C"/>
    <w:rsid w:val="00700F3F"/>
    <w:rsid w:val="0070112D"/>
    <w:rsid w:val="007014EE"/>
    <w:rsid w:val="007015A2"/>
    <w:rsid w:val="0070190D"/>
    <w:rsid w:val="00701A2A"/>
    <w:rsid w:val="00701B21"/>
    <w:rsid w:val="00701B98"/>
    <w:rsid w:val="00702027"/>
    <w:rsid w:val="007023D5"/>
    <w:rsid w:val="007034B1"/>
    <w:rsid w:val="00703A53"/>
    <w:rsid w:val="00704184"/>
    <w:rsid w:val="00704792"/>
    <w:rsid w:val="00705445"/>
    <w:rsid w:val="00705AAC"/>
    <w:rsid w:val="00705F10"/>
    <w:rsid w:val="007070C1"/>
    <w:rsid w:val="0070711B"/>
    <w:rsid w:val="00707228"/>
    <w:rsid w:val="00707B82"/>
    <w:rsid w:val="00707BB8"/>
    <w:rsid w:val="00710126"/>
    <w:rsid w:val="00710812"/>
    <w:rsid w:val="00710B00"/>
    <w:rsid w:val="0071151A"/>
    <w:rsid w:val="007117EB"/>
    <w:rsid w:val="007119F4"/>
    <w:rsid w:val="00711FC0"/>
    <w:rsid w:val="007127EC"/>
    <w:rsid w:val="00712CD0"/>
    <w:rsid w:val="00712ED8"/>
    <w:rsid w:val="007130F5"/>
    <w:rsid w:val="007167D5"/>
    <w:rsid w:val="00717937"/>
    <w:rsid w:val="00717C6A"/>
    <w:rsid w:val="00717E90"/>
    <w:rsid w:val="00717F1F"/>
    <w:rsid w:val="00720318"/>
    <w:rsid w:val="00720498"/>
    <w:rsid w:val="00720598"/>
    <w:rsid w:val="00720924"/>
    <w:rsid w:val="00720CDD"/>
    <w:rsid w:val="00720E01"/>
    <w:rsid w:val="00720E37"/>
    <w:rsid w:val="00721C98"/>
    <w:rsid w:val="00722D4B"/>
    <w:rsid w:val="00722E12"/>
    <w:rsid w:val="0072350F"/>
    <w:rsid w:val="00723BC2"/>
    <w:rsid w:val="00724789"/>
    <w:rsid w:val="00724D33"/>
    <w:rsid w:val="007251CF"/>
    <w:rsid w:val="007252F5"/>
    <w:rsid w:val="007253BD"/>
    <w:rsid w:val="00725861"/>
    <w:rsid w:val="00726273"/>
    <w:rsid w:val="007279C2"/>
    <w:rsid w:val="00727F4B"/>
    <w:rsid w:val="00727FA6"/>
    <w:rsid w:val="00730530"/>
    <w:rsid w:val="00730923"/>
    <w:rsid w:val="0073123D"/>
    <w:rsid w:val="007319AC"/>
    <w:rsid w:val="00731ABB"/>
    <w:rsid w:val="00731BD5"/>
    <w:rsid w:val="00731FBF"/>
    <w:rsid w:val="00732369"/>
    <w:rsid w:val="00732B9D"/>
    <w:rsid w:val="00732BA8"/>
    <w:rsid w:val="00732DA8"/>
    <w:rsid w:val="00732DF0"/>
    <w:rsid w:val="00733000"/>
    <w:rsid w:val="00733820"/>
    <w:rsid w:val="00733BB3"/>
    <w:rsid w:val="00733FEA"/>
    <w:rsid w:val="007342C0"/>
    <w:rsid w:val="00734F65"/>
    <w:rsid w:val="00736208"/>
    <w:rsid w:val="00736C43"/>
    <w:rsid w:val="00737056"/>
    <w:rsid w:val="0073742D"/>
    <w:rsid w:val="007401E5"/>
    <w:rsid w:val="00740B46"/>
    <w:rsid w:val="00740B71"/>
    <w:rsid w:val="00741431"/>
    <w:rsid w:val="00741B74"/>
    <w:rsid w:val="007431AD"/>
    <w:rsid w:val="007431D1"/>
    <w:rsid w:val="00743DDF"/>
    <w:rsid w:val="007445E6"/>
    <w:rsid w:val="00744C8F"/>
    <w:rsid w:val="00744CA3"/>
    <w:rsid w:val="0074527B"/>
    <w:rsid w:val="00745402"/>
    <w:rsid w:val="00745DFF"/>
    <w:rsid w:val="00745E8C"/>
    <w:rsid w:val="00745F5B"/>
    <w:rsid w:val="0074646C"/>
    <w:rsid w:val="00746A0E"/>
    <w:rsid w:val="00746EB7"/>
    <w:rsid w:val="00746FB6"/>
    <w:rsid w:val="007470DB"/>
    <w:rsid w:val="0074723D"/>
    <w:rsid w:val="00747486"/>
    <w:rsid w:val="00747605"/>
    <w:rsid w:val="007476A5"/>
    <w:rsid w:val="00747A0C"/>
    <w:rsid w:val="007513D3"/>
    <w:rsid w:val="007516B8"/>
    <w:rsid w:val="00751712"/>
    <w:rsid w:val="007519DA"/>
    <w:rsid w:val="00752291"/>
    <w:rsid w:val="0075285D"/>
    <w:rsid w:val="00752886"/>
    <w:rsid w:val="00752A0C"/>
    <w:rsid w:val="00752C0E"/>
    <w:rsid w:val="00752CCD"/>
    <w:rsid w:val="00752FD0"/>
    <w:rsid w:val="00754107"/>
    <w:rsid w:val="00755B3E"/>
    <w:rsid w:val="00756013"/>
    <w:rsid w:val="00756066"/>
    <w:rsid w:val="007561FE"/>
    <w:rsid w:val="00756540"/>
    <w:rsid w:val="00757463"/>
    <w:rsid w:val="0075767A"/>
    <w:rsid w:val="007577F6"/>
    <w:rsid w:val="00757851"/>
    <w:rsid w:val="00757C40"/>
    <w:rsid w:val="00760481"/>
    <w:rsid w:val="00760691"/>
    <w:rsid w:val="0076078D"/>
    <w:rsid w:val="00760E10"/>
    <w:rsid w:val="007628A4"/>
    <w:rsid w:val="00762985"/>
    <w:rsid w:val="0076320D"/>
    <w:rsid w:val="00763811"/>
    <w:rsid w:val="00763E9C"/>
    <w:rsid w:val="00763F59"/>
    <w:rsid w:val="00764262"/>
    <w:rsid w:val="00764D58"/>
    <w:rsid w:val="0076525C"/>
    <w:rsid w:val="007652B7"/>
    <w:rsid w:val="00765CF5"/>
    <w:rsid w:val="0076600D"/>
    <w:rsid w:val="007660E0"/>
    <w:rsid w:val="00767558"/>
    <w:rsid w:val="0077027A"/>
    <w:rsid w:val="007709BE"/>
    <w:rsid w:val="007713CF"/>
    <w:rsid w:val="007717FB"/>
    <w:rsid w:val="0077272C"/>
    <w:rsid w:val="00772B0D"/>
    <w:rsid w:val="00772CB0"/>
    <w:rsid w:val="00773797"/>
    <w:rsid w:val="00773BF3"/>
    <w:rsid w:val="00773CBB"/>
    <w:rsid w:val="00774C9D"/>
    <w:rsid w:val="00774EBA"/>
    <w:rsid w:val="00775088"/>
    <w:rsid w:val="00775865"/>
    <w:rsid w:val="00775B3E"/>
    <w:rsid w:val="00775B51"/>
    <w:rsid w:val="00775BDA"/>
    <w:rsid w:val="00776AC5"/>
    <w:rsid w:val="00776D65"/>
    <w:rsid w:val="00777C22"/>
    <w:rsid w:val="00777D96"/>
    <w:rsid w:val="00777EC3"/>
    <w:rsid w:val="00777FAA"/>
    <w:rsid w:val="007807A3"/>
    <w:rsid w:val="00780C0C"/>
    <w:rsid w:val="00781074"/>
    <w:rsid w:val="00781E98"/>
    <w:rsid w:val="00782BCC"/>
    <w:rsid w:val="00782EEF"/>
    <w:rsid w:val="0078337C"/>
    <w:rsid w:val="007835E9"/>
    <w:rsid w:val="007835EF"/>
    <w:rsid w:val="00783776"/>
    <w:rsid w:val="0078435B"/>
    <w:rsid w:val="007852A4"/>
    <w:rsid w:val="007863D2"/>
    <w:rsid w:val="00786EB3"/>
    <w:rsid w:val="00787323"/>
    <w:rsid w:val="00790741"/>
    <w:rsid w:val="00790802"/>
    <w:rsid w:val="0079128C"/>
    <w:rsid w:val="007918DA"/>
    <w:rsid w:val="00791A89"/>
    <w:rsid w:val="00792076"/>
    <w:rsid w:val="0079351E"/>
    <w:rsid w:val="00793944"/>
    <w:rsid w:val="0079482B"/>
    <w:rsid w:val="007954F9"/>
    <w:rsid w:val="007957A4"/>
    <w:rsid w:val="00795A38"/>
    <w:rsid w:val="007960E3"/>
    <w:rsid w:val="007966FF"/>
    <w:rsid w:val="00796F44"/>
    <w:rsid w:val="00797779"/>
    <w:rsid w:val="007977FA"/>
    <w:rsid w:val="007A08E0"/>
    <w:rsid w:val="007A099C"/>
    <w:rsid w:val="007A18DD"/>
    <w:rsid w:val="007A1A3C"/>
    <w:rsid w:val="007A20E6"/>
    <w:rsid w:val="007A3222"/>
    <w:rsid w:val="007A361E"/>
    <w:rsid w:val="007A37B8"/>
    <w:rsid w:val="007A4CC9"/>
    <w:rsid w:val="007A6061"/>
    <w:rsid w:val="007A6633"/>
    <w:rsid w:val="007A726A"/>
    <w:rsid w:val="007A78A7"/>
    <w:rsid w:val="007A79CA"/>
    <w:rsid w:val="007A7D1B"/>
    <w:rsid w:val="007A7E45"/>
    <w:rsid w:val="007A7FF7"/>
    <w:rsid w:val="007B0922"/>
    <w:rsid w:val="007B0BDA"/>
    <w:rsid w:val="007B1063"/>
    <w:rsid w:val="007B11D3"/>
    <w:rsid w:val="007B1670"/>
    <w:rsid w:val="007B195F"/>
    <w:rsid w:val="007B202B"/>
    <w:rsid w:val="007B2837"/>
    <w:rsid w:val="007B3EBD"/>
    <w:rsid w:val="007B47B2"/>
    <w:rsid w:val="007B4CDF"/>
    <w:rsid w:val="007B4F0A"/>
    <w:rsid w:val="007B5C3D"/>
    <w:rsid w:val="007B6247"/>
    <w:rsid w:val="007B7705"/>
    <w:rsid w:val="007C0334"/>
    <w:rsid w:val="007C0A18"/>
    <w:rsid w:val="007C15D5"/>
    <w:rsid w:val="007C1776"/>
    <w:rsid w:val="007C1C6E"/>
    <w:rsid w:val="007C21D4"/>
    <w:rsid w:val="007C2408"/>
    <w:rsid w:val="007C2968"/>
    <w:rsid w:val="007C36E0"/>
    <w:rsid w:val="007C3799"/>
    <w:rsid w:val="007C3CDB"/>
    <w:rsid w:val="007C4538"/>
    <w:rsid w:val="007C4DE1"/>
    <w:rsid w:val="007C4FC7"/>
    <w:rsid w:val="007C517D"/>
    <w:rsid w:val="007C52BA"/>
    <w:rsid w:val="007C530E"/>
    <w:rsid w:val="007C5362"/>
    <w:rsid w:val="007C5447"/>
    <w:rsid w:val="007C5F06"/>
    <w:rsid w:val="007C61DF"/>
    <w:rsid w:val="007C6628"/>
    <w:rsid w:val="007C67C3"/>
    <w:rsid w:val="007C6AA0"/>
    <w:rsid w:val="007C6C87"/>
    <w:rsid w:val="007C7B2B"/>
    <w:rsid w:val="007D0518"/>
    <w:rsid w:val="007D15B5"/>
    <w:rsid w:val="007D1CC4"/>
    <w:rsid w:val="007D1CD2"/>
    <w:rsid w:val="007D1F17"/>
    <w:rsid w:val="007D24CF"/>
    <w:rsid w:val="007D24FF"/>
    <w:rsid w:val="007D2983"/>
    <w:rsid w:val="007D2C42"/>
    <w:rsid w:val="007D3587"/>
    <w:rsid w:val="007D386C"/>
    <w:rsid w:val="007D4257"/>
    <w:rsid w:val="007D47AC"/>
    <w:rsid w:val="007D5230"/>
    <w:rsid w:val="007D5606"/>
    <w:rsid w:val="007D56F7"/>
    <w:rsid w:val="007D5AD3"/>
    <w:rsid w:val="007D5E96"/>
    <w:rsid w:val="007D777E"/>
    <w:rsid w:val="007D7C0B"/>
    <w:rsid w:val="007E08CE"/>
    <w:rsid w:val="007E1CDE"/>
    <w:rsid w:val="007E20C4"/>
    <w:rsid w:val="007E227E"/>
    <w:rsid w:val="007E2571"/>
    <w:rsid w:val="007E26BC"/>
    <w:rsid w:val="007E2707"/>
    <w:rsid w:val="007E279F"/>
    <w:rsid w:val="007E3103"/>
    <w:rsid w:val="007E3138"/>
    <w:rsid w:val="007E333E"/>
    <w:rsid w:val="007E40FF"/>
    <w:rsid w:val="007E427C"/>
    <w:rsid w:val="007E4477"/>
    <w:rsid w:val="007E46BC"/>
    <w:rsid w:val="007E55BC"/>
    <w:rsid w:val="007E6421"/>
    <w:rsid w:val="007E74F0"/>
    <w:rsid w:val="007E7B2C"/>
    <w:rsid w:val="007E7FB0"/>
    <w:rsid w:val="007F0135"/>
    <w:rsid w:val="007F0612"/>
    <w:rsid w:val="007F1067"/>
    <w:rsid w:val="007F134F"/>
    <w:rsid w:val="007F1EA2"/>
    <w:rsid w:val="007F2890"/>
    <w:rsid w:val="007F28DA"/>
    <w:rsid w:val="007F305C"/>
    <w:rsid w:val="007F31B4"/>
    <w:rsid w:val="007F335F"/>
    <w:rsid w:val="007F37F9"/>
    <w:rsid w:val="007F445D"/>
    <w:rsid w:val="007F451C"/>
    <w:rsid w:val="007F4E00"/>
    <w:rsid w:val="007F530D"/>
    <w:rsid w:val="007F55C3"/>
    <w:rsid w:val="007F5825"/>
    <w:rsid w:val="007F6895"/>
    <w:rsid w:val="007F6FD2"/>
    <w:rsid w:val="007F7B11"/>
    <w:rsid w:val="0080016F"/>
    <w:rsid w:val="00800E0B"/>
    <w:rsid w:val="00800EDB"/>
    <w:rsid w:val="00800FBF"/>
    <w:rsid w:val="008010F6"/>
    <w:rsid w:val="008021E4"/>
    <w:rsid w:val="008024A1"/>
    <w:rsid w:val="0080294F"/>
    <w:rsid w:val="00802ADF"/>
    <w:rsid w:val="00802E42"/>
    <w:rsid w:val="00803747"/>
    <w:rsid w:val="00803CB0"/>
    <w:rsid w:val="0080408A"/>
    <w:rsid w:val="008043AA"/>
    <w:rsid w:val="0080452D"/>
    <w:rsid w:val="008046EA"/>
    <w:rsid w:val="00804790"/>
    <w:rsid w:val="00805BBA"/>
    <w:rsid w:val="0080610C"/>
    <w:rsid w:val="00806989"/>
    <w:rsid w:val="00806B93"/>
    <w:rsid w:val="0080728E"/>
    <w:rsid w:val="00807405"/>
    <w:rsid w:val="008074D6"/>
    <w:rsid w:val="00807964"/>
    <w:rsid w:val="00807C02"/>
    <w:rsid w:val="00807E12"/>
    <w:rsid w:val="0081024D"/>
    <w:rsid w:val="0081043F"/>
    <w:rsid w:val="0081205D"/>
    <w:rsid w:val="00812065"/>
    <w:rsid w:val="00812270"/>
    <w:rsid w:val="0081234F"/>
    <w:rsid w:val="00814066"/>
    <w:rsid w:val="00814226"/>
    <w:rsid w:val="008145F5"/>
    <w:rsid w:val="008146E9"/>
    <w:rsid w:val="0081470C"/>
    <w:rsid w:val="00814B2F"/>
    <w:rsid w:val="00815094"/>
    <w:rsid w:val="00815177"/>
    <w:rsid w:val="00815908"/>
    <w:rsid w:val="00815E82"/>
    <w:rsid w:val="008162EA"/>
    <w:rsid w:val="0081631B"/>
    <w:rsid w:val="0081691A"/>
    <w:rsid w:val="008169DA"/>
    <w:rsid w:val="008174C1"/>
    <w:rsid w:val="008174D1"/>
    <w:rsid w:val="008175F6"/>
    <w:rsid w:val="008177CC"/>
    <w:rsid w:val="00817C95"/>
    <w:rsid w:val="00817CFE"/>
    <w:rsid w:val="00817D0F"/>
    <w:rsid w:val="008200EA"/>
    <w:rsid w:val="008214F8"/>
    <w:rsid w:val="00821BB4"/>
    <w:rsid w:val="008223C0"/>
    <w:rsid w:val="008223CB"/>
    <w:rsid w:val="008225C2"/>
    <w:rsid w:val="00822694"/>
    <w:rsid w:val="008228E6"/>
    <w:rsid w:val="00822AC1"/>
    <w:rsid w:val="008231D9"/>
    <w:rsid w:val="008232E0"/>
    <w:rsid w:val="008233D4"/>
    <w:rsid w:val="00823530"/>
    <w:rsid w:val="008247B8"/>
    <w:rsid w:val="008253B6"/>
    <w:rsid w:val="00826955"/>
    <w:rsid w:val="00826A12"/>
    <w:rsid w:val="0082702B"/>
    <w:rsid w:val="0082710F"/>
    <w:rsid w:val="008277FC"/>
    <w:rsid w:val="00827927"/>
    <w:rsid w:val="00827AC8"/>
    <w:rsid w:val="00827EE2"/>
    <w:rsid w:val="00830ED8"/>
    <w:rsid w:val="00831406"/>
    <w:rsid w:val="008316C2"/>
    <w:rsid w:val="00831B1D"/>
    <w:rsid w:val="00831E82"/>
    <w:rsid w:val="008325A6"/>
    <w:rsid w:val="00833422"/>
    <w:rsid w:val="00833A94"/>
    <w:rsid w:val="00834141"/>
    <w:rsid w:val="0083458D"/>
    <w:rsid w:val="00835557"/>
    <w:rsid w:val="00835A9D"/>
    <w:rsid w:val="00835D22"/>
    <w:rsid w:val="00835DD6"/>
    <w:rsid w:val="00835DF6"/>
    <w:rsid w:val="008360F8"/>
    <w:rsid w:val="008363F2"/>
    <w:rsid w:val="00836476"/>
    <w:rsid w:val="00836551"/>
    <w:rsid w:val="00836846"/>
    <w:rsid w:val="00836DA4"/>
    <w:rsid w:val="008378C6"/>
    <w:rsid w:val="00840559"/>
    <w:rsid w:val="00840953"/>
    <w:rsid w:val="00840E55"/>
    <w:rsid w:val="00840EAF"/>
    <w:rsid w:val="008414FC"/>
    <w:rsid w:val="00841B1B"/>
    <w:rsid w:val="00842AB3"/>
    <w:rsid w:val="0084391E"/>
    <w:rsid w:val="008440E1"/>
    <w:rsid w:val="008443A7"/>
    <w:rsid w:val="00844875"/>
    <w:rsid w:val="008449CB"/>
    <w:rsid w:val="00844F52"/>
    <w:rsid w:val="00845182"/>
    <w:rsid w:val="00845D9A"/>
    <w:rsid w:val="00845E40"/>
    <w:rsid w:val="0084627E"/>
    <w:rsid w:val="008467DF"/>
    <w:rsid w:val="00846D4F"/>
    <w:rsid w:val="00847016"/>
    <w:rsid w:val="00847308"/>
    <w:rsid w:val="0084739E"/>
    <w:rsid w:val="00850228"/>
    <w:rsid w:val="00850790"/>
    <w:rsid w:val="0085097D"/>
    <w:rsid w:val="00850DB2"/>
    <w:rsid w:val="00850FB8"/>
    <w:rsid w:val="008510E5"/>
    <w:rsid w:val="00851D8F"/>
    <w:rsid w:val="00851E23"/>
    <w:rsid w:val="008524D9"/>
    <w:rsid w:val="00852BC5"/>
    <w:rsid w:val="00852F28"/>
    <w:rsid w:val="0085333A"/>
    <w:rsid w:val="00853370"/>
    <w:rsid w:val="00853C0A"/>
    <w:rsid w:val="0085437D"/>
    <w:rsid w:val="00854391"/>
    <w:rsid w:val="00854874"/>
    <w:rsid w:val="00854D92"/>
    <w:rsid w:val="008561D4"/>
    <w:rsid w:val="00857AF9"/>
    <w:rsid w:val="00857C97"/>
    <w:rsid w:val="00860477"/>
    <w:rsid w:val="00860514"/>
    <w:rsid w:val="00860554"/>
    <w:rsid w:val="008615E4"/>
    <w:rsid w:val="008619B9"/>
    <w:rsid w:val="00862051"/>
    <w:rsid w:val="0086253A"/>
    <w:rsid w:val="00862756"/>
    <w:rsid w:val="00862D78"/>
    <w:rsid w:val="00863CE1"/>
    <w:rsid w:val="00864148"/>
    <w:rsid w:val="008641A9"/>
    <w:rsid w:val="00864B14"/>
    <w:rsid w:val="00864B2D"/>
    <w:rsid w:val="00864BDA"/>
    <w:rsid w:val="0086533A"/>
    <w:rsid w:val="00865D80"/>
    <w:rsid w:val="0086688B"/>
    <w:rsid w:val="00867784"/>
    <w:rsid w:val="0086791B"/>
    <w:rsid w:val="00870191"/>
    <w:rsid w:val="00870860"/>
    <w:rsid w:val="00870B8E"/>
    <w:rsid w:val="008715A6"/>
    <w:rsid w:val="008716A3"/>
    <w:rsid w:val="00871769"/>
    <w:rsid w:val="00871B96"/>
    <w:rsid w:val="008722DB"/>
    <w:rsid w:val="008722FE"/>
    <w:rsid w:val="00872E7A"/>
    <w:rsid w:val="00873192"/>
    <w:rsid w:val="008743A7"/>
    <w:rsid w:val="008757BA"/>
    <w:rsid w:val="008758A8"/>
    <w:rsid w:val="00875BA1"/>
    <w:rsid w:val="008766D4"/>
    <w:rsid w:val="008768A7"/>
    <w:rsid w:val="00876B14"/>
    <w:rsid w:val="00876C65"/>
    <w:rsid w:val="00877015"/>
    <w:rsid w:val="0087726F"/>
    <w:rsid w:val="0087729B"/>
    <w:rsid w:val="00877990"/>
    <w:rsid w:val="00877F51"/>
    <w:rsid w:val="00880578"/>
    <w:rsid w:val="008805DA"/>
    <w:rsid w:val="00880791"/>
    <w:rsid w:val="008808EC"/>
    <w:rsid w:val="00880CE0"/>
    <w:rsid w:val="00881AD2"/>
    <w:rsid w:val="00881ADB"/>
    <w:rsid w:val="00881BFB"/>
    <w:rsid w:val="00881D4A"/>
    <w:rsid w:val="008829B1"/>
    <w:rsid w:val="0088379C"/>
    <w:rsid w:val="00883800"/>
    <w:rsid w:val="00883C7E"/>
    <w:rsid w:val="00883F2C"/>
    <w:rsid w:val="00884B2E"/>
    <w:rsid w:val="00884FB1"/>
    <w:rsid w:val="00885565"/>
    <w:rsid w:val="008865D5"/>
    <w:rsid w:val="00886723"/>
    <w:rsid w:val="00886B36"/>
    <w:rsid w:val="00886D10"/>
    <w:rsid w:val="008877AB"/>
    <w:rsid w:val="00887869"/>
    <w:rsid w:val="0089054B"/>
    <w:rsid w:val="00891204"/>
    <w:rsid w:val="008913A9"/>
    <w:rsid w:val="008921EF"/>
    <w:rsid w:val="00892B87"/>
    <w:rsid w:val="00892CE1"/>
    <w:rsid w:val="00892E25"/>
    <w:rsid w:val="00893E77"/>
    <w:rsid w:val="00894484"/>
    <w:rsid w:val="00894771"/>
    <w:rsid w:val="00894BDF"/>
    <w:rsid w:val="00895816"/>
    <w:rsid w:val="008959BC"/>
    <w:rsid w:val="00896926"/>
    <w:rsid w:val="008978DC"/>
    <w:rsid w:val="00897943"/>
    <w:rsid w:val="008979A5"/>
    <w:rsid w:val="008A0786"/>
    <w:rsid w:val="008A0E08"/>
    <w:rsid w:val="008A0E36"/>
    <w:rsid w:val="008A10C3"/>
    <w:rsid w:val="008A15E1"/>
    <w:rsid w:val="008A194A"/>
    <w:rsid w:val="008A1D0F"/>
    <w:rsid w:val="008A250F"/>
    <w:rsid w:val="008A26E8"/>
    <w:rsid w:val="008A28B3"/>
    <w:rsid w:val="008A2B13"/>
    <w:rsid w:val="008A3391"/>
    <w:rsid w:val="008A3A0C"/>
    <w:rsid w:val="008A3C53"/>
    <w:rsid w:val="008A4412"/>
    <w:rsid w:val="008A4529"/>
    <w:rsid w:val="008A4B39"/>
    <w:rsid w:val="008A4EAA"/>
    <w:rsid w:val="008A4EDF"/>
    <w:rsid w:val="008A53FA"/>
    <w:rsid w:val="008A5444"/>
    <w:rsid w:val="008A5451"/>
    <w:rsid w:val="008A547B"/>
    <w:rsid w:val="008A5593"/>
    <w:rsid w:val="008A5606"/>
    <w:rsid w:val="008A5D7B"/>
    <w:rsid w:val="008A6200"/>
    <w:rsid w:val="008A6B7D"/>
    <w:rsid w:val="008A723A"/>
    <w:rsid w:val="008A7BD3"/>
    <w:rsid w:val="008A7C25"/>
    <w:rsid w:val="008B06B3"/>
    <w:rsid w:val="008B0A1C"/>
    <w:rsid w:val="008B11C7"/>
    <w:rsid w:val="008B15C4"/>
    <w:rsid w:val="008B16F9"/>
    <w:rsid w:val="008B17CD"/>
    <w:rsid w:val="008B21DC"/>
    <w:rsid w:val="008B248D"/>
    <w:rsid w:val="008B2588"/>
    <w:rsid w:val="008B3E57"/>
    <w:rsid w:val="008B472A"/>
    <w:rsid w:val="008B56D0"/>
    <w:rsid w:val="008B6D97"/>
    <w:rsid w:val="008B7849"/>
    <w:rsid w:val="008C1C80"/>
    <w:rsid w:val="008C2A03"/>
    <w:rsid w:val="008C2BE9"/>
    <w:rsid w:val="008C2D14"/>
    <w:rsid w:val="008C3107"/>
    <w:rsid w:val="008C36B3"/>
    <w:rsid w:val="008C383A"/>
    <w:rsid w:val="008C39F0"/>
    <w:rsid w:val="008C3B8A"/>
    <w:rsid w:val="008C4358"/>
    <w:rsid w:val="008C43E6"/>
    <w:rsid w:val="008C4F8F"/>
    <w:rsid w:val="008C5826"/>
    <w:rsid w:val="008C62C9"/>
    <w:rsid w:val="008C661E"/>
    <w:rsid w:val="008C7842"/>
    <w:rsid w:val="008C7943"/>
    <w:rsid w:val="008C7A08"/>
    <w:rsid w:val="008D052A"/>
    <w:rsid w:val="008D0846"/>
    <w:rsid w:val="008D0B48"/>
    <w:rsid w:val="008D0C81"/>
    <w:rsid w:val="008D148F"/>
    <w:rsid w:val="008D20EA"/>
    <w:rsid w:val="008D2967"/>
    <w:rsid w:val="008D2CE5"/>
    <w:rsid w:val="008D3635"/>
    <w:rsid w:val="008D3F48"/>
    <w:rsid w:val="008D4C27"/>
    <w:rsid w:val="008D4D13"/>
    <w:rsid w:val="008D4E36"/>
    <w:rsid w:val="008D6277"/>
    <w:rsid w:val="008D72FD"/>
    <w:rsid w:val="008D74AB"/>
    <w:rsid w:val="008D75E1"/>
    <w:rsid w:val="008D7FB5"/>
    <w:rsid w:val="008E021E"/>
    <w:rsid w:val="008E0ABF"/>
    <w:rsid w:val="008E1ABD"/>
    <w:rsid w:val="008E27A5"/>
    <w:rsid w:val="008E2E0B"/>
    <w:rsid w:val="008E40BE"/>
    <w:rsid w:val="008E40E1"/>
    <w:rsid w:val="008E45CF"/>
    <w:rsid w:val="008E4E68"/>
    <w:rsid w:val="008E5E70"/>
    <w:rsid w:val="008E6004"/>
    <w:rsid w:val="008E6072"/>
    <w:rsid w:val="008E61AE"/>
    <w:rsid w:val="008E68CB"/>
    <w:rsid w:val="008E728A"/>
    <w:rsid w:val="008E7CC8"/>
    <w:rsid w:val="008F0E6B"/>
    <w:rsid w:val="008F12AB"/>
    <w:rsid w:val="008F12B0"/>
    <w:rsid w:val="008F2A40"/>
    <w:rsid w:val="008F2ED8"/>
    <w:rsid w:val="008F362B"/>
    <w:rsid w:val="008F3BF7"/>
    <w:rsid w:val="008F3C34"/>
    <w:rsid w:val="008F45F9"/>
    <w:rsid w:val="008F4DB6"/>
    <w:rsid w:val="008F4F10"/>
    <w:rsid w:val="008F5113"/>
    <w:rsid w:val="008F5306"/>
    <w:rsid w:val="008F6352"/>
    <w:rsid w:val="008F66CA"/>
    <w:rsid w:val="008F6A50"/>
    <w:rsid w:val="008F6FB8"/>
    <w:rsid w:val="008F710A"/>
    <w:rsid w:val="008F7996"/>
    <w:rsid w:val="008F7D9A"/>
    <w:rsid w:val="0090081C"/>
    <w:rsid w:val="00900970"/>
    <w:rsid w:val="0090098A"/>
    <w:rsid w:val="00900BCB"/>
    <w:rsid w:val="00900DE5"/>
    <w:rsid w:val="00900E89"/>
    <w:rsid w:val="00901A70"/>
    <w:rsid w:val="00901E13"/>
    <w:rsid w:val="0090246B"/>
    <w:rsid w:val="00902EEC"/>
    <w:rsid w:val="0090321E"/>
    <w:rsid w:val="009032D7"/>
    <w:rsid w:val="00903512"/>
    <w:rsid w:val="00903A42"/>
    <w:rsid w:val="00903D1C"/>
    <w:rsid w:val="00904EAD"/>
    <w:rsid w:val="0090597A"/>
    <w:rsid w:val="00905997"/>
    <w:rsid w:val="00906DE0"/>
    <w:rsid w:val="00906EAA"/>
    <w:rsid w:val="009071E7"/>
    <w:rsid w:val="009073B5"/>
    <w:rsid w:val="0090795E"/>
    <w:rsid w:val="00907A37"/>
    <w:rsid w:val="00907CFC"/>
    <w:rsid w:val="00910428"/>
    <w:rsid w:val="00910B0E"/>
    <w:rsid w:val="00910DBC"/>
    <w:rsid w:val="009112F2"/>
    <w:rsid w:val="00911E04"/>
    <w:rsid w:val="0091229D"/>
    <w:rsid w:val="009123E9"/>
    <w:rsid w:val="0091261B"/>
    <w:rsid w:val="00912C23"/>
    <w:rsid w:val="0091309A"/>
    <w:rsid w:val="009135DA"/>
    <w:rsid w:val="00913FEE"/>
    <w:rsid w:val="00914435"/>
    <w:rsid w:val="009150DD"/>
    <w:rsid w:val="0091531A"/>
    <w:rsid w:val="009154DF"/>
    <w:rsid w:val="00916118"/>
    <w:rsid w:val="00916590"/>
    <w:rsid w:val="00916968"/>
    <w:rsid w:val="00916DD8"/>
    <w:rsid w:val="00916E87"/>
    <w:rsid w:val="00916F28"/>
    <w:rsid w:val="0091704D"/>
    <w:rsid w:val="0091708A"/>
    <w:rsid w:val="00920772"/>
    <w:rsid w:val="009209D8"/>
    <w:rsid w:val="00920B31"/>
    <w:rsid w:val="00920CC7"/>
    <w:rsid w:val="00920FB3"/>
    <w:rsid w:val="0092158F"/>
    <w:rsid w:val="00921C4E"/>
    <w:rsid w:val="00922748"/>
    <w:rsid w:val="009227DB"/>
    <w:rsid w:val="009242B6"/>
    <w:rsid w:val="00924315"/>
    <w:rsid w:val="0092498A"/>
    <w:rsid w:val="00924C48"/>
    <w:rsid w:val="009251CE"/>
    <w:rsid w:val="00926447"/>
    <w:rsid w:val="009264D8"/>
    <w:rsid w:val="009265E5"/>
    <w:rsid w:val="00926672"/>
    <w:rsid w:val="009268A0"/>
    <w:rsid w:val="0092701B"/>
    <w:rsid w:val="00930136"/>
    <w:rsid w:val="009305C9"/>
    <w:rsid w:val="009310FF"/>
    <w:rsid w:val="00932401"/>
    <w:rsid w:val="00932892"/>
    <w:rsid w:val="00932FBF"/>
    <w:rsid w:val="00933151"/>
    <w:rsid w:val="00933A73"/>
    <w:rsid w:val="00933A99"/>
    <w:rsid w:val="00933DBE"/>
    <w:rsid w:val="00934937"/>
    <w:rsid w:val="00934C61"/>
    <w:rsid w:val="0093541D"/>
    <w:rsid w:val="009354D5"/>
    <w:rsid w:val="009362D2"/>
    <w:rsid w:val="009367A0"/>
    <w:rsid w:val="00936D7A"/>
    <w:rsid w:val="009375EE"/>
    <w:rsid w:val="009376A2"/>
    <w:rsid w:val="0094002B"/>
    <w:rsid w:val="00940CFB"/>
    <w:rsid w:val="00940E50"/>
    <w:rsid w:val="00941228"/>
    <w:rsid w:val="0094159D"/>
    <w:rsid w:val="009417DF"/>
    <w:rsid w:val="009422BC"/>
    <w:rsid w:val="00942420"/>
    <w:rsid w:val="0094248B"/>
    <w:rsid w:val="00942A4E"/>
    <w:rsid w:val="00942F34"/>
    <w:rsid w:val="009432EE"/>
    <w:rsid w:val="00943CF2"/>
    <w:rsid w:val="0094436A"/>
    <w:rsid w:val="0094468D"/>
    <w:rsid w:val="00944B94"/>
    <w:rsid w:val="00944DC5"/>
    <w:rsid w:val="00945457"/>
    <w:rsid w:val="00945F84"/>
    <w:rsid w:val="00946329"/>
    <w:rsid w:val="009464D1"/>
    <w:rsid w:val="00946DBB"/>
    <w:rsid w:val="00947155"/>
    <w:rsid w:val="0094746D"/>
    <w:rsid w:val="00947504"/>
    <w:rsid w:val="00947B49"/>
    <w:rsid w:val="00951062"/>
    <w:rsid w:val="00952697"/>
    <w:rsid w:val="009527C6"/>
    <w:rsid w:val="00952910"/>
    <w:rsid w:val="0095314C"/>
    <w:rsid w:val="00953AFD"/>
    <w:rsid w:val="00953F58"/>
    <w:rsid w:val="009540E9"/>
    <w:rsid w:val="0095436A"/>
    <w:rsid w:val="009555B8"/>
    <w:rsid w:val="00955B36"/>
    <w:rsid w:val="00955BFA"/>
    <w:rsid w:val="00956921"/>
    <w:rsid w:val="00956E5B"/>
    <w:rsid w:val="0095706C"/>
    <w:rsid w:val="009571E6"/>
    <w:rsid w:val="00957BE9"/>
    <w:rsid w:val="00957EEF"/>
    <w:rsid w:val="009600ED"/>
    <w:rsid w:val="0096133C"/>
    <w:rsid w:val="009613CC"/>
    <w:rsid w:val="00961B11"/>
    <w:rsid w:val="00961B18"/>
    <w:rsid w:val="00961DD2"/>
    <w:rsid w:val="009620C4"/>
    <w:rsid w:val="0096239D"/>
    <w:rsid w:val="00962434"/>
    <w:rsid w:val="00962B89"/>
    <w:rsid w:val="009630EA"/>
    <w:rsid w:val="00963B99"/>
    <w:rsid w:val="0096428F"/>
    <w:rsid w:val="00964E8C"/>
    <w:rsid w:val="00964EF9"/>
    <w:rsid w:val="0096570A"/>
    <w:rsid w:val="0096676E"/>
    <w:rsid w:val="00966FB5"/>
    <w:rsid w:val="009671AE"/>
    <w:rsid w:val="009672C2"/>
    <w:rsid w:val="00967EF7"/>
    <w:rsid w:val="00967FBE"/>
    <w:rsid w:val="009707D1"/>
    <w:rsid w:val="00970C9B"/>
    <w:rsid w:val="00972E75"/>
    <w:rsid w:val="009731CD"/>
    <w:rsid w:val="00973D56"/>
    <w:rsid w:val="00974436"/>
    <w:rsid w:val="0097487F"/>
    <w:rsid w:val="00974981"/>
    <w:rsid w:val="00975290"/>
    <w:rsid w:val="009752D0"/>
    <w:rsid w:val="009752E0"/>
    <w:rsid w:val="00975890"/>
    <w:rsid w:val="00975932"/>
    <w:rsid w:val="009765D3"/>
    <w:rsid w:val="00976C3F"/>
    <w:rsid w:val="00976FF3"/>
    <w:rsid w:val="00977158"/>
    <w:rsid w:val="00977BAC"/>
    <w:rsid w:val="00977DE8"/>
    <w:rsid w:val="00977F23"/>
    <w:rsid w:val="009800C0"/>
    <w:rsid w:val="00981598"/>
    <w:rsid w:val="009820F5"/>
    <w:rsid w:val="00982BF0"/>
    <w:rsid w:val="00982D9F"/>
    <w:rsid w:val="009833B4"/>
    <w:rsid w:val="00985252"/>
    <w:rsid w:val="009866A3"/>
    <w:rsid w:val="009867A0"/>
    <w:rsid w:val="009871E5"/>
    <w:rsid w:val="009901CD"/>
    <w:rsid w:val="00991169"/>
    <w:rsid w:val="0099139A"/>
    <w:rsid w:val="00991579"/>
    <w:rsid w:val="009915D6"/>
    <w:rsid w:val="00991A55"/>
    <w:rsid w:val="00991ED0"/>
    <w:rsid w:val="00991F0F"/>
    <w:rsid w:val="00992270"/>
    <w:rsid w:val="0099227F"/>
    <w:rsid w:val="009926C1"/>
    <w:rsid w:val="00992F70"/>
    <w:rsid w:val="0099394E"/>
    <w:rsid w:val="00993ADF"/>
    <w:rsid w:val="00993BF6"/>
    <w:rsid w:val="00994A14"/>
    <w:rsid w:val="0099554C"/>
    <w:rsid w:val="00995D8A"/>
    <w:rsid w:val="00996A73"/>
    <w:rsid w:val="009972C5"/>
    <w:rsid w:val="00997BB5"/>
    <w:rsid w:val="00997D1B"/>
    <w:rsid w:val="009A006F"/>
    <w:rsid w:val="009A00A5"/>
    <w:rsid w:val="009A0742"/>
    <w:rsid w:val="009A0E37"/>
    <w:rsid w:val="009A14C7"/>
    <w:rsid w:val="009A19ED"/>
    <w:rsid w:val="009A376A"/>
    <w:rsid w:val="009A3B67"/>
    <w:rsid w:val="009A46F1"/>
    <w:rsid w:val="009A48EA"/>
    <w:rsid w:val="009A4A0B"/>
    <w:rsid w:val="009A4D7B"/>
    <w:rsid w:val="009A52FC"/>
    <w:rsid w:val="009A54D7"/>
    <w:rsid w:val="009A58C8"/>
    <w:rsid w:val="009A58D6"/>
    <w:rsid w:val="009A5C2B"/>
    <w:rsid w:val="009A616B"/>
    <w:rsid w:val="009A6BEA"/>
    <w:rsid w:val="009A77CE"/>
    <w:rsid w:val="009A7E35"/>
    <w:rsid w:val="009B02F0"/>
    <w:rsid w:val="009B0923"/>
    <w:rsid w:val="009B1A79"/>
    <w:rsid w:val="009B1B81"/>
    <w:rsid w:val="009B1EF1"/>
    <w:rsid w:val="009B2383"/>
    <w:rsid w:val="009B2A28"/>
    <w:rsid w:val="009B5126"/>
    <w:rsid w:val="009B55CE"/>
    <w:rsid w:val="009B5E76"/>
    <w:rsid w:val="009B5EB0"/>
    <w:rsid w:val="009B67C5"/>
    <w:rsid w:val="009B6A2F"/>
    <w:rsid w:val="009B7344"/>
    <w:rsid w:val="009B7C11"/>
    <w:rsid w:val="009C07AF"/>
    <w:rsid w:val="009C0834"/>
    <w:rsid w:val="009C0CA2"/>
    <w:rsid w:val="009C1229"/>
    <w:rsid w:val="009C1997"/>
    <w:rsid w:val="009C1A0C"/>
    <w:rsid w:val="009C24D7"/>
    <w:rsid w:val="009C2963"/>
    <w:rsid w:val="009C3C55"/>
    <w:rsid w:val="009C3EE6"/>
    <w:rsid w:val="009C46CF"/>
    <w:rsid w:val="009C562D"/>
    <w:rsid w:val="009C5641"/>
    <w:rsid w:val="009C6531"/>
    <w:rsid w:val="009C69BE"/>
    <w:rsid w:val="009C6F71"/>
    <w:rsid w:val="009D0424"/>
    <w:rsid w:val="009D0B7A"/>
    <w:rsid w:val="009D0F92"/>
    <w:rsid w:val="009D146E"/>
    <w:rsid w:val="009D163E"/>
    <w:rsid w:val="009D17AB"/>
    <w:rsid w:val="009D180A"/>
    <w:rsid w:val="009D198F"/>
    <w:rsid w:val="009D1F6D"/>
    <w:rsid w:val="009D212A"/>
    <w:rsid w:val="009D2BB7"/>
    <w:rsid w:val="009D2D94"/>
    <w:rsid w:val="009D2D95"/>
    <w:rsid w:val="009D30C5"/>
    <w:rsid w:val="009D3120"/>
    <w:rsid w:val="009D37E6"/>
    <w:rsid w:val="009D3A5D"/>
    <w:rsid w:val="009D3B97"/>
    <w:rsid w:val="009D486D"/>
    <w:rsid w:val="009D4890"/>
    <w:rsid w:val="009D4D3C"/>
    <w:rsid w:val="009D57FD"/>
    <w:rsid w:val="009D5A2E"/>
    <w:rsid w:val="009D5AE1"/>
    <w:rsid w:val="009D6018"/>
    <w:rsid w:val="009D6EE2"/>
    <w:rsid w:val="009D702B"/>
    <w:rsid w:val="009D70DF"/>
    <w:rsid w:val="009D7609"/>
    <w:rsid w:val="009D7F61"/>
    <w:rsid w:val="009E0BDA"/>
    <w:rsid w:val="009E0CF2"/>
    <w:rsid w:val="009E1222"/>
    <w:rsid w:val="009E1247"/>
    <w:rsid w:val="009E1CEB"/>
    <w:rsid w:val="009E2BBF"/>
    <w:rsid w:val="009E2DFA"/>
    <w:rsid w:val="009E3C79"/>
    <w:rsid w:val="009E3E21"/>
    <w:rsid w:val="009E3F11"/>
    <w:rsid w:val="009E5127"/>
    <w:rsid w:val="009E54A3"/>
    <w:rsid w:val="009E5C5D"/>
    <w:rsid w:val="009E5DEA"/>
    <w:rsid w:val="009E7DC7"/>
    <w:rsid w:val="009E7EDE"/>
    <w:rsid w:val="009F0A67"/>
    <w:rsid w:val="009F1074"/>
    <w:rsid w:val="009F1451"/>
    <w:rsid w:val="009F23EC"/>
    <w:rsid w:val="009F2584"/>
    <w:rsid w:val="009F2AD8"/>
    <w:rsid w:val="009F33A2"/>
    <w:rsid w:val="009F3465"/>
    <w:rsid w:val="009F3470"/>
    <w:rsid w:val="009F5AE8"/>
    <w:rsid w:val="009F6887"/>
    <w:rsid w:val="009F750B"/>
    <w:rsid w:val="009F753A"/>
    <w:rsid w:val="009F77E0"/>
    <w:rsid w:val="009F797B"/>
    <w:rsid w:val="00A00B35"/>
    <w:rsid w:val="00A00F9D"/>
    <w:rsid w:val="00A01347"/>
    <w:rsid w:val="00A013E3"/>
    <w:rsid w:val="00A01F71"/>
    <w:rsid w:val="00A0242D"/>
    <w:rsid w:val="00A02FDF"/>
    <w:rsid w:val="00A03124"/>
    <w:rsid w:val="00A03BD4"/>
    <w:rsid w:val="00A03D38"/>
    <w:rsid w:val="00A049E9"/>
    <w:rsid w:val="00A04CCC"/>
    <w:rsid w:val="00A05317"/>
    <w:rsid w:val="00A06483"/>
    <w:rsid w:val="00A069AA"/>
    <w:rsid w:val="00A06FC6"/>
    <w:rsid w:val="00A0770C"/>
    <w:rsid w:val="00A07B01"/>
    <w:rsid w:val="00A10099"/>
    <w:rsid w:val="00A1085E"/>
    <w:rsid w:val="00A110BB"/>
    <w:rsid w:val="00A11439"/>
    <w:rsid w:val="00A11BD1"/>
    <w:rsid w:val="00A11D13"/>
    <w:rsid w:val="00A11EE6"/>
    <w:rsid w:val="00A120B2"/>
    <w:rsid w:val="00A1241A"/>
    <w:rsid w:val="00A126B5"/>
    <w:rsid w:val="00A130A1"/>
    <w:rsid w:val="00A134D0"/>
    <w:rsid w:val="00A13A38"/>
    <w:rsid w:val="00A14BEC"/>
    <w:rsid w:val="00A157A7"/>
    <w:rsid w:val="00A15B6C"/>
    <w:rsid w:val="00A15EBC"/>
    <w:rsid w:val="00A16469"/>
    <w:rsid w:val="00A17497"/>
    <w:rsid w:val="00A175C8"/>
    <w:rsid w:val="00A2051A"/>
    <w:rsid w:val="00A21A7D"/>
    <w:rsid w:val="00A22CB9"/>
    <w:rsid w:val="00A23078"/>
    <w:rsid w:val="00A23326"/>
    <w:rsid w:val="00A24179"/>
    <w:rsid w:val="00A24410"/>
    <w:rsid w:val="00A26117"/>
    <w:rsid w:val="00A2640A"/>
    <w:rsid w:val="00A26E81"/>
    <w:rsid w:val="00A26F2F"/>
    <w:rsid w:val="00A27CBB"/>
    <w:rsid w:val="00A30333"/>
    <w:rsid w:val="00A30386"/>
    <w:rsid w:val="00A30A00"/>
    <w:rsid w:val="00A30B28"/>
    <w:rsid w:val="00A30C6B"/>
    <w:rsid w:val="00A31E7E"/>
    <w:rsid w:val="00A32315"/>
    <w:rsid w:val="00A32684"/>
    <w:rsid w:val="00A32B59"/>
    <w:rsid w:val="00A32F1D"/>
    <w:rsid w:val="00A331B7"/>
    <w:rsid w:val="00A3336E"/>
    <w:rsid w:val="00A341A8"/>
    <w:rsid w:val="00A34502"/>
    <w:rsid w:val="00A34534"/>
    <w:rsid w:val="00A34903"/>
    <w:rsid w:val="00A34E03"/>
    <w:rsid w:val="00A353A3"/>
    <w:rsid w:val="00A355AB"/>
    <w:rsid w:val="00A355BF"/>
    <w:rsid w:val="00A36653"/>
    <w:rsid w:val="00A3747A"/>
    <w:rsid w:val="00A400B9"/>
    <w:rsid w:val="00A40116"/>
    <w:rsid w:val="00A40653"/>
    <w:rsid w:val="00A40666"/>
    <w:rsid w:val="00A408E6"/>
    <w:rsid w:val="00A40B38"/>
    <w:rsid w:val="00A40FE3"/>
    <w:rsid w:val="00A4169C"/>
    <w:rsid w:val="00A4251E"/>
    <w:rsid w:val="00A43256"/>
    <w:rsid w:val="00A438D2"/>
    <w:rsid w:val="00A4401B"/>
    <w:rsid w:val="00A44C36"/>
    <w:rsid w:val="00A44C64"/>
    <w:rsid w:val="00A44D9D"/>
    <w:rsid w:val="00A454F4"/>
    <w:rsid w:val="00A459D6"/>
    <w:rsid w:val="00A45DBE"/>
    <w:rsid w:val="00A46512"/>
    <w:rsid w:val="00A46BC2"/>
    <w:rsid w:val="00A46E61"/>
    <w:rsid w:val="00A478D4"/>
    <w:rsid w:val="00A47A3D"/>
    <w:rsid w:val="00A50482"/>
    <w:rsid w:val="00A50E38"/>
    <w:rsid w:val="00A514F8"/>
    <w:rsid w:val="00A517E5"/>
    <w:rsid w:val="00A51E53"/>
    <w:rsid w:val="00A51E74"/>
    <w:rsid w:val="00A52531"/>
    <w:rsid w:val="00A52569"/>
    <w:rsid w:val="00A53A14"/>
    <w:rsid w:val="00A53A44"/>
    <w:rsid w:val="00A53DA9"/>
    <w:rsid w:val="00A54172"/>
    <w:rsid w:val="00A541FB"/>
    <w:rsid w:val="00A5431B"/>
    <w:rsid w:val="00A546E9"/>
    <w:rsid w:val="00A56024"/>
    <w:rsid w:val="00A5668B"/>
    <w:rsid w:val="00A56CD9"/>
    <w:rsid w:val="00A570E9"/>
    <w:rsid w:val="00A574BC"/>
    <w:rsid w:val="00A57778"/>
    <w:rsid w:val="00A57E1C"/>
    <w:rsid w:val="00A601D2"/>
    <w:rsid w:val="00A61A43"/>
    <w:rsid w:val="00A61D10"/>
    <w:rsid w:val="00A61D43"/>
    <w:rsid w:val="00A627FF"/>
    <w:rsid w:val="00A65426"/>
    <w:rsid w:val="00A65B9E"/>
    <w:rsid w:val="00A65F97"/>
    <w:rsid w:val="00A671C7"/>
    <w:rsid w:val="00A67251"/>
    <w:rsid w:val="00A6755D"/>
    <w:rsid w:val="00A67F28"/>
    <w:rsid w:val="00A7011E"/>
    <w:rsid w:val="00A709B1"/>
    <w:rsid w:val="00A709EE"/>
    <w:rsid w:val="00A70CB9"/>
    <w:rsid w:val="00A714F3"/>
    <w:rsid w:val="00A715FF"/>
    <w:rsid w:val="00A71865"/>
    <w:rsid w:val="00A71C89"/>
    <w:rsid w:val="00A71C8B"/>
    <w:rsid w:val="00A72ACE"/>
    <w:rsid w:val="00A74789"/>
    <w:rsid w:val="00A749BB"/>
    <w:rsid w:val="00A75BA2"/>
    <w:rsid w:val="00A76EDE"/>
    <w:rsid w:val="00A772DE"/>
    <w:rsid w:val="00A80671"/>
    <w:rsid w:val="00A8076F"/>
    <w:rsid w:val="00A80B9F"/>
    <w:rsid w:val="00A80CAD"/>
    <w:rsid w:val="00A81068"/>
    <w:rsid w:val="00A811CF"/>
    <w:rsid w:val="00A812C8"/>
    <w:rsid w:val="00A81461"/>
    <w:rsid w:val="00A81BF4"/>
    <w:rsid w:val="00A81C6F"/>
    <w:rsid w:val="00A82009"/>
    <w:rsid w:val="00A82863"/>
    <w:rsid w:val="00A8384A"/>
    <w:rsid w:val="00A85261"/>
    <w:rsid w:val="00A855DC"/>
    <w:rsid w:val="00A85C58"/>
    <w:rsid w:val="00A860A2"/>
    <w:rsid w:val="00A8632E"/>
    <w:rsid w:val="00A86C4B"/>
    <w:rsid w:val="00A86D0F"/>
    <w:rsid w:val="00A87491"/>
    <w:rsid w:val="00A8763C"/>
    <w:rsid w:val="00A87A91"/>
    <w:rsid w:val="00A87FBA"/>
    <w:rsid w:val="00A904C7"/>
    <w:rsid w:val="00A9060C"/>
    <w:rsid w:val="00A90C0C"/>
    <w:rsid w:val="00A90EB0"/>
    <w:rsid w:val="00A91996"/>
    <w:rsid w:val="00A919C5"/>
    <w:rsid w:val="00A91CDC"/>
    <w:rsid w:val="00A92037"/>
    <w:rsid w:val="00A92306"/>
    <w:rsid w:val="00A936CA"/>
    <w:rsid w:val="00A9371D"/>
    <w:rsid w:val="00A93C85"/>
    <w:rsid w:val="00A948C4"/>
    <w:rsid w:val="00A94D0D"/>
    <w:rsid w:val="00A96507"/>
    <w:rsid w:val="00A96CEA"/>
    <w:rsid w:val="00A96D02"/>
    <w:rsid w:val="00A97178"/>
    <w:rsid w:val="00A9775A"/>
    <w:rsid w:val="00A977A3"/>
    <w:rsid w:val="00A97D39"/>
    <w:rsid w:val="00AA00CA"/>
    <w:rsid w:val="00AA0405"/>
    <w:rsid w:val="00AA209C"/>
    <w:rsid w:val="00AA2199"/>
    <w:rsid w:val="00AA233F"/>
    <w:rsid w:val="00AA285C"/>
    <w:rsid w:val="00AA304C"/>
    <w:rsid w:val="00AA304F"/>
    <w:rsid w:val="00AA3ABE"/>
    <w:rsid w:val="00AA3BFC"/>
    <w:rsid w:val="00AA4FF6"/>
    <w:rsid w:val="00AA55FF"/>
    <w:rsid w:val="00AA566B"/>
    <w:rsid w:val="00AA5B2E"/>
    <w:rsid w:val="00AA5CFC"/>
    <w:rsid w:val="00AA63A1"/>
    <w:rsid w:val="00AA6440"/>
    <w:rsid w:val="00AA655A"/>
    <w:rsid w:val="00AA6907"/>
    <w:rsid w:val="00AA6B8C"/>
    <w:rsid w:val="00AA7A55"/>
    <w:rsid w:val="00AA7BB0"/>
    <w:rsid w:val="00AB1145"/>
    <w:rsid w:val="00AB1451"/>
    <w:rsid w:val="00AB33A5"/>
    <w:rsid w:val="00AB3832"/>
    <w:rsid w:val="00AB4C2C"/>
    <w:rsid w:val="00AB525C"/>
    <w:rsid w:val="00AB5488"/>
    <w:rsid w:val="00AB548C"/>
    <w:rsid w:val="00AB5953"/>
    <w:rsid w:val="00AB5FDD"/>
    <w:rsid w:val="00AB60D1"/>
    <w:rsid w:val="00AB6B4D"/>
    <w:rsid w:val="00AB6FD4"/>
    <w:rsid w:val="00AB725F"/>
    <w:rsid w:val="00AB75B8"/>
    <w:rsid w:val="00AB76BD"/>
    <w:rsid w:val="00AB791A"/>
    <w:rsid w:val="00AB7B39"/>
    <w:rsid w:val="00AB7CB4"/>
    <w:rsid w:val="00AC0360"/>
    <w:rsid w:val="00AC047B"/>
    <w:rsid w:val="00AC0678"/>
    <w:rsid w:val="00AC07A4"/>
    <w:rsid w:val="00AC08C3"/>
    <w:rsid w:val="00AC0BAA"/>
    <w:rsid w:val="00AC0D72"/>
    <w:rsid w:val="00AC0E96"/>
    <w:rsid w:val="00AC144C"/>
    <w:rsid w:val="00AC1BE2"/>
    <w:rsid w:val="00AC1D5B"/>
    <w:rsid w:val="00AC259D"/>
    <w:rsid w:val="00AC2AB4"/>
    <w:rsid w:val="00AC2E8C"/>
    <w:rsid w:val="00AC3EAF"/>
    <w:rsid w:val="00AC4311"/>
    <w:rsid w:val="00AC4582"/>
    <w:rsid w:val="00AC5244"/>
    <w:rsid w:val="00AC5A10"/>
    <w:rsid w:val="00AC63A2"/>
    <w:rsid w:val="00AC6F1E"/>
    <w:rsid w:val="00AC7145"/>
    <w:rsid w:val="00AC74BC"/>
    <w:rsid w:val="00AC7BC7"/>
    <w:rsid w:val="00AD03D9"/>
    <w:rsid w:val="00AD06F2"/>
    <w:rsid w:val="00AD089B"/>
    <w:rsid w:val="00AD16AF"/>
    <w:rsid w:val="00AD17E3"/>
    <w:rsid w:val="00AD1DDF"/>
    <w:rsid w:val="00AD2156"/>
    <w:rsid w:val="00AD2E7C"/>
    <w:rsid w:val="00AD34D2"/>
    <w:rsid w:val="00AD3A71"/>
    <w:rsid w:val="00AD4082"/>
    <w:rsid w:val="00AD42E5"/>
    <w:rsid w:val="00AD566F"/>
    <w:rsid w:val="00AD59C8"/>
    <w:rsid w:val="00AD5CBF"/>
    <w:rsid w:val="00AD5DE0"/>
    <w:rsid w:val="00AD61D7"/>
    <w:rsid w:val="00AD69B9"/>
    <w:rsid w:val="00AD6CF7"/>
    <w:rsid w:val="00AD71E8"/>
    <w:rsid w:val="00AD7AC2"/>
    <w:rsid w:val="00AE0BE0"/>
    <w:rsid w:val="00AE1001"/>
    <w:rsid w:val="00AE135A"/>
    <w:rsid w:val="00AE1416"/>
    <w:rsid w:val="00AE1756"/>
    <w:rsid w:val="00AE1896"/>
    <w:rsid w:val="00AE22BF"/>
    <w:rsid w:val="00AE2E4E"/>
    <w:rsid w:val="00AE2FC4"/>
    <w:rsid w:val="00AE322A"/>
    <w:rsid w:val="00AE3345"/>
    <w:rsid w:val="00AE3B14"/>
    <w:rsid w:val="00AE3C73"/>
    <w:rsid w:val="00AE4F09"/>
    <w:rsid w:val="00AE50FB"/>
    <w:rsid w:val="00AE5304"/>
    <w:rsid w:val="00AE5844"/>
    <w:rsid w:val="00AE5BC6"/>
    <w:rsid w:val="00AE60DD"/>
    <w:rsid w:val="00AE637E"/>
    <w:rsid w:val="00AE6D1E"/>
    <w:rsid w:val="00AE6DBC"/>
    <w:rsid w:val="00AF02A0"/>
    <w:rsid w:val="00AF0429"/>
    <w:rsid w:val="00AF09A6"/>
    <w:rsid w:val="00AF0B28"/>
    <w:rsid w:val="00AF0F5E"/>
    <w:rsid w:val="00AF1560"/>
    <w:rsid w:val="00AF1A03"/>
    <w:rsid w:val="00AF1A9A"/>
    <w:rsid w:val="00AF2066"/>
    <w:rsid w:val="00AF214C"/>
    <w:rsid w:val="00AF219E"/>
    <w:rsid w:val="00AF346D"/>
    <w:rsid w:val="00AF3D59"/>
    <w:rsid w:val="00AF436B"/>
    <w:rsid w:val="00AF4D27"/>
    <w:rsid w:val="00AF52DD"/>
    <w:rsid w:val="00AF5674"/>
    <w:rsid w:val="00AF5B18"/>
    <w:rsid w:val="00AF5C81"/>
    <w:rsid w:val="00AF62DA"/>
    <w:rsid w:val="00AF65B9"/>
    <w:rsid w:val="00AF65C2"/>
    <w:rsid w:val="00AF6660"/>
    <w:rsid w:val="00AF67EB"/>
    <w:rsid w:val="00AF69B6"/>
    <w:rsid w:val="00AF771F"/>
    <w:rsid w:val="00B006C9"/>
    <w:rsid w:val="00B00B23"/>
    <w:rsid w:val="00B00F6D"/>
    <w:rsid w:val="00B013FE"/>
    <w:rsid w:val="00B01F16"/>
    <w:rsid w:val="00B02125"/>
    <w:rsid w:val="00B036B3"/>
    <w:rsid w:val="00B03BD7"/>
    <w:rsid w:val="00B04E22"/>
    <w:rsid w:val="00B0514E"/>
    <w:rsid w:val="00B059DB"/>
    <w:rsid w:val="00B05A01"/>
    <w:rsid w:val="00B05BBE"/>
    <w:rsid w:val="00B06143"/>
    <w:rsid w:val="00B063A1"/>
    <w:rsid w:val="00B06504"/>
    <w:rsid w:val="00B06539"/>
    <w:rsid w:val="00B06864"/>
    <w:rsid w:val="00B069C1"/>
    <w:rsid w:val="00B06C38"/>
    <w:rsid w:val="00B07115"/>
    <w:rsid w:val="00B07392"/>
    <w:rsid w:val="00B076C1"/>
    <w:rsid w:val="00B077B1"/>
    <w:rsid w:val="00B0797D"/>
    <w:rsid w:val="00B07DFC"/>
    <w:rsid w:val="00B07F2F"/>
    <w:rsid w:val="00B1094D"/>
    <w:rsid w:val="00B10EFD"/>
    <w:rsid w:val="00B13027"/>
    <w:rsid w:val="00B130A0"/>
    <w:rsid w:val="00B13AEF"/>
    <w:rsid w:val="00B1428D"/>
    <w:rsid w:val="00B14529"/>
    <w:rsid w:val="00B14E9F"/>
    <w:rsid w:val="00B150A1"/>
    <w:rsid w:val="00B17C57"/>
    <w:rsid w:val="00B205AF"/>
    <w:rsid w:val="00B20688"/>
    <w:rsid w:val="00B20A42"/>
    <w:rsid w:val="00B2149A"/>
    <w:rsid w:val="00B21AE9"/>
    <w:rsid w:val="00B21E57"/>
    <w:rsid w:val="00B224C8"/>
    <w:rsid w:val="00B2263A"/>
    <w:rsid w:val="00B22786"/>
    <w:rsid w:val="00B22A6A"/>
    <w:rsid w:val="00B22E71"/>
    <w:rsid w:val="00B22F16"/>
    <w:rsid w:val="00B231BC"/>
    <w:rsid w:val="00B23977"/>
    <w:rsid w:val="00B24BA6"/>
    <w:rsid w:val="00B255FC"/>
    <w:rsid w:val="00B259C1"/>
    <w:rsid w:val="00B27A2F"/>
    <w:rsid w:val="00B27FB1"/>
    <w:rsid w:val="00B312F4"/>
    <w:rsid w:val="00B31409"/>
    <w:rsid w:val="00B31536"/>
    <w:rsid w:val="00B31789"/>
    <w:rsid w:val="00B32086"/>
    <w:rsid w:val="00B327B4"/>
    <w:rsid w:val="00B32B43"/>
    <w:rsid w:val="00B32DB5"/>
    <w:rsid w:val="00B3345E"/>
    <w:rsid w:val="00B33622"/>
    <w:rsid w:val="00B337B8"/>
    <w:rsid w:val="00B337C1"/>
    <w:rsid w:val="00B339F6"/>
    <w:rsid w:val="00B33A14"/>
    <w:rsid w:val="00B33FC3"/>
    <w:rsid w:val="00B347F6"/>
    <w:rsid w:val="00B34EB7"/>
    <w:rsid w:val="00B35142"/>
    <w:rsid w:val="00B35A79"/>
    <w:rsid w:val="00B369DB"/>
    <w:rsid w:val="00B36FC6"/>
    <w:rsid w:val="00B3745C"/>
    <w:rsid w:val="00B3791B"/>
    <w:rsid w:val="00B37D40"/>
    <w:rsid w:val="00B40060"/>
    <w:rsid w:val="00B40A3F"/>
    <w:rsid w:val="00B40B62"/>
    <w:rsid w:val="00B410ED"/>
    <w:rsid w:val="00B4112B"/>
    <w:rsid w:val="00B414EE"/>
    <w:rsid w:val="00B42D2D"/>
    <w:rsid w:val="00B4350C"/>
    <w:rsid w:val="00B436BB"/>
    <w:rsid w:val="00B43C48"/>
    <w:rsid w:val="00B4466C"/>
    <w:rsid w:val="00B450E3"/>
    <w:rsid w:val="00B45EEB"/>
    <w:rsid w:val="00B45F26"/>
    <w:rsid w:val="00B45F7D"/>
    <w:rsid w:val="00B45FBA"/>
    <w:rsid w:val="00B46685"/>
    <w:rsid w:val="00B466AD"/>
    <w:rsid w:val="00B476F6"/>
    <w:rsid w:val="00B47AB8"/>
    <w:rsid w:val="00B50B54"/>
    <w:rsid w:val="00B5121D"/>
    <w:rsid w:val="00B515AD"/>
    <w:rsid w:val="00B516B6"/>
    <w:rsid w:val="00B518E8"/>
    <w:rsid w:val="00B51EA8"/>
    <w:rsid w:val="00B52697"/>
    <w:rsid w:val="00B5330A"/>
    <w:rsid w:val="00B53C0C"/>
    <w:rsid w:val="00B54152"/>
    <w:rsid w:val="00B54B2A"/>
    <w:rsid w:val="00B54F5C"/>
    <w:rsid w:val="00B552BE"/>
    <w:rsid w:val="00B55561"/>
    <w:rsid w:val="00B56012"/>
    <w:rsid w:val="00B56C2C"/>
    <w:rsid w:val="00B572DF"/>
    <w:rsid w:val="00B57380"/>
    <w:rsid w:val="00B575DB"/>
    <w:rsid w:val="00B57F28"/>
    <w:rsid w:val="00B609AD"/>
    <w:rsid w:val="00B60B45"/>
    <w:rsid w:val="00B60D88"/>
    <w:rsid w:val="00B60EA5"/>
    <w:rsid w:val="00B61734"/>
    <w:rsid w:val="00B62405"/>
    <w:rsid w:val="00B63260"/>
    <w:rsid w:val="00B63641"/>
    <w:rsid w:val="00B63A21"/>
    <w:rsid w:val="00B63C6D"/>
    <w:rsid w:val="00B6409F"/>
    <w:rsid w:val="00B643E4"/>
    <w:rsid w:val="00B64657"/>
    <w:rsid w:val="00B649FC"/>
    <w:rsid w:val="00B64B79"/>
    <w:rsid w:val="00B65236"/>
    <w:rsid w:val="00B65555"/>
    <w:rsid w:val="00B655BF"/>
    <w:rsid w:val="00B6572F"/>
    <w:rsid w:val="00B66540"/>
    <w:rsid w:val="00B66827"/>
    <w:rsid w:val="00B66CCF"/>
    <w:rsid w:val="00B67F12"/>
    <w:rsid w:val="00B67FBF"/>
    <w:rsid w:val="00B7039A"/>
    <w:rsid w:val="00B7118C"/>
    <w:rsid w:val="00B7249E"/>
    <w:rsid w:val="00B72839"/>
    <w:rsid w:val="00B74164"/>
    <w:rsid w:val="00B74933"/>
    <w:rsid w:val="00B749B9"/>
    <w:rsid w:val="00B769C8"/>
    <w:rsid w:val="00B77692"/>
    <w:rsid w:val="00B779DA"/>
    <w:rsid w:val="00B80E24"/>
    <w:rsid w:val="00B8169A"/>
    <w:rsid w:val="00B819E7"/>
    <w:rsid w:val="00B81B5E"/>
    <w:rsid w:val="00B823A5"/>
    <w:rsid w:val="00B823D7"/>
    <w:rsid w:val="00B827DE"/>
    <w:rsid w:val="00B83D17"/>
    <w:rsid w:val="00B83D1F"/>
    <w:rsid w:val="00B83F72"/>
    <w:rsid w:val="00B84495"/>
    <w:rsid w:val="00B8495F"/>
    <w:rsid w:val="00B85374"/>
    <w:rsid w:val="00B8540C"/>
    <w:rsid w:val="00B86568"/>
    <w:rsid w:val="00B866D3"/>
    <w:rsid w:val="00B86B51"/>
    <w:rsid w:val="00B86CB4"/>
    <w:rsid w:val="00B86FCA"/>
    <w:rsid w:val="00B8710D"/>
    <w:rsid w:val="00B87CFA"/>
    <w:rsid w:val="00B91128"/>
    <w:rsid w:val="00B913C5"/>
    <w:rsid w:val="00B91536"/>
    <w:rsid w:val="00B91723"/>
    <w:rsid w:val="00B91BD9"/>
    <w:rsid w:val="00B91F92"/>
    <w:rsid w:val="00B921B1"/>
    <w:rsid w:val="00B92781"/>
    <w:rsid w:val="00B92F7D"/>
    <w:rsid w:val="00B93314"/>
    <w:rsid w:val="00B93E78"/>
    <w:rsid w:val="00B9408D"/>
    <w:rsid w:val="00B9423C"/>
    <w:rsid w:val="00B94ACF"/>
    <w:rsid w:val="00B960E4"/>
    <w:rsid w:val="00B974C0"/>
    <w:rsid w:val="00B9771B"/>
    <w:rsid w:val="00B97F13"/>
    <w:rsid w:val="00BA03EE"/>
    <w:rsid w:val="00BA06D2"/>
    <w:rsid w:val="00BA0DFA"/>
    <w:rsid w:val="00BA167F"/>
    <w:rsid w:val="00BA1EA5"/>
    <w:rsid w:val="00BA25F2"/>
    <w:rsid w:val="00BA2C95"/>
    <w:rsid w:val="00BA3423"/>
    <w:rsid w:val="00BA3C8D"/>
    <w:rsid w:val="00BA44EE"/>
    <w:rsid w:val="00BA5265"/>
    <w:rsid w:val="00BA5C97"/>
    <w:rsid w:val="00BA624E"/>
    <w:rsid w:val="00BA657F"/>
    <w:rsid w:val="00BA6738"/>
    <w:rsid w:val="00BA6878"/>
    <w:rsid w:val="00BA69DD"/>
    <w:rsid w:val="00BA6C2E"/>
    <w:rsid w:val="00BA7173"/>
    <w:rsid w:val="00BA76AB"/>
    <w:rsid w:val="00BA77D7"/>
    <w:rsid w:val="00BA7EBC"/>
    <w:rsid w:val="00BB0543"/>
    <w:rsid w:val="00BB1569"/>
    <w:rsid w:val="00BB1F25"/>
    <w:rsid w:val="00BB30D6"/>
    <w:rsid w:val="00BB3753"/>
    <w:rsid w:val="00BB43D0"/>
    <w:rsid w:val="00BB4B52"/>
    <w:rsid w:val="00BB4E81"/>
    <w:rsid w:val="00BB52FA"/>
    <w:rsid w:val="00BB5869"/>
    <w:rsid w:val="00BB5952"/>
    <w:rsid w:val="00BB5DAE"/>
    <w:rsid w:val="00BB658D"/>
    <w:rsid w:val="00BB66B6"/>
    <w:rsid w:val="00BB7456"/>
    <w:rsid w:val="00BB74B1"/>
    <w:rsid w:val="00BB77C7"/>
    <w:rsid w:val="00BC0763"/>
    <w:rsid w:val="00BC10A7"/>
    <w:rsid w:val="00BC12FD"/>
    <w:rsid w:val="00BC1DDF"/>
    <w:rsid w:val="00BC29D9"/>
    <w:rsid w:val="00BC38FD"/>
    <w:rsid w:val="00BC49EB"/>
    <w:rsid w:val="00BC5687"/>
    <w:rsid w:val="00BC56F7"/>
    <w:rsid w:val="00BC5A51"/>
    <w:rsid w:val="00BC5C55"/>
    <w:rsid w:val="00BC5C60"/>
    <w:rsid w:val="00BC6222"/>
    <w:rsid w:val="00BC6649"/>
    <w:rsid w:val="00BC6929"/>
    <w:rsid w:val="00BC7537"/>
    <w:rsid w:val="00BC767C"/>
    <w:rsid w:val="00BC78F2"/>
    <w:rsid w:val="00BD2521"/>
    <w:rsid w:val="00BD25CE"/>
    <w:rsid w:val="00BD2E6C"/>
    <w:rsid w:val="00BD33E0"/>
    <w:rsid w:val="00BD381D"/>
    <w:rsid w:val="00BD391B"/>
    <w:rsid w:val="00BD4199"/>
    <w:rsid w:val="00BD44DB"/>
    <w:rsid w:val="00BD4882"/>
    <w:rsid w:val="00BD4E02"/>
    <w:rsid w:val="00BD51C7"/>
    <w:rsid w:val="00BD5278"/>
    <w:rsid w:val="00BD5774"/>
    <w:rsid w:val="00BD7965"/>
    <w:rsid w:val="00BE0071"/>
    <w:rsid w:val="00BE02B6"/>
    <w:rsid w:val="00BE08A8"/>
    <w:rsid w:val="00BE1C79"/>
    <w:rsid w:val="00BE1CEC"/>
    <w:rsid w:val="00BE1E02"/>
    <w:rsid w:val="00BE2555"/>
    <w:rsid w:val="00BE2BAD"/>
    <w:rsid w:val="00BE2E90"/>
    <w:rsid w:val="00BE2EAB"/>
    <w:rsid w:val="00BE323C"/>
    <w:rsid w:val="00BE37BF"/>
    <w:rsid w:val="00BE44D8"/>
    <w:rsid w:val="00BE45DB"/>
    <w:rsid w:val="00BE47B6"/>
    <w:rsid w:val="00BE5948"/>
    <w:rsid w:val="00BE596E"/>
    <w:rsid w:val="00BE6004"/>
    <w:rsid w:val="00BE6C48"/>
    <w:rsid w:val="00BE6D61"/>
    <w:rsid w:val="00BE7DB1"/>
    <w:rsid w:val="00BF07B0"/>
    <w:rsid w:val="00BF0E95"/>
    <w:rsid w:val="00BF1A9C"/>
    <w:rsid w:val="00BF221A"/>
    <w:rsid w:val="00BF258B"/>
    <w:rsid w:val="00BF2D1F"/>
    <w:rsid w:val="00BF2E5C"/>
    <w:rsid w:val="00BF2FA4"/>
    <w:rsid w:val="00BF39AD"/>
    <w:rsid w:val="00BF39FA"/>
    <w:rsid w:val="00BF3A3E"/>
    <w:rsid w:val="00BF4AD8"/>
    <w:rsid w:val="00BF4C6E"/>
    <w:rsid w:val="00BF51A5"/>
    <w:rsid w:val="00BF5216"/>
    <w:rsid w:val="00BF5C31"/>
    <w:rsid w:val="00BF5FB5"/>
    <w:rsid w:val="00BF66EF"/>
    <w:rsid w:val="00BF6BC5"/>
    <w:rsid w:val="00BF6F19"/>
    <w:rsid w:val="00BF7B93"/>
    <w:rsid w:val="00BF7DFC"/>
    <w:rsid w:val="00C00AB9"/>
    <w:rsid w:val="00C00E6D"/>
    <w:rsid w:val="00C01076"/>
    <w:rsid w:val="00C02E62"/>
    <w:rsid w:val="00C02EFE"/>
    <w:rsid w:val="00C030F8"/>
    <w:rsid w:val="00C03241"/>
    <w:rsid w:val="00C032F5"/>
    <w:rsid w:val="00C03993"/>
    <w:rsid w:val="00C03B00"/>
    <w:rsid w:val="00C04659"/>
    <w:rsid w:val="00C05345"/>
    <w:rsid w:val="00C053A5"/>
    <w:rsid w:val="00C07426"/>
    <w:rsid w:val="00C07974"/>
    <w:rsid w:val="00C100F3"/>
    <w:rsid w:val="00C108D1"/>
    <w:rsid w:val="00C10AF8"/>
    <w:rsid w:val="00C1167F"/>
    <w:rsid w:val="00C11E64"/>
    <w:rsid w:val="00C12469"/>
    <w:rsid w:val="00C12660"/>
    <w:rsid w:val="00C127CE"/>
    <w:rsid w:val="00C12BAA"/>
    <w:rsid w:val="00C13DB0"/>
    <w:rsid w:val="00C13DE0"/>
    <w:rsid w:val="00C13ED3"/>
    <w:rsid w:val="00C14839"/>
    <w:rsid w:val="00C14B05"/>
    <w:rsid w:val="00C14FEA"/>
    <w:rsid w:val="00C1506A"/>
    <w:rsid w:val="00C15715"/>
    <w:rsid w:val="00C15C44"/>
    <w:rsid w:val="00C15D3C"/>
    <w:rsid w:val="00C1694E"/>
    <w:rsid w:val="00C16B32"/>
    <w:rsid w:val="00C174F7"/>
    <w:rsid w:val="00C17EE3"/>
    <w:rsid w:val="00C2040D"/>
    <w:rsid w:val="00C20DDD"/>
    <w:rsid w:val="00C21ABA"/>
    <w:rsid w:val="00C21AF8"/>
    <w:rsid w:val="00C21EEC"/>
    <w:rsid w:val="00C220BC"/>
    <w:rsid w:val="00C223EF"/>
    <w:rsid w:val="00C22B02"/>
    <w:rsid w:val="00C23550"/>
    <w:rsid w:val="00C23CCA"/>
    <w:rsid w:val="00C23E99"/>
    <w:rsid w:val="00C24195"/>
    <w:rsid w:val="00C249D7"/>
    <w:rsid w:val="00C27825"/>
    <w:rsid w:val="00C2784A"/>
    <w:rsid w:val="00C2784F"/>
    <w:rsid w:val="00C30B3A"/>
    <w:rsid w:val="00C31956"/>
    <w:rsid w:val="00C3209D"/>
    <w:rsid w:val="00C32421"/>
    <w:rsid w:val="00C32476"/>
    <w:rsid w:val="00C3300C"/>
    <w:rsid w:val="00C33456"/>
    <w:rsid w:val="00C335A2"/>
    <w:rsid w:val="00C34CE0"/>
    <w:rsid w:val="00C356BA"/>
    <w:rsid w:val="00C35EEC"/>
    <w:rsid w:val="00C3626A"/>
    <w:rsid w:val="00C365F8"/>
    <w:rsid w:val="00C37130"/>
    <w:rsid w:val="00C37543"/>
    <w:rsid w:val="00C37C49"/>
    <w:rsid w:val="00C4075B"/>
    <w:rsid w:val="00C40F3A"/>
    <w:rsid w:val="00C41178"/>
    <w:rsid w:val="00C41325"/>
    <w:rsid w:val="00C42E89"/>
    <w:rsid w:val="00C43571"/>
    <w:rsid w:val="00C436A5"/>
    <w:rsid w:val="00C43B63"/>
    <w:rsid w:val="00C43B71"/>
    <w:rsid w:val="00C44B52"/>
    <w:rsid w:val="00C45BF0"/>
    <w:rsid w:val="00C466E9"/>
    <w:rsid w:val="00C46A10"/>
    <w:rsid w:val="00C46BD6"/>
    <w:rsid w:val="00C46DC3"/>
    <w:rsid w:val="00C46F85"/>
    <w:rsid w:val="00C47099"/>
    <w:rsid w:val="00C47447"/>
    <w:rsid w:val="00C50215"/>
    <w:rsid w:val="00C50BF5"/>
    <w:rsid w:val="00C50D51"/>
    <w:rsid w:val="00C52A75"/>
    <w:rsid w:val="00C52EE5"/>
    <w:rsid w:val="00C54822"/>
    <w:rsid w:val="00C54AAE"/>
    <w:rsid w:val="00C55403"/>
    <w:rsid w:val="00C55768"/>
    <w:rsid w:val="00C55A3C"/>
    <w:rsid w:val="00C55F52"/>
    <w:rsid w:val="00C5689F"/>
    <w:rsid w:val="00C6014A"/>
    <w:rsid w:val="00C61956"/>
    <w:rsid w:val="00C61E7D"/>
    <w:rsid w:val="00C62338"/>
    <w:rsid w:val="00C62AEC"/>
    <w:rsid w:val="00C63310"/>
    <w:rsid w:val="00C63C91"/>
    <w:rsid w:val="00C63F5A"/>
    <w:rsid w:val="00C6446E"/>
    <w:rsid w:val="00C6484B"/>
    <w:rsid w:val="00C64881"/>
    <w:rsid w:val="00C6501B"/>
    <w:rsid w:val="00C65117"/>
    <w:rsid w:val="00C652F6"/>
    <w:rsid w:val="00C656AC"/>
    <w:rsid w:val="00C65995"/>
    <w:rsid w:val="00C66D31"/>
    <w:rsid w:val="00C67B13"/>
    <w:rsid w:val="00C67FB4"/>
    <w:rsid w:val="00C705B9"/>
    <w:rsid w:val="00C707CE"/>
    <w:rsid w:val="00C71306"/>
    <w:rsid w:val="00C73CAE"/>
    <w:rsid w:val="00C73F8A"/>
    <w:rsid w:val="00C74462"/>
    <w:rsid w:val="00C74EF5"/>
    <w:rsid w:val="00C7557B"/>
    <w:rsid w:val="00C75D6F"/>
    <w:rsid w:val="00C766D0"/>
    <w:rsid w:val="00C76E3D"/>
    <w:rsid w:val="00C7758F"/>
    <w:rsid w:val="00C7765C"/>
    <w:rsid w:val="00C80279"/>
    <w:rsid w:val="00C811B1"/>
    <w:rsid w:val="00C814C5"/>
    <w:rsid w:val="00C819FC"/>
    <w:rsid w:val="00C8235B"/>
    <w:rsid w:val="00C8331B"/>
    <w:rsid w:val="00C833B0"/>
    <w:rsid w:val="00C83451"/>
    <w:rsid w:val="00C839B5"/>
    <w:rsid w:val="00C84435"/>
    <w:rsid w:val="00C8547F"/>
    <w:rsid w:val="00C855E3"/>
    <w:rsid w:val="00C85D8C"/>
    <w:rsid w:val="00C85E2F"/>
    <w:rsid w:val="00C86869"/>
    <w:rsid w:val="00C86A9D"/>
    <w:rsid w:val="00C9032A"/>
    <w:rsid w:val="00C90734"/>
    <w:rsid w:val="00C90C92"/>
    <w:rsid w:val="00C9100D"/>
    <w:rsid w:val="00C92E4B"/>
    <w:rsid w:val="00C92F8B"/>
    <w:rsid w:val="00C93488"/>
    <w:rsid w:val="00C9363F"/>
    <w:rsid w:val="00C9384F"/>
    <w:rsid w:val="00C94683"/>
    <w:rsid w:val="00C9512B"/>
    <w:rsid w:val="00C9616E"/>
    <w:rsid w:val="00C96C7D"/>
    <w:rsid w:val="00C97CB4"/>
    <w:rsid w:val="00C97EAE"/>
    <w:rsid w:val="00CA033C"/>
    <w:rsid w:val="00CA0915"/>
    <w:rsid w:val="00CA0C48"/>
    <w:rsid w:val="00CA0CD6"/>
    <w:rsid w:val="00CA0D10"/>
    <w:rsid w:val="00CA0ED2"/>
    <w:rsid w:val="00CA1294"/>
    <w:rsid w:val="00CA134B"/>
    <w:rsid w:val="00CA18E4"/>
    <w:rsid w:val="00CA2226"/>
    <w:rsid w:val="00CA2BE3"/>
    <w:rsid w:val="00CA2CF9"/>
    <w:rsid w:val="00CA36EB"/>
    <w:rsid w:val="00CA3E6C"/>
    <w:rsid w:val="00CA4405"/>
    <w:rsid w:val="00CA4450"/>
    <w:rsid w:val="00CA5342"/>
    <w:rsid w:val="00CA53B8"/>
    <w:rsid w:val="00CA5805"/>
    <w:rsid w:val="00CA5886"/>
    <w:rsid w:val="00CA5BAB"/>
    <w:rsid w:val="00CA62B7"/>
    <w:rsid w:val="00CA796E"/>
    <w:rsid w:val="00CB062C"/>
    <w:rsid w:val="00CB0BF8"/>
    <w:rsid w:val="00CB0E8D"/>
    <w:rsid w:val="00CB0EA9"/>
    <w:rsid w:val="00CB0F32"/>
    <w:rsid w:val="00CB12E3"/>
    <w:rsid w:val="00CB1846"/>
    <w:rsid w:val="00CB19D0"/>
    <w:rsid w:val="00CB1A8B"/>
    <w:rsid w:val="00CB222D"/>
    <w:rsid w:val="00CB22C6"/>
    <w:rsid w:val="00CB2C0C"/>
    <w:rsid w:val="00CB3723"/>
    <w:rsid w:val="00CB3913"/>
    <w:rsid w:val="00CB3A42"/>
    <w:rsid w:val="00CB43B7"/>
    <w:rsid w:val="00CB4645"/>
    <w:rsid w:val="00CB47CA"/>
    <w:rsid w:val="00CB4864"/>
    <w:rsid w:val="00CB4918"/>
    <w:rsid w:val="00CB6648"/>
    <w:rsid w:val="00CB67F4"/>
    <w:rsid w:val="00CB6C75"/>
    <w:rsid w:val="00CB7CBB"/>
    <w:rsid w:val="00CB7F16"/>
    <w:rsid w:val="00CC0E22"/>
    <w:rsid w:val="00CC12FE"/>
    <w:rsid w:val="00CC1396"/>
    <w:rsid w:val="00CC1A3A"/>
    <w:rsid w:val="00CC1BDC"/>
    <w:rsid w:val="00CC1DE1"/>
    <w:rsid w:val="00CC1EE6"/>
    <w:rsid w:val="00CC22F0"/>
    <w:rsid w:val="00CC3389"/>
    <w:rsid w:val="00CC3405"/>
    <w:rsid w:val="00CC412E"/>
    <w:rsid w:val="00CC4194"/>
    <w:rsid w:val="00CC4D43"/>
    <w:rsid w:val="00CC5179"/>
    <w:rsid w:val="00CC5ACB"/>
    <w:rsid w:val="00CC65C7"/>
    <w:rsid w:val="00CC7599"/>
    <w:rsid w:val="00CC7743"/>
    <w:rsid w:val="00CD0155"/>
    <w:rsid w:val="00CD0513"/>
    <w:rsid w:val="00CD0805"/>
    <w:rsid w:val="00CD1309"/>
    <w:rsid w:val="00CD1C90"/>
    <w:rsid w:val="00CD23CD"/>
    <w:rsid w:val="00CD268C"/>
    <w:rsid w:val="00CD292A"/>
    <w:rsid w:val="00CD2A5E"/>
    <w:rsid w:val="00CD3E7F"/>
    <w:rsid w:val="00CD415D"/>
    <w:rsid w:val="00CD4E5A"/>
    <w:rsid w:val="00CD4F8A"/>
    <w:rsid w:val="00CD5A07"/>
    <w:rsid w:val="00CD5B85"/>
    <w:rsid w:val="00CD6013"/>
    <w:rsid w:val="00CD61CE"/>
    <w:rsid w:val="00CD6F90"/>
    <w:rsid w:val="00CD763C"/>
    <w:rsid w:val="00CD798E"/>
    <w:rsid w:val="00CE02DE"/>
    <w:rsid w:val="00CE06B3"/>
    <w:rsid w:val="00CE0762"/>
    <w:rsid w:val="00CE07D2"/>
    <w:rsid w:val="00CE1445"/>
    <w:rsid w:val="00CE1B75"/>
    <w:rsid w:val="00CE1F37"/>
    <w:rsid w:val="00CE35A0"/>
    <w:rsid w:val="00CE393B"/>
    <w:rsid w:val="00CE3C43"/>
    <w:rsid w:val="00CE3DDE"/>
    <w:rsid w:val="00CE4A1C"/>
    <w:rsid w:val="00CE4CBA"/>
    <w:rsid w:val="00CE4D74"/>
    <w:rsid w:val="00CE568B"/>
    <w:rsid w:val="00CE5920"/>
    <w:rsid w:val="00CE5EE7"/>
    <w:rsid w:val="00CE5FBD"/>
    <w:rsid w:val="00CE61AA"/>
    <w:rsid w:val="00CE6C25"/>
    <w:rsid w:val="00CE7A0C"/>
    <w:rsid w:val="00CE7C38"/>
    <w:rsid w:val="00CF0569"/>
    <w:rsid w:val="00CF1B47"/>
    <w:rsid w:val="00CF225B"/>
    <w:rsid w:val="00CF382B"/>
    <w:rsid w:val="00CF471B"/>
    <w:rsid w:val="00CF5400"/>
    <w:rsid w:val="00CF5930"/>
    <w:rsid w:val="00CF60A2"/>
    <w:rsid w:val="00CF617E"/>
    <w:rsid w:val="00CF6809"/>
    <w:rsid w:val="00CF6893"/>
    <w:rsid w:val="00CF6E87"/>
    <w:rsid w:val="00D00624"/>
    <w:rsid w:val="00D00770"/>
    <w:rsid w:val="00D01235"/>
    <w:rsid w:val="00D01760"/>
    <w:rsid w:val="00D01F2A"/>
    <w:rsid w:val="00D030B6"/>
    <w:rsid w:val="00D0343A"/>
    <w:rsid w:val="00D03733"/>
    <w:rsid w:val="00D03AAA"/>
    <w:rsid w:val="00D047F9"/>
    <w:rsid w:val="00D05EBF"/>
    <w:rsid w:val="00D05F45"/>
    <w:rsid w:val="00D06051"/>
    <w:rsid w:val="00D06F58"/>
    <w:rsid w:val="00D07EB6"/>
    <w:rsid w:val="00D1045F"/>
    <w:rsid w:val="00D11805"/>
    <w:rsid w:val="00D12184"/>
    <w:rsid w:val="00D121DB"/>
    <w:rsid w:val="00D12490"/>
    <w:rsid w:val="00D13388"/>
    <w:rsid w:val="00D133FE"/>
    <w:rsid w:val="00D13646"/>
    <w:rsid w:val="00D1501A"/>
    <w:rsid w:val="00D153ED"/>
    <w:rsid w:val="00D15E78"/>
    <w:rsid w:val="00D163CD"/>
    <w:rsid w:val="00D16A08"/>
    <w:rsid w:val="00D16C5D"/>
    <w:rsid w:val="00D17033"/>
    <w:rsid w:val="00D171EB"/>
    <w:rsid w:val="00D17907"/>
    <w:rsid w:val="00D17DBB"/>
    <w:rsid w:val="00D17DEF"/>
    <w:rsid w:val="00D17F7A"/>
    <w:rsid w:val="00D204B6"/>
    <w:rsid w:val="00D20DEB"/>
    <w:rsid w:val="00D21218"/>
    <w:rsid w:val="00D21444"/>
    <w:rsid w:val="00D214A5"/>
    <w:rsid w:val="00D21695"/>
    <w:rsid w:val="00D2172B"/>
    <w:rsid w:val="00D21E25"/>
    <w:rsid w:val="00D22A8D"/>
    <w:rsid w:val="00D232E4"/>
    <w:rsid w:val="00D23400"/>
    <w:rsid w:val="00D23B51"/>
    <w:rsid w:val="00D23EB2"/>
    <w:rsid w:val="00D242F5"/>
    <w:rsid w:val="00D24528"/>
    <w:rsid w:val="00D249ED"/>
    <w:rsid w:val="00D24D3E"/>
    <w:rsid w:val="00D25228"/>
    <w:rsid w:val="00D25A82"/>
    <w:rsid w:val="00D2668B"/>
    <w:rsid w:val="00D26E80"/>
    <w:rsid w:val="00D27534"/>
    <w:rsid w:val="00D27796"/>
    <w:rsid w:val="00D27A8D"/>
    <w:rsid w:val="00D27ABB"/>
    <w:rsid w:val="00D27F5D"/>
    <w:rsid w:val="00D304C6"/>
    <w:rsid w:val="00D30567"/>
    <w:rsid w:val="00D31077"/>
    <w:rsid w:val="00D316BF"/>
    <w:rsid w:val="00D317A8"/>
    <w:rsid w:val="00D32321"/>
    <w:rsid w:val="00D3426F"/>
    <w:rsid w:val="00D34DBC"/>
    <w:rsid w:val="00D354C5"/>
    <w:rsid w:val="00D36739"/>
    <w:rsid w:val="00D36A8B"/>
    <w:rsid w:val="00D36AEE"/>
    <w:rsid w:val="00D36FC1"/>
    <w:rsid w:val="00D400BB"/>
    <w:rsid w:val="00D400F0"/>
    <w:rsid w:val="00D401A1"/>
    <w:rsid w:val="00D407B7"/>
    <w:rsid w:val="00D41106"/>
    <w:rsid w:val="00D42088"/>
    <w:rsid w:val="00D42B46"/>
    <w:rsid w:val="00D42BBD"/>
    <w:rsid w:val="00D42BD5"/>
    <w:rsid w:val="00D42F87"/>
    <w:rsid w:val="00D42FB6"/>
    <w:rsid w:val="00D4301F"/>
    <w:rsid w:val="00D43570"/>
    <w:rsid w:val="00D43589"/>
    <w:rsid w:val="00D43B8C"/>
    <w:rsid w:val="00D43C84"/>
    <w:rsid w:val="00D4402D"/>
    <w:rsid w:val="00D44610"/>
    <w:rsid w:val="00D446A3"/>
    <w:rsid w:val="00D44907"/>
    <w:rsid w:val="00D461BA"/>
    <w:rsid w:val="00D46C3F"/>
    <w:rsid w:val="00D46C47"/>
    <w:rsid w:val="00D46F8D"/>
    <w:rsid w:val="00D4704D"/>
    <w:rsid w:val="00D47167"/>
    <w:rsid w:val="00D471FD"/>
    <w:rsid w:val="00D477DE"/>
    <w:rsid w:val="00D500B3"/>
    <w:rsid w:val="00D506C0"/>
    <w:rsid w:val="00D50C32"/>
    <w:rsid w:val="00D50C74"/>
    <w:rsid w:val="00D514D3"/>
    <w:rsid w:val="00D515E3"/>
    <w:rsid w:val="00D5332D"/>
    <w:rsid w:val="00D5354F"/>
    <w:rsid w:val="00D53579"/>
    <w:rsid w:val="00D54116"/>
    <w:rsid w:val="00D54841"/>
    <w:rsid w:val="00D55149"/>
    <w:rsid w:val="00D5540B"/>
    <w:rsid w:val="00D564EB"/>
    <w:rsid w:val="00D568DE"/>
    <w:rsid w:val="00D56E9E"/>
    <w:rsid w:val="00D57863"/>
    <w:rsid w:val="00D57880"/>
    <w:rsid w:val="00D6053E"/>
    <w:rsid w:val="00D61CE9"/>
    <w:rsid w:val="00D62820"/>
    <w:rsid w:val="00D629BA"/>
    <w:rsid w:val="00D62E9B"/>
    <w:rsid w:val="00D631B8"/>
    <w:rsid w:val="00D637C5"/>
    <w:rsid w:val="00D641BC"/>
    <w:rsid w:val="00D64314"/>
    <w:rsid w:val="00D6497A"/>
    <w:rsid w:val="00D64A25"/>
    <w:rsid w:val="00D64EBE"/>
    <w:rsid w:val="00D656FD"/>
    <w:rsid w:val="00D66BC0"/>
    <w:rsid w:val="00D66DE0"/>
    <w:rsid w:val="00D671AA"/>
    <w:rsid w:val="00D67596"/>
    <w:rsid w:val="00D6766E"/>
    <w:rsid w:val="00D67D73"/>
    <w:rsid w:val="00D704E4"/>
    <w:rsid w:val="00D7055A"/>
    <w:rsid w:val="00D70E8A"/>
    <w:rsid w:val="00D71C55"/>
    <w:rsid w:val="00D7251D"/>
    <w:rsid w:val="00D72820"/>
    <w:rsid w:val="00D73377"/>
    <w:rsid w:val="00D738BE"/>
    <w:rsid w:val="00D738E0"/>
    <w:rsid w:val="00D73C03"/>
    <w:rsid w:val="00D742EF"/>
    <w:rsid w:val="00D7499C"/>
    <w:rsid w:val="00D74DB9"/>
    <w:rsid w:val="00D750E1"/>
    <w:rsid w:val="00D757CA"/>
    <w:rsid w:val="00D75CC7"/>
    <w:rsid w:val="00D75EC2"/>
    <w:rsid w:val="00D76296"/>
    <w:rsid w:val="00D76453"/>
    <w:rsid w:val="00D768F9"/>
    <w:rsid w:val="00D8122A"/>
    <w:rsid w:val="00D81679"/>
    <w:rsid w:val="00D81D97"/>
    <w:rsid w:val="00D81E58"/>
    <w:rsid w:val="00D81EA7"/>
    <w:rsid w:val="00D8203F"/>
    <w:rsid w:val="00D829EC"/>
    <w:rsid w:val="00D832A3"/>
    <w:rsid w:val="00D835AD"/>
    <w:rsid w:val="00D83E99"/>
    <w:rsid w:val="00D844FF"/>
    <w:rsid w:val="00D85DFD"/>
    <w:rsid w:val="00D85E77"/>
    <w:rsid w:val="00D866AE"/>
    <w:rsid w:val="00D86AE9"/>
    <w:rsid w:val="00D86E64"/>
    <w:rsid w:val="00D871DB"/>
    <w:rsid w:val="00D87FBA"/>
    <w:rsid w:val="00D90815"/>
    <w:rsid w:val="00D91601"/>
    <w:rsid w:val="00D91F7E"/>
    <w:rsid w:val="00D927A3"/>
    <w:rsid w:val="00D92964"/>
    <w:rsid w:val="00D93278"/>
    <w:rsid w:val="00D93381"/>
    <w:rsid w:val="00D93B28"/>
    <w:rsid w:val="00D93EAD"/>
    <w:rsid w:val="00D93EC8"/>
    <w:rsid w:val="00D9455D"/>
    <w:rsid w:val="00D94A88"/>
    <w:rsid w:val="00D94D7A"/>
    <w:rsid w:val="00D95077"/>
    <w:rsid w:val="00D95368"/>
    <w:rsid w:val="00D963BF"/>
    <w:rsid w:val="00D963F1"/>
    <w:rsid w:val="00D9682D"/>
    <w:rsid w:val="00D978AF"/>
    <w:rsid w:val="00D97D19"/>
    <w:rsid w:val="00DA1414"/>
    <w:rsid w:val="00DA142D"/>
    <w:rsid w:val="00DA1809"/>
    <w:rsid w:val="00DA1E3E"/>
    <w:rsid w:val="00DA22B6"/>
    <w:rsid w:val="00DA237E"/>
    <w:rsid w:val="00DA25F9"/>
    <w:rsid w:val="00DA27DB"/>
    <w:rsid w:val="00DA50E7"/>
    <w:rsid w:val="00DA526D"/>
    <w:rsid w:val="00DA5359"/>
    <w:rsid w:val="00DA5AFC"/>
    <w:rsid w:val="00DA5B10"/>
    <w:rsid w:val="00DA6AC1"/>
    <w:rsid w:val="00DA6E98"/>
    <w:rsid w:val="00DA7377"/>
    <w:rsid w:val="00DA7C31"/>
    <w:rsid w:val="00DB19B2"/>
    <w:rsid w:val="00DB1C83"/>
    <w:rsid w:val="00DB283E"/>
    <w:rsid w:val="00DB2923"/>
    <w:rsid w:val="00DB2DB6"/>
    <w:rsid w:val="00DB2DE2"/>
    <w:rsid w:val="00DB30BC"/>
    <w:rsid w:val="00DB52FE"/>
    <w:rsid w:val="00DB579B"/>
    <w:rsid w:val="00DB5D8A"/>
    <w:rsid w:val="00DB712E"/>
    <w:rsid w:val="00DB752A"/>
    <w:rsid w:val="00DB7E2F"/>
    <w:rsid w:val="00DB7F7A"/>
    <w:rsid w:val="00DC1362"/>
    <w:rsid w:val="00DC2072"/>
    <w:rsid w:val="00DC2F16"/>
    <w:rsid w:val="00DC31D7"/>
    <w:rsid w:val="00DC342A"/>
    <w:rsid w:val="00DC36BB"/>
    <w:rsid w:val="00DC4E07"/>
    <w:rsid w:val="00DC62C9"/>
    <w:rsid w:val="00DC63F5"/>
    <w:rsid w:val="00DC6F92"/>
    <w:rsid w:val="00DC7097"/>
    <w:rsid w:val="00DC709C"/>
    <w:rsid w:val="00DC7259"/>
    <w:rsid w:val="00DC73BC"/>
    <w:rsid w:val="00DC7AE5"/>
    <w:rsid w:val="00DD08D8"/>
    <w:rsid w:val="00DD1B0E"/>
    <w:rsid w:val="00DD27B8"/>
    <w:rsid w:val="00DD3B0E"/>
    <w:rsid w:val="00DD3C13"/>
    <w:rsid w:val="00DD4244"/>
    <w:rsid w:val="00DD4771"/>
    <w:rsid w:val="00DD487D"/>
    <w:rsid w:val="00DD4ACA"/>
    <w:rsid w:val="00DD55B6"/>
    <w:rsid w:val="00DD6086"/>
    <w:rsid w:val="00DE0279"/>
    <w:rsid w:val="00DE050B"/>
    <w:rsid w:val="00DE0570"/>
    <w:rsid w:val="00DE0CC1"/>
    <w:rsid w:val="00DE0EC9"/>
    <w:rsid w:val="00DE1E02"/>
    <w:rsid w:val="00DE288F"/>
    <w:rsid w:val="00DE2E02"/>
    <w:rsid w:val="00DE35CA"/>
    <w:rsid w:val="00DE3626"/>
    <w:rsid w:val="00DE3A18"/>
    <w:rsid w:val="00DE3C14"/>
    <w:rsid w:val="00DE3C1F"/>
    <w:rsid w:val="00DE4AEA"/>
    <w:rsid w:val="00DE4C5A"/>
    <w:rsid w:val="00DE5339"/>
    <w:rsid w:val="00DE564B"/>
    <w:rsid w:val="00DE618D"/>
    <w:rsid w:val="00DE74FE"/>
    <w:rsid w:val="00DE75BF"/>
    <w:rsid w:val="00DE7887"/>
    <w:rsid w:val="00DE7B9F"/>
    <w:rsid w:val="00DF02E2"/>
    <w:rsid w:val="00DF0960"/>
    <w:rsid w:val="00DF282B"/>
    <w:rsid w:val="00DF29D9"/>
    <w:rsid w:val="00DF3740"/>
    <w:rsid w:val="00DF3FA1"/>
    <w:rsid w:val="00DF4940"/>
    <w:rsid w:val="00DF4BB7"/>
    <w:rsid w:val="00DF4F06"/>
    <w:rsid w:val="00DF55DB"/>
    <w:rsid w:val="00DF5730"/>
    <w:rsid w:val="00DF5D50"/>
    <w:rsid w:val="00DF5F6E"/>
    <w:rsid w:val="00DF61CB"/>
    <w:rsid w:val="00DF6D68"/>
    <w:rsid w:val="00E001F8"/>
    <w:rsid w:val="00E00329"/>
    <w:rsid w:val="00E008EF"/>
    <w:rsid w:val="00E00AE8"/>
    <w:rsid w:val="00E00DA3"/>
    <w:rsid w:val="00E013CF"/>
    <w:rsid w:val="00E015B8"/>
    <w:rsid w:val="00E017BE"/>
    <w:rsid w:val="00E01808"/>
    <w:rsid w:val="00E0184C"/>
    <w:rsid w:val="00E01DF1"/>
    <w:rsid w:val="00E02829"/>
    <w:rsid w:val="00E02A44"/>
    <w:rsid w:val="00E02F91"/>
    <w:rsid w:val="00E031FD"/>
    <w:rsid w:val="00E0359C"/>
    <w:rsid w:val="00E03D3F"/>
    <w:rsid w:val="00E03F9A"/>
    <w:rsid w:val="00E0480D"/>
    <w:rsid w:val="00E048AF"/>
    <w:rsid w:val="00E049DB"/>
    <w:rsid w:val="00E05A6A"/>
    <w:rsid w:val="00E06244"/>
    <w:rsid w:val="00E06640"/>
    <w:rsid w:val="00E066AC"/>
    <w:rsid w:val="00E067D8"/>
    <w:rsid w:val="00E06B2A"/>
    <w:rsid w:val="00E06E31"/>
    <w:rsid w:val="00E076A1"/>
    <w:rsid w:val="00E07A7E"/>
    <w:rsid w:val="00E10434"/>
    <w:rsid w:val="00E10464"/>
    <w:rsid w:val="00E10B7F"/>
    <w:rsid w:val="00E11BE9"/>
    <w:rsid w:val="00E11DE0"/>
    <w:rsid w:val="00E12027"/>
    <w:rsid w:val="00E12C08"/>
    <w:rsid w:val="00E13459"/>
    <w:rsid w:val="00E1370C"/>
    <w:rsid w:val="00E13BB0"/>
    <w:rsid w:val="00E13DB5"/>
    <w:rsid w:val="00E13DEB"/>
    <w:rsid w:val="00E13FE4"/>
    <w:rsid w:val="00E1403F"/>
    <w:rsid w:val="00E1495E"/>
    <w:rsid w:val="00E14DE1"/>
    <w:rsid w:val="00E15B05"/>
    <w:rsid w:val="00E1647E"/>
    <w:rsid w:val="00E16990"/>
    <w:rsid w:val="00E16D06"/>
    <w:rsid w:val="00E16DA1"/>
    <w:rsid w:val="00E172D2"/>
    <w:rsid w:val="00E177FF"/>
    <w:rsid w:val="00E17C20"/>
    <w:rsid w:val="00E17D15"/>
    <w:rsid w:val="00E20341"/>
    <w:rsid w:val="00E20EC3"/>
    <w:rsid w:val="00E21841"/>
    <w:rsid w:val="00E21A42"/>
    <w:rsid w:val="00E235C1"/>
    <w:rsid w:val="00E246C7"/>
    <w:rsid w:val="00E24766"/>
    <w:rsid w:val="00E24AF8"/>
    <w:rsid w:val="00E2575B"/>
    <w:rsid w:val="00E25F63"/>
    <w:rsid w:val="00E264A1"/>
    <w:rsid w:val="00E26ADE"/>
    <w:rsid w:val="00E26C5F"/>
    <w:rsid w:val="00E26E63"/>
    <w:rsid w:val="00E2749C"/>
    <w:rsid w:val="00E27E1C"/>
    <w:rsid w:val="00E304F0"/>
    <w:rsid w:val="00E30550"/>
    <w:rsid w:val="00E30589"/>
    <w:rsid w:val="00E308E1"/>
    <w:rsid w:val="00E309C0"/>
    <w:rsid w:val="00E317AC"/>
    <w:rsid w:val="00E317E9"/>
    <w:rsid w:val="00E319B6"/>
    <w:rsid w:val="00E3247A"/>
    <w:rsid w:val="00E3286F"/>
    <w:rsid w:val="00E32E74"/>
    <w:rsid w:val="00E3347F"/>
    <w:rsid w:val="00E33C08"/>
    <w:rsid w:val="00E33C0E"/>
    <w:rsid w:val="00E34D34"/>
    <w:rsid w:val="00E3508C"/>
    <w:rsid w:val="00E35557"/>
    <w:rsid w:val="00E358F4"/>
    <w:rsid w:val="00E373C0"/>
    <w:rsid w:val="00E3748F"/>
    <w:rsid w:val="00E37591"/>
    <w:rsid w:val="00E37923"/>
    <w:rsid w:val="00E37A03"/>
    <w:rsid w:val="00E37E27"/>
    <w:rsid w:val="00E40C6E"/>
    <w:rsid w:val="00E40E60"/>
    <w:rsid w:val="00E41196"/>
    <w:rsid w:val="00E41232"/>
    <w:rsid w:val="00E4125F"/>
    <w:rsid w:val="00E414A5"/>
    <w:rsid w:val="00E41C15"/>
    <w:rsid w:val="00E41DEC"/>
    <w:rsid w:val="00E4290F"/>
    <w:rsid w:val="00E42A62"/>
    <w:rsid w:val="00E42B9E"/>
    <w:rsid w:val="00E436FF"/>
    <w:rsid w:val="00E4392A"/>
    <w:rsid w:val="00E43BA6"/>
    <w:rsid w:val="00E43BDA"/>
    <w:rsid w:val="00E44D5A"/>
    <w:rsid w:val="00E45088"/>
    <w:rsid w:val="00E452EE"/>
    <w:rsid w:val="00E4611D"/>
    <w:rsid w:val="00E468A3"/>
    <w:rsid w:val="00E47777"/>
    <w:rsid w:val="00E47C5B"/>
    <w:rsid w:val="00E50499"/>
    <w:rsid w:val="00E50B80"/>
    <w:rsid w:val="00E50BC7"/>
    <w:rsid w:val="00E51497"/>
    <w:rsid w:val="00E51784"/>
    <w:rsid w:val="00E517F0"/>
    <w:rsid w:val="00E51901"/>
    <w:rsid w:val="00E519BE"/>
    <w:rsid w:val="00E51A64"/>
    <w:rsid w:val="00E51DEA"/>
    <w:rsid w:val="00E51EAD"/>
    <w:rsid w:val="00E523AD"/>
    <w:rsid w:val="00E52A67"/>
    <w:rsid w:val="00E52D6B"/>
    <w:rsid w:val="00E54DF5"/>
    <w:rsid w:val="00E551FF"/>
    <w:rsid w:val="00E5526D"/>
    <w:rsid w:val="00E56349"/>
    <w:rsid w:val="00E56736"/>
    <w:rsid w:val="00E56B5A"/>
    <w:rsid w:val="00E56CD7"/>
    <w:rsid w:val="00E5701F"/>
    <w:rsid w:val="00E5702A"/>
    <w:rsid w:val="00E572AE"/>
    <w:rsid w:val="00E57348"/>
    <w:rsid w:val="00E57FA3"/>
    <w:rsid w:val="00E60684"/>
    <w:rsid w:val="00E60892"/>
    <w:rsid w:val="00E618E2"/>
    <w:rsid w:val="00E62A6F"/>
    <w:rsid w:val="00E62DA4"/>
    <w:rsid w:val="00E6386D"/>
    <w:rsid w:val="00E64A52"/>
    <w:rsid w:val="00E654F9"/>
    <w:rsid w:val="00E6592F"/>
    <w:rsid w:val="00E663D4"/>
    <w:rsid w:val="00E66B4E"/>
    <w:rsid w:val="00E66F54"/>
    <w:rsid w:val="00E6734A"/>
    <w:rsid w:val="00E673AB"/>
    <w:rsid w:val="00E674CF"/>
    <w:rsid w:val="00E67929"/>
    <w:rsid w:val="00E67CA3"/>
    <w:rsid w:val="00E67E67"/>
    <w:rsid w:val="00E67FD8"/>
    <w:rsid w:val="00E703CC"/>
    <w:rsid w:val="00E71806"/>
    <w:rsid w:val="00E71A38"/>
    <w:rsid w:val="00E71B20"/>
    <w:rsid w:val="00E71DF2"/>
    <w:rsid w:val="00E72E1E"/>
    <w:rsid w:val="00E72ECE"/>
    <w:rsid w:val="00E732FF"/>
    <w:rsid w:val="00E74C33"/>
    <w:rsid w:val="00E74C53"/>
    <w:rsid w:val="00E74F44"/>
    <w:rsid w:val="00E75084"/>
    <w:rsid w:val="00E760CA"/>
    <w:rsid w:val="00E76609"/>
    <w:rsid w:val="00E7680D"/>
    <w:rsid w:val="00E76AEC"/>
    <w:rsid w:val="00E76C9D"/>
    <w:rsid w:val="00E77312"/>
    <w:rsid w:val="00E77572"/>
    <w:rsid w:val="00E77A35"/>
    <w:rsid w:val="00E77CAA"/>
    <w:rsid w:val="00E8066B"/>
    <w:rsid w:val="00E80B74"/>
    <w:rsid w:val="00E81108"/>
    <w:rsid w:val="00E814D1"/>
    <w:rsid w:val="00E818C4"/>
    <w:rsid w:val="00E81B05"/>
    <w:rsid w:val="00E81DAF"/>
    <w:rsid w:val="00E82545"/>
    <w:rsid w:val="00E8272D"/>
    <w:rsid w:val="00E82C3C"/>
    <w:rsid w:val="00E82EFF"/>
    <w:rsid w:val="00E83105"/>
    <w:rsid w:val="00E83DB2"/>
    <w:rsid w:val="00E84166"/>
    <w:rsid w:val="00E84415"/>
    <w:rsid w:val="00E84CD6"/>
    <w:rsid w:val="00E85BA9"/>
    <w:rsid w:val="00E85D8A"/>
    <w:rsid w:val="00E85D95"/>
    <w:rsid w:val="00E860A1"/>
    <w:rsid w:val="00E86804"/>
    <w:rsid w:val="00E869C7"/>
    <w:rsid w:val="00E87218"/>
    <w:rsid w:val="00E877F7"/>
    <w:rsid w:val="00E87961"/>
    <w:rsid w:val="00E87D84"/>
    <w:rsid w:val="00E903AF"/>
    <w:rsid w:val="00E90450"/>
    <w:rsid w:val="00E906B8"/>
    <w:rsid w:val="00E9074C"/>
    <w:rsid w:val="00E90AE0"/>
    <w:rsid w:val="00E90B12"/>
    <w:rsid w:val="00E90F87"/>
    <w:rsid w:val="00E921E3"/>
    <w:rsid w:val="00E9323D"/>
    <w:rsid w:val="00E936FD"/>
    <w:rsid w:val="00E93AEF"/>
    <w:rsid w:val="00E940A1"/>
    <w:rsid w:val="00E941E3"/>
    <w:rsid w:val="00E953D1"/>
    <w:rsid w:val="00E957C9"/>
    <w:rsid w:val="00E95A2B"/>
    <w:rsid w:val="00E964C1"/>
    <w:rsid w:val="00E96E08"/>
    <w:rsid w:val="00E97293"/>
    <w:rsid w:val="00E97E3A"/>
    <w:rsid w:val="00EA0250"/>
    <w:rsid w:val="00EA048B"/>
    <w:rsid w:val="00EA0697"/>
    <w:rsid w:val="00EA0C06"/>
    <w:rsid w:val="00EA0F2A"/>
    <w:rsid w:val="00EA11DF"/>
    <w:rsid w:val="00EA1301"/>
    <w:rsid w:val="00EA169F"/>
    <w:rsid w:val="00EA17B9"/>
    <w:rsid w:val="00EA26B8"/>
    <w:rsid w:val="00EA2A6E"/>
    <w:rsid w:val="00EA3105"/>
    <w:rsid w:val="00EA3A71"/>
    <w:rsid w:val="00EA4E31"/>
    <w:rsid w:val="00EA51E5"/>
    <w:rsid w:val="00EA5E37"/>
    <w:rsid w:val="00EA5EBB"/>
    <w:rsid w:val="00EA6149"/>
    <w:rsid w:val="00EA65A3"/>
    <w:rsid w:val="00EA6696"/>
    <w:rsid w:val="00EA6859"/>
    <w:rsid w:val="00EA69BE"/>
    <w:rsid w:val="00EB0446"/>
    <w:rsid w:val="00EB077A"/>
    <w:rsid w:val="00EB0C46"/>
    <w:rsid w:val="00EB0DC4"/>
    <w:rsid w:val="00EB10F8"/>
    <w:rsid w:val="00EB11E3"/>
    <w:rsid w:val="00EB131C"/>
    <w:rsid w:val="00EB1582"/>
    <w:rsid w:val="00EB281E"/>
    <w:rsid w:val="00EB2984"/>
    <w:rsid w:val="00EB39A4"/>
    <w:rsid w:val="00EB41C3"/>
    <w:rsid w:val="00EB4B2D"/>
    <w:rsid w:val="00EB5155"/>
    <w:rsid w:val="00EB52A7"/>
    <w:rsid w:val="00EB540D"/>
    <w:rsid w:val="00EB5FE1"/>
    <w:rsid w:val="00EB6144"/>
    <w:rsid w:val="00EB6A19"/>
    <w:rsid w:val="00EB70D9"/>
    <w:rsid w:val="00EB7976"/>
    <w:rsid w:val="00EB79E5"/>
    <w:rsid w:val="00EB7D97"/>
    <w:rsid w:val="00EB7FB8"/>
    <w:rsid w:val="00EC091D"/>
    <w:rsid w:val="00EC0D7D"/>
    <w:rsid w:val="00EC10B2"/>
    <w:rsid w:val="00EC13A2"/>
    <w:rsid w:val="00EC18BD"/>
    <w:rsid w:val="00EC2A02"/>
    <w:rsid w:val="00EC3215"/>
    <w:rsid w:val="00EC333A"/>
    <w:rsid w:val="00EC3A27"/>
    <w:rsid w:val="00EC3ACA"/>
    <w:rsid w:val="00EC3D66"/>
    <w:rsid w:val="00EC3F4C"/>
    <w:rsid w:val="00EC5149"/>
    <w:rsid w:val="00EC5A44"/>
    <w:rsid w:val="00EC67D0"/>
    <w:rsid w:val="00EC6ECD"/>
    <w:rsid w:val="00EC7134"/>
    <w:rsid w:val="00EC7960"/>
    <w:rsid w:val="00ED0059"/>
    <w:rsid w:val="00ED05D5"/>
    <w:rsid w:val="00ED074C"/>
    <w:rsid w:val="00ED0AA2"/>
    <w:rsid w:val="00ED0E24"/>
    <w:rsid w:val="00ED10AD"/>
    <w:rsid w:val="00ED1161"/>
    <w:rsid w:val="00ED25CA"/>
    <w:rsid w:val="00ED2606"/>
    <w:rsid w:val="00ED2999"/>
    <w:rsid w:val="00ED29AA"/>
    <w:rsid w:val="00ED2F79"/>
    <w:rsid w:val="00ED333F"/>
    <w:rsid w:val="00ED3959"/>
    <w:rsid w:val="00ED3D18"/>
    <w:rsid w:val="00ED507F"/>
    <w:rsid w:val="00ED527D"/>
    <w:rsid w:val="00ED6C50"/>
    <w:rsid w:val="00ED761F"/>
    <w:rsid w:val="00ED766F"/>
    <w:rsid w:val="00ED7E3B"/>
    <w:rsid w:val="00EE02C3"/>
    <w:rsid w:val="00EE148A"/>
    <w:rsid w:val="00EE14AE"/>
    <w:rsid w:val="00EE17F1"/>
    <w:rsid w:val="00EE1D6B"/>
    <w:rsid w:val="00EE21D2"/>
    <w:rsid w:val="00EE232E"/>
    <w:rsid w:val="00EE2BE2"/>
    <w:rsid w:val="00EE2E61"/>
    <w:rsid w:val="00EE31CC"/>
    <w:rsid w:val="00EE35A5"/>
    <w:rsid w:val="00EE3E4B"/>
    <w:rsid w:val="00EE46B7"/>
    <w:rsid w:val="00EE4BE5"/>
    <w:rsid w:val="00EE4FC2"/>
    <w:rsid w:val="00EE5148"/>
    <w:rsid w:val="00EE54E9"/>
    <w:rsid w:val="00EE55D2"/>
    <w:rsid w:val="00EE5B9B"/>
    <w:rsid w:val="00EE6081"/>
    <w:rsid w:val="00EE6372"/>
    <w:rsid w:val="00EE6AF9"/>
    <w:rsid w:val="00EE6D93"/>
    <w:rsid w:val="00EE700D"/>
    <w:rsid w:val="00EE7594"/>
    <w:rsid w:val="00EE7711"/>
    <w:rsid w:val="00EF034A"/>
    <w:rsid w:val="00EF03F8"/>
    <w:rsid w:val="00EF0451"/>
    <w:rsid w:val="00EF0F08"/>
    <w:rsid w:val="00EF252F"/>
    <w:rsid w:val="00EF255A"/>
    <w:rsid w:val="00EF2589"/>
    <w:rsid w:val="00EF32CE"/>
    <w:rsid w:val="00EF3382"/>
    <w:rsid w:val="00EF3443"/>
    <w:rsid w:val="00EF393A"/>
    <w:rsid w:val="00EF3B47"/>
    <w:rsid w:val="00EF3E5B"/>
    <w:rsid w:val="00EF3F9A"/>
    <w:rsid w:val="00EF4119"/>
    <w:rsid w:val="00EF5A5F"/>
    <w:rsid w:val="00EF6348"/>
    <w:rsid w:val="00EF755A"/>
    <w:rsid w:val="00EF7659"/>
    <w:rsid w:val="00EF771F"/>
    <w:rsid w:val="00EF7C81"/>
    <w:rsid w:val="00F00128"/>
    <w:rsid w:val="00F00414"/>
    <w:rsid w:val="00F00D9B"/>
    <w:rsid w:val="00F00EEF"/>
    <w:rsid w:val="00F01016"/>
    <w:rsid w:val="00F01753"/>
    <w:rsid w:val="00F01C42"/>
    <w:rsid w:val="00F0219E"/>
    <w:rsid w:val="00F02D58"/>
    <w:rsid w:val="00F031BC"/>
    <w:rsid w:val="00F0326F"/>
    <w:rsid w:val="00F03295"/>
    <w:rsid w:val="00F036BD"/>
    <w:rsid w:val="00F05025"/>
    <w:rsid w:val="00F05289"/>
    <w:rsid w:val="00F05AB6"/>
    <w:rsid w:val="00F05E7A"/>
    <w:rsid w:val="00F05F4C"/>
    <w:rsid w:val="00F06016"/>
    <w:rsid w:val="00F07141"/>
    <w:rsid w:val="00F07B6F"/>
    <w:rsid w:val="00F103DF"/>
    <w:rsid w:val="00F10E6C"/>
    <w:rsid w:val="00F1134D"/>
    <w:rsid w:val="00F116A4"/>
    <w:rsid w:val="00F11A3A"/>
    <w:rsid w:val="00F11CC9"/>
    <w:rsid w:val="00F11F27"/>
    <w:rsid w:val="00F127EA"/>
    <w:rsid w:val="00F133CB"/>
    <w:rsid w:val="00F135C7"/>
    <w:rsid w:val="00F136EE"/>
    <w:rsid w:val="00F15552"/>
    <w:rsid w:val="00F1593B"/>
    <w:rsid w:val="00F1715E"/>
    <w:rsid w:val="00F173FB"/>
    <w:rsid w:val="00F175DC"/>
    <w:rsid w:val="00F176C7"/>
    <w:rsid w:val="00F17A7A"/>
    <w:rsid w:val="00F17CA2"/>
    <w:rsid w:val="00F201B4"/>
    <w:rsid w:val="00F207B5"/>
    <w:rsid w:val="00F20A38"/>
    <w:rsid w:val="00F20BC3"/>
    <w:rsid w:val="00F20DF7"/>
    <w:rsid w:val="00F2122E"/>
    <w:rsid w:val="00F21654"/>
    <w:rsid w:val="00F21B69"/>
    <w:rsid w:val="00F224A1"/>
    <w:rsid w:val="00F23001"/>
    <w:rsid w:val="00F243AA"/>
    <w:rsid w:val="00F24960"/>
    <w:rsid w:val="00F24B29"/>
    <w:rsid w:val="00F251D8"/>
    <w:rsid w:val="00F25896"/>
    <w:rsid w:val="00F27C4E"/>
    <w:rsid w:val="00F3015A"/>
    <w:rsid w:val="00F30428"/>
    <w:rsid w:val="00F30C3E"/>
    <w:rsid w:val="00F31114"/>
    <w:rsid w:val="00F311E7"/>
    <w:rsid w:val="00F31643"/>
    <w:rsid w:val="00F323FD"/>
    <w:rsid w:val="00F326EF"/>
    <w:rsid w:val="00F32BF4"/>
    <w:rsid w:val="00F32DFA"/>
    <w:rsid w:val="00F32E41"/>
    <w:rsid w:val="00F3426A"/>
    <w:rsid w:val="00F348D9"/>
    <w:rsid w:val="00F349C1"/>
    <w:rsid w:val="00F355D8"/>
    <w:rsid w:val="00F359CD"/>
    <w:rsid w:val="00F35D79"/>
    <w:rsid w:val="00F36514"/>
    <w:rsid w:val="00F36C33"/>
    <w:rsid w:val="00F36E3B"/>
    <w:rsid w:val="00F36FA4"/>
    <w:rsid w:val="00F370A4"/>
    <w:rsid w:val="00F37104"/>
    <w:rsid w:val="00F372F7"/>
    <w:rsid w:val="00F400D7"/>
    <w:rsid w:val="00F40581"/>
    <w:rsid w:val="00F4061B"/>
    <w:rsid w:val="00F4089D"/>
    <w:rsid w:val="00F40A5F"/>
    <w:rsid w:val="00F417CC"/>
    <w:rsid w:val="00F425A2"/>
    <w:rsid w:val="00F42863"/>
    <w:rsid w:val="00F42D43"/>
    <w:rsid w:val="00F42EED"/>
    <w:rsid w:val="00F42F26"/>
    <w:rsid w:val="00F43143"/>
    <w:rsid w:val="00F43EF0"/>
    <w:rsid w:val="00F44462"/>
    <w:rsid w:val="00F44714"/>
    <w:rsid w:val="00F45BE8"/>
    <w:rsid w:val="00F45E53"/>
    <w:rsid w:val="00F45F1A"/>
    <w:rsid w:val="00F479E9"/>
    <w:rsid w:val="00F50096"/>
    <w:rsid w:val="00F50661"/>
    <w:rsid w:val="00F50E00"/>
    <w:rsid w:val="00F5197D"/>
    <w:rsid w:val="00F51AF3"/>
    <w:rsid w:val="00F5218F"/>
    <w:rsid w:val="00F522EC"/>
    <w:rsid w:val="00F53018"/>
    <w:rsid w:val="00F53214"/>
    <w:rsid w:val="00F53648"/>
    <w:rsid w:val="00F53997"/>
    <w:rsid w:val="00F541A3"/>
    <w:rsid w:val="00F54DF5"/>
    <w:rsid w:val="00F54E8B"/>
    <w:rsid w:val="00F55386"/>
    <w:rsid w:val="00F56438"/>
    <w:rsid w:val="00F5674B"/>
    <w:rsid w:val="00F57584"/>
    <w:rsid w:val="00F5790B"/>
    <w:rsid w:val="00F57D2C"/>
    <w:rsid w:val="00F607C5"/>
    <w:rsid w:val="00F60F1D"/>
    <w:rsid w:val="00F61565"/>
    <w:rsid w:val="00F61634"/>
    <w:rsid w:val="00F61961"/>
    <w:rsid w:val="00F61FB5"/>
    <w:rsid w:val="00F62774"/>
    <w:rsid w:val="00F63359"/>
    <w:rsid w:val="00F6369F"/>
    <w:rsid w:val="00F63C54"/>
    <w:rsid w:val="00F63D98"/>
    <w:rsid w:val="00F652C0"/>
    <w:rsid w:val="00F656DE"/>
    <w:rsid w:val="00F6596F"/>
    <w:rsid w:val="00F65B88"/>
    <w:rsid w:val="00F6712B"/>
    <w:rsid w:val="00F67927"/>
    <w:rsid w:val="00F67B44"/>
    <w:rsid w:val="00F70292"/>
    <w:rsid w:val="00F7052C"/>
    <w:rsid w:val="00F70BA4"/>
    <w:rsid w:val="00F70C38"/>
    <w:rsid w:val="00F71D19"/>
    <w:rsid w:val="00F72894"/>
    <w:rsid w:val="00F72963"/>
    <w:rsid w:val="00F73231"/>
    <w:rsid w:val="00F73498"/>
    <w:rsid w:val="00F7359A"/>
    <w:rsid w:val="00F735AB"/>
    <w:rsid w:val="00F73ACB"/>
    <w:rsid w:val="00F73DD4"/>
    <w:rsid w:val="00F74B71"/>
    <w:rsid w:val="00F75695"/>
    <w:rsid w:val="00F758B2"/>
    <w:rsid w:val="00F75E8E"/>
    <w:rsid w:val="00F760B5"/>
    <w:rsid w:val="00F76494"/>
    <w:rsid w:val="00F764A4"/>
    <w:rsid w:val="00F76601"/>
    <w:rsid w:val="00F77038"/>
    <w:rsid w:val="00F779D3"/>
    <w:rsid w:val="00F80425"/>
    <w:rsid w:val="00F80ACA"/>
    <w:rsid w:val="00F812FD"/>
    <w:rsid w:val="00F81695"/>
    <w:rsid w:val="00F81855"/>
    <w:rsid w:val="00F82280"/>
    <w:rsid w:val="00F82492"/>
    <w:rsid w:val="00F825BC"/>
    <w:rsid w:val="00F827E5"/>
    <w:rsid w:val="00F83039"/>
    <w:rsid w:val="00F83233"/>
    <w:rsid w:val="00F83779"/>
    <w:rsid w:val="00F84691"/>
    <w:rsid w:val="00F847A8"/>
    <w:rsid w:val="00F84BAC"/>
    <w:rsid w:val="00F84CC6"/>
    <w:rsid w:val="00F85090"/>
    <w:rsid w:val="00F857B5"/>
    <w:rsid w:val="00F85D56"/>
    <w:rsid w:val="00F85D6F"/>
    <w:rsid w:val="00F85DFC"/>
    <w:rsid w:val="00F85E30"/>
    <w:rsid w:val="00F85EBC"/>
    <w:rsid w:val="00F86129"/>
    <w:rsid w:val="00F86B72"/>
    <w:rsid w:val="00F876DC"/>
    <w:rsid w:val="00F90AB8"/>
    <w:rsid w:val="00F916C0"/>
    <w:rsid w:val="00F9258A"/>
    <w:rsid w:val="00F92A21"/>
    <w:rsid w:val="00F92D19"/>
    <w:rsid w:val="00F92E78"/>
    <w:rsid w:val="00F93266"/>
    <w:rsid w:val="00F93CF7"/>
    <w:rsid w:val="00F93F1F"/>
    <w:rsid w:val="00F9444B"/>
    <w:rsid w:val="00F9520F"/>
    <w:rsid w:val="00F952D6"/>
    <w:rsid w:val="00F954B0"/>
    <w:rsid w:val="00F95EFD"/>
    <w:rsid w:val="00F96794"/>
    <w:rsid w:val="00F967BE"/>
    <w:rsid w:val="00F96850"/>
    <w:rsid w:val="00F9692B"/>
    <w:rsid w:val="00F96D58"/>
    <w:rsid w:val="00F96F2E"/>
    <w:rsid w:val="00F973F5"/>
    <w:rsid w:val="00F976D1"/>
    <w:rsid w:val="00F9789F"/>
    <w:rsid w:val="00FA0616"/>
    <w:rsid w:val="00FA0834"/>
    <w:rsid w:val="00FA108F"/>
    <w:rsid w:val="00FA188C"/>
    <w:rsid w:val="00FA198B"/>
    <w:rsid w:val="00FA2398"/>
    <w:rsid w:val="00FA23AE"/>
    <w:rsid w:val="00FA2504"/>
    <w:rsid w:val="00FA2703"/>
    <w:rsid w:val="00FA29CA"/>
    <w:rsid w:val="00FA33E1"/>
    <w:rsid w:val="00FA3646"/>
    <w:rsid w:val="00FA3A67"/>
    <w:rsid w:val="00FA3DBD"/>
    <w:rsid w:val="00FA40B8"/>
    <w:rsid w:val="00FA40E8"/>
    <w:rsid w:val="00FA4115"/>
    <w:rsid w:val="00FA5D02"/>
    <w:rsid w:val="00FA5E22"/>
    <w:rsid w:val="00FA703F"/>
    <w:rsid w:val="00FA70EE"/>
    <w:rsid w:val="00FA72FB"/>
    <w:rsid w:val="00FA75DC"/>
    <w:rsid w:val="00FB0085"/>
    <w:rsid w:val="00FB0122"/>
    <w:rsid w:val="00FB0580"/>
    <w:rsid w:val="00FB0BBB"/>
    <w:rsid w:val="00FB1440"/>
    <w:rsid w:val="00FB1CC7"/>
    <w:rsid w:val="00FB21D1"/>
    <w:rsid w:val="00FB2304"/>
    <w:rsid w:val="00FB27CD"/>
    <w:rsid w:val="00FB28BA"/>
    <w:rsid w:val="00FB2A0A"/>
    <w:rsid w:val="00FB310B"/>
    <w:rsid w:val="00FB346A"/>
    <w:rsid w:val="00FB3B26"/>
    <w:rsid w:val="00FB3F6D"/>
    <w:rsid w:val="00FB4186"/>
    <w:rsid w:val="00FB418A"/>
    <w:rsid w:val="00FB55F7"/>
    <w:rsid w:val="00FB584B"/>
    <w:rsid w:val="00FB5D13"/>
    <w:rsid w:val="00FB6796"/>
    <w:rsid w:val="00FB74A2"/>
    <w:rsid w:val="00FB7807"/>
    <w:rsid w:val="00FB7A9B"/>
    <w:rsid w:val="00FB7B9E"/>
    <w:rsid w:val="00FB7D7D"/>
    <w:rsid w:val="00FB7E0A"/>
    <w:rsid w:val="00FC100E"/>
    <w:rsid w:val="00FC1488"/>
    <w:rsid w:val="00FC1E3F"/>
    <w:rsid w:val="00FC2628"/>
    <w:rsid w:val="00FC2C91"/>
    <w:rsid w:val="00FC2CDC"/>
    <w:rsid w:val="00FC3117"/>
    <w:rsid w:val="00FC3A1A"/>
    <w:rsid w:val="00FC4807"/>
    <w:rsid w:val="00FC480B"/>
    <w:rsid w:val="00FC48E7"/>
    <w:rsid w:val="00FC48EC"/>
    <w:rsid w:val="00FC5436"/>
    <w:rsid w:val="00FC56F6"/>
    <w:rsid w:val="00FC66EF"/>
    <w:rsid w:val="00FC6F08"/>
    <w:rsid w:val="00FC7208"/>
    <w:rsid w:val="00FC72F3"/>
    <w:rsid w:val="00FC773E"/>
    <w:rsid w:val="00FC7787"/>
    <w:rsid w:val="00FD0797"/>
    <w:rsid w:val="00FD0B17"/>
    <w:rsid w:val="00FD15B4"/>
    <w:rsid w:val="00FD1CAF"/>
    <w:rsid w:val="00FD203E"/>
    <w:rsid w:val="00FD2C7B"/>
    <w:rsid w:val="00FD3168"/>
    <w:rsid w:val="00FD355B"/>
    <w:rsid w:val="00FD3706"/>
    <w:rsid w:val="00FD39FB"/>
    <w:rsid w:val="00FD424E"/>
    <w:rsid w:val="00FD457A"/>
    <w:rsid w:val="00FD49CC"/>
    <w:rsid w:val="00FD6002"/>
    <w:rsid w:val="00FD6925"/>
    <w:rsid w:val="00FD75BF"/>
    <w:rsid w:val="00FD7AB6"/>
    <w:rsid w:val="00FE029C"/>
    <w:rsid w:val="00FE02BF"/>
    <w:rsid w:val="00FE0486"/>
    <w:rsid w:val="00FE0525"/>
    <w:rsid w:val="00FE07BC"/>
    <w:rsid w:val="00FE0D65"/>
    <w:rsid w:val="00FE0E99"/>
    <w:rsid w:val="00FE1B9A"/>
    <w:rsid w:val="00FE1D30"/>
    <w:rsid w:val="00FE3874"/>
    <w:rsid w:val="00FE3923"/>
    <w:rsid w:val="00FE3C88"/>
    <w:rsid w:val="00FE4063"/>
    <w:rsid w:val="00FE4ED7"/>
    <w:rsid w:val="00FE6422"/>
    <w:rsid w:val="00FE659E"/>
    <w:rsid w:val="00FE6737"/>
    <w:rsid w:val="00FE67AC"/>
    <w:rsid w:val="00FE71F0"/>
    <w:rsid w:val="00FE739E"/>
    <w:rsid w:val="00FE78E9"/>
    <w:rsid w:val="00FE7E74"/>
    <w:rsid w:val="00FF0DA1"/>
    <w:rsid w:val="00FF1E21"/>
    <w:rsid w:val="00FF2099"/>
    <w:rsid w:val="00FF2294"/>
    <w:rsid w:val="00FF2594"/>
    <w:rsid w:val="00FF32D4"/>
    <w:rsid w:val="00FF35B1"/>
    <w:rsid w:val="00FF378E"/>
    <w:rsid w:val="00FF4A49"/>
    <w:rsid w:val="00FF4EFB"/>
    <w:rsid w:val="00FF57C2"/>
    <w:rsid w:val="00FF5803"/>
    <w:rsid w:val="00FF5AB5"/>
    <w:rsid w:val="00FF5C1C"/>
    <w:rsid w:val="00FF65E7"/>
    <w:rsid w:val="00FF6CF9"/>
    <w:rsid w:val="00FF6F84"/>
    <w:rsid w:val="00FF71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B3EA4"/>
    <w:pPr>
      <w:widowControl w:val="0"/>
      <w:jc w:val="both"/>
    </w:pPr>
    <w:rPr>
      <w:kern w:val="2"/>
      <w:sz w:val="21"/>
      <w:szCs w:val="22"/>
    </w:rPr>
  </w:style>
  <w:style w:type="paragraph" w:styleId="1">
    <w:name w:val="heading 1"/>
    <w:basedOn w:val="a"/>
    <w:next w:val="a"/>
    <w:link w:val="1Char"/>
    <w:uiPriority w:val="9"/>
    <w:qFormat/>
    <w:rsid w:val="00E001F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B1EF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A15B6C"/>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9F3465"/>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B3E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3EA4"/>
    <w:rPr>
      <w:sz w:val="18"/>
      <w:szCs w:val="18"/>
    </w:rPr>
  </w:style>
  <w:style w:type="paragraph" w:styleId="a4">
    <w:name w:val="footer"/>
    <w:basedOn w:val="a"/>
    <w:link w:val="Char0"/>
    <w:uiPriority w:val="99"/>
    <w:unhideWhenUsed/>
    <w:rsid w:val="004B3EA4"/>
    <w:pPr>
      <w:tabs>
        <w:tab w:val="center" w:pos="4153"/>
        <w:tab w:val="right" w:pos="8306"/>
      </w:tabs>
      <w:snapToGrid w:val="0"/>
      <w:jc w:val="left"/>
    </w:pPr>
    <w:rPr>
      <w:sz w:val="18"/>
      <w:szCs w:val="18"/>
    </w:rPr>
  </w:style>
  <w:style w:type="character" w:customStyle="1" w:styleId="Char0">
    <w:name w:val="页脚 Char"/>
    <w:basedOn w:val="a0"/>
    <w:link w:val="a4"/>
    <w:uiPriority w:val="99"/>
    <w:rsid w:val="004B3EA4"/>
    <w:rPr>
      <w:sz w:val="18"/>
      <w:szCs w:val="18"/>
    </w:rPr>
  </w:style>
  <w:style w:type="paragraph" w:styleId="a5">
    <w:name w:val="Balloon Text"/>
    <w:basedOn w:val="a"/>
    <w:link w:val="Char1"/>
    <w:uiPriority w:val="99"/>
    <w:semiHidden/>
    <w:unhideWhenUsed/>
    <w:rsid w:val="004B3EA4"/>
    <w:rPr>
      <w:sz w:val="18"/>
      <w:szCs w:val="18"/>
    </w:rPr>
  </w:style>
  <w:style w:type="character" w:customStyle="1" w:styleId="Char1">
    <w:name w:val="批注框文本 Char"/>
    <w:basedOn w:val="a0"/>
    <w:link w:val="a5"/>
    <w:uiPriority w:val="99"/>
    <w:semiHidden/>
    <w:rsid w:val="004B3EA4"/>
    <w:rPr>
      <w:sz w:val="18"/>
      <w:szCs w:val="18"/>
    </w:rPr>
  </w:style>
  <w:style w:type="character" w:customStyle="1" w:styleId="span24">
    <w:name w:val="span24"/>
    <w:basedOn w:val="a0"/>
    <w:rsid w:val="006330BE"/>
    <w:rPr>
      <w:vanish w:val="0"/>
      <w:webHidden w:val="0"/>
      <w:bdr w:val="single" w:sz="6" w:space="0" w:color="FFFFFF" w:frame="1"/>
      <w:specVanish w:val="0"/>
    </w:rPr>
  </w:style>
  <w:style w:type="paragraph" w:customStyle="1" w:styleId="Default">
    <w:name w:val="Default"/>
    <w:rsid w:val="00883800"/>
    <w:pPr>
      <w:widowControl w:val="0"/>
      <w:autoSpaceDE w:val="0"/>
      <w:autoSpaceDN w:val="0"/>
      <w:adjustRightInd w:val="0"/>
    </w:pPr>
    <w:rPr>
      <w:rFonts w:ascii="宋体" w:cs="宋体"/>
      <w:color w:val="000000"/>
      <w:sz w:val="24"/>
      <w:szCs w:val="24"/>
    </w:rPr>
  </w:style>
  <w:style w:type="table" w:styleId="a6">
    <w:name w:val="Table Grid"/>
    <w:basedOn w:val="3-1"/>
    <w:uiPriority w:val="59"/>
    <w:rsid w:val="0054584B"/>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one" w:sz="0" w:space="0" w:color="auto"/>
          <w:tr2bl w:val="none" w:sz="0"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l2br w:val="none" w:sz="0" w:space="0" w:color="auto"/>
          <w:tr2bl w:val="none" w:sz="0" w:space="0" w:color="auto"/>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7">
    <w:name w:val="Hyperlink"/>
    <w:basedOn w:val="a0"/>
    <w:uiPriority w:val="99"/>
    <w:unhideWhenUsed/>
    <w:rsid w:val="00467A89"/>
    <w:rPr>
      <w:color w:val="0000FF"/>
      <w:u w:val="single"/>
    </w:rPr>
  </w:style>
  <w:style w:type="paragraph" w:styleId="z-">
    <w:name w:val="HTML Top of Form"/>
    <w:basedOn w:val="a"/>
    <w:next w:val="a"/>
    <w:link w:val="z-Char"/>
    <w:hidden/>
    <w:uiPriority w:val="99"/>
    <w:semiHidden/>
    <w:unhideWhenUsed/>
    <w:rsid w:val="00C2040D"/>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C2040D"/>
    <w:rPr>
      <w:rFonts w:ascii="Arial" w:hAnsi="Arial" w:cs="Arial"/>
      <w:vanish/>
      <w:sz w:val="16"/>
      <w:szCs w:val="16"/>
    </w:rPr>
  </w:style>
  <w:style w:type="paragraph" w:styleId="z-0">
    <w:name w:val="HTML Bottom of Form"/>
    <w:basedOn w:val="a"/>
    <w:next w:val="a"/>
    <w:link w:val="z-Char0"/>
    <w:hidden/>
    <w:uiPriority w:val="99"/>
    <w:unhideWhenUsed/>
    <w:rsid w:val="00AD5DE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AD5DE0"/>
    <w:rPr>
      <w:rFonts w:ascii="Arial" w:hAnsi="Arial" w:cs="Arial"/>
      <w:vanish/>
      <w:sz w:val="16"/>
      <w:szCs w:val="16"/>
    </w:rPr>
  </w:style>
  <w:style w:type="character" w:customStyle="1" w:styleId="1Char">
    <w:name w:val="标题 1 Char"/>
    <w:basedOn w:val="a0"/>
    <w:link w:val="1"/>
    <w:uiPriority w:val="9"/>
    <w:rsid w:val="00E001F8"/>
    <w:rPr>
      <w:b/>
      <w:bCs/>
      <w:kern w:val="44"/>
      <w:sz w:val="44"/>
      <w:szCs w:val="44"/>
    </w:rPr>
  </w:style>
  <w:style w:type="paragraph" w:styleId="TOC">
    <w:name w:val="TOC Heading"/>
    <w:basedOn w:val="1"/>
    <w:next w:val="a"/>
    <w:uiPriority w:val="39"/>
    <w:qFormat/>
    <w:rsid w:val="00E001F8"/>
    <w:pPr>
      <w:widowControl/>
      <w:spacing w:before="480" w:after="0" w:line="276" w:lineRule="auto"/>
      <w:jc w:val="left"/>
      <w:outlineLvl w:val="9"/>
    </w:pPr>
    <w:rPr>
      <w:rFonts w:ascii="Cambria" w:hAnsi="Cambria"/>
      <w:color w:val="365F91"/>
      <w:kern w:val="0"/>
      <w:sz w:val="28"/>
      <w:szCs w:val="28"/>
    </w:rPr>
  </w:style>
  <w:style w:type="character" w:customStyle="1" w:styleId="2Char">
    <w:name w:val="标题 2 Char"/>
    <w:basedOn w:val="a0"/>
    <w:link w:val="2"/>
    <w:uiPriority w:val="9"/>
    <w:rsid w:val="009B1EF1"/>
    <w:rPr>
      <w:rFonts w:ascii="Cambria" w:eastAsia="宋体" w:hAnsi="Cambria" w:cs="Times New Roman"/>
      <w:b/>
      <w:bCs/>
      <w:kern w:val="2"/>
      <w:sz w:val="32"/>
      <w:szCs w:val="32"/>
    </w:rPr>
  </w:style>
  <w:style w:type="paragraph" w:styleId="20">
    <w:name w:val="toc 2"/>
    <w:basedOn w:val="a"/>
    <w:next w:val="a"/>
    <w:autoRedefine/>
    <w:uiPriority w:val="39"/>
    <w:unhideWhenUsed/>
    <w:rsid w:val="009B1EF1"/>
    <w:pPr>
      <w:ind w:leftChars="200" w:left="420"/>
    </w:pPr>
  </w:style>
  <w:style w:type="table" w:styleId="-3">
    <w:name w:val="Light List Accent 3"/>
    <w:basedOn w:val="a1"/>
    <w:uiPriority w:val="61"/>
    <w:rsid w:val="00465DBE"/>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
    <w:name w:val="Light Shading Accent 4"/>
    <w:basedOn w:val="a1"/>
    <w:uiPriority w:val="60"/>
    <w:rsid w:val="00465DBE"/>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
    <w:name w:val="浅色底纹 - 强调文字颜色 11"/>
    <w:basedOn w:val="a1"/>
    <w:uiPriority w:val="60"/>
    <w:rsid w:val="00465DB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3">
    <w:name w:val="Medium Shading 2 Accent 3"/>
    <w:basedOn w:val="a1"/>
    <w:uiPriority w:val="64"/>
    <w:rsid w:val="00465D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465D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5">
    <w:name w:val="Medium Shading 1 Accent 5"/>
    <w:basedOn w:val="a1"/>
    <w:uiPriority w:val="63"/>
    <w:rsid w:val="00465DBE"/>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50">
    <w:name w:val="Medium List 1 Accent 5"/>
    <w:basedOn w:val="a1"/>
    <w:uiPriority w:val="65"/>
    <w:rsid w:val="00465DBE"/>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宋体"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5">
    <w:name w:val="Light Grid Accent 5"/>
    <w:basedOn w:val="a1"/>
    <w:uiPriority w:val="62"/>
    <w:rsid w:val="00465DBE"/>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宋体"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宋体"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1">
    <w:name w:val="Medium Grid 1 Accent 5"/>
    <w:basedOn w:val="a1"/>
    <w:uiPriority w:val="67"/>
    <w:rsid w:val="00465DBE"/>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50">
    <w:name w:val="Light List Accent 5"/>
    <w:basedOn w:val="a1"/>
    <w:uiPriority w:val="61"/>
    <w:rsid w:val="00465DBE"/>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1">
    <w:name w:val="Dark List Accent 5"/>
    <w:basedOn w:val="a1"/>
    <w:uiPriority w:val="70"/>
    <w:rsid w:val="00465DBE"/>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3-5">
    <w:name w:val="Medium Grid 3 Accent 5"/>
    <w:basedOn w:val="a1"/>
    <w:uiPriority w:val="69"/>
    <w:rsid w:val="004E56D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10">
    <w:name w:val="toc 1"/>
    <w:basedOn w:val="a"/>
    <w:next w:val="a"/>
    <w:autoRedefine/>
    <w:uiPriority w:val="39"/>
    <w:unhideWhenUsed/>
    <w:rsid w:val="00B32B43"/>
  </w:style>
  <w:style w:type="table" w:styleId="-52">
    <w:name w:val="Colorful Grid Accent 5"/>
    <w:basedOn w:val="a1"/>
    <w:uiPriority w:val="73"/>
    <w:rsid w:val="00526A6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40">
    <w:name w:val="Colorful List Accent 4"/>
    <w:basedOn w:val="a1"/>
    <w:uiPriority w:val="72"/>
    <w:rsid w:val="00526A6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6">
    <w:name w:val="Colorful List Accent 6"/>
    <w:basedOn w:val="a1"/>
    <w:uiPriority w:val="72"/>
    <w:rsid w:val="00526A66"/>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30">
    <w:name w:val="Colorful List Accent 3"/>
    <w:basedOn w:val="a1"/>
    <w:uiPriority w:val="72"/>
    <w:rsid w:val="00526A66"/>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character" w:customStyle="1" w:styleId="3Char">
    <w:name w:val="标题 3 Char"/>
    <w:basedOn w:val="a0"/>
    <w:link w:val="3"/>
    <w:uiPriority w:val="9"/>
    <w:rsid w:val="00A15B6C"/>
    <w:rPr>
      <w:b/>
      <w:bCs/>
      <w:kern w:val="2"/>
      <w:sz w:val="32"/>
      <w:szCs w:val="32"/>
    </w:rPr>
  </w:style>
  <w:style w:type="paragraph" w:styleId="30">
    <w:name w:val="toc 3"/>
    <w:basedOn w:val="a"/>
    <w:next w:val="a"/>
    <w:autoRedefine/>
    <w:uiPriority w:val="39"/>
    <w:unhideWhenUsed/>
    <w:rsid w:val="00A15B6C"/>
    <w:pPr>
      <w:ind w:leftChars="400" w:left="840"/>
    </w:pPr>
  </w:style>
  <w:style w:type="character" w:customStyle="1" w:styleId="4Char">
    <w:name w:val="标题 4 Char"/>
    <w:basedOn w:val="a0"/>
    <w:link w:val="4"/>
    <w:uiPriority w:val="9"/>
    <w:rsid w:val="009F3465"/>
    <w:rPr>
      <w:rFonts w:ascii="Cambria" w:eastAsia="宋体" w:hAnsi="Cambria" w:cs="Times New Roman"/>
      <w:b/>
      <w:bCs/>
      <w:kern w:val="2"/>
      <w:sz w:val="28"/>
      <w:szCs w:val="28"/>
    </w:rPr>
  </w:style>
  <w:style w:type="table" w:styleId="2-4">
    <w:name w:val="Medium Shading 2 Accent 4"/>
    <w:basedOn w:val="a1"/>
    <w:uiPriority w:val="64"/>
    <w:rsid w:val="00B22F1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Grid Accent 1"/>
    <w:basedOn w:val="a1"/>
    <w:uiPriority w:val="73"/>
    <w:rsid w:val="0054645F"/>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5"/>
    <w:uiPriority w:val="69"/>
    <w:rsid w:val="007E20C4"/>
    <w:tblPr>
      <w:tblStyleRow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one" w:sz="0" w:space="0" w:color="auto"/>
          <w:tr2bl w:val="none" w:sz="0"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l2br w:val="none" w:sz="0" w:space="0" w:color="auto"/>
          <w:tr2bl w:val="none" w:sz="0" w:space="0" w:color="auto"/>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a8">
    <w:name w:val="Document Map"/>
    <w:basedOn w:val="a"/>
    <w:link w:val="Char2"/>
    <w:uiPriority w:val="99"/>
    <w:semiHidden/>
    <w:unhideWhenUsed/>
    <w:rsid w:val="00533167"/>
    <w:rPr>
      <w:rFonts w:ascii="宋体"/>
      <w:sz w:val="18"/>
      <w:szCs w:val="18"/>
    </w:rPr>
  </w:style>
  <w:style w:type="character" w:customStyle="1" w:styleId="Char2">
    <w:name w:val="文档结构图 Char"/>
    <w:basedOn w:val="a0"/>
    <w:link w:val="a8"/>
    <w:uiPriority w:val="99"/>
    <w:semiHidden/>
    <w:rsid w:val="00533167"/>
    <w:rPr>
      <w:rFonts w:ascii="宋体"/>
      <w:kern w:val="2"/>
      <w:sz w:val="18"/>
      <w:szCs w:val="18"/>
    </w:rPr>
  </w:style>
  <w:style w:type="character" w:styleId="a9">
    <w:name w:val="annotation reference"/>
    <w:basedOn w:val="a0"/>
    <w:uiPriority w:val="99"/>
    <w:semiHidden/>
    <w:unhideWhenUsed/>
    <w:rsid w:val="00CE1B75"/>
    <w:rPr>
      <w:sz w:val="21"/>
      <w:szCs w:val="21"/>
    </w:rPr>
  </w:style>
  <w:style w:type="paragraph" w:styleId="aa">
    <w:name w:val="annotation text"/>
    <w:basedOn w:val="a"/>
    <w:link w:val="Char3"/>
    <w:uiPriority w:val="99"/>
    <w:semiHidden/>
    <w:unhideWhenUsed/>
    <w:rsid w:val="00CE1B75"/>
    <w:pPr>
      <w:jc w:val="left"/>
    </w:pPr>
  </w:style>
  <w:style w:type="table" w:styleId="5">
    <w:name w:val="Table List 5"/>
    <w:basedOn w:val="a1"/>
    <w:uiPriority w:val="99"/>
    <w:semiHidden/>
    <w:unhideWhenUsed/>
    <w:rsid w:val="007E20C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Char3">
    <w:name w:val="批注文字 Char"/>
    <w:basedOn w:val="a0"/>
    <w:link w:val="aa"/>
    <w:uiPriority w:val="99"/>
    <w:semiHidden/>
    <w:rsid w:val="00CE1B75"/>
    <w:rPr>
      <w:kern w:val="2"/>
      <w:sz w:val="21"/>
      <w:szCs w:val="22"/>
    </w:rPr>
  </w:style>
  <w:style w:type="paragraph" w:styleId="ab">
    <w:name w:val="annotation subject"/>
    <w:basedOn w:val="aa"/>
    <w:next w:val="aa"/>
    <w:link w:val="Char4"/>
    <w:uiPriority w:val="99"/>
    <w:semiHidden/>
    <w:unhideWhenUsed/>
    <w:rsid w:val="00CE1B75"/>
    <w:rPr>
      <w:b/>
      <w:bCs/>
    </w:rPr>
  </w:style>
  <w:style w:type="character" w:customStyle="1" w:styleId="Char4">
    <w:name w:val="批注主题 Char"/>
    <w:basedOn w:val="Char3"/>
    <w:link w:val="ab"/>
    <w:uiPriority w:val="99"/>
    <w:semiHidden/>
    <w:rsid w:val="00CE1B75"/>
    <w:rPr>
      <w:b/>
      <w:bCs/>
    </w:rPr>
  </w:style>
  <w:style w:type="table" w:styleId="-31">
    <w:name w:val="Light Shading Accent 3"/>
    <w:basedOn w:val="a1"/>
    <w:uiPriority w:val="60"/>
    <w:rsid w:val="00773BF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fsheadname1">
    <w:name w:val="fs_head_name1"/>
    <w:basedOn w:val="a0"/>
    <w:rsid w:val="001C231E"/>
    <w:rPr>
      <w:sz w:val="24"/>
      <w:szCs w:val="24"/>
    </w:rPr>
  </w:style>
</w:styles>
</file>

<file path=word/webSettings.xml><?xml version="1.0" encoding="utf-8"?>
<w:webSettings xmlns:r="http://schemas.openxmlformats.org/officeDocument/2006/relationships" xmlns:w="http://schemas.openxmlformats.org/wordprocessingml/2006/main">
  <w:divs>
    <w:div w:id="205528">
      <w:bodyDiv w:val="1"/>
      <w:marLeft w:val="0"/>
      <w:marRight w:val="0"/>
      <w:marTop w:val="0"/>
      <w:marBottom w:val="0"/>
      <w:divBdr>
        <w:top w:val="none" w:sz="0" w:space="0" w:color="auto"/>
        <w:left w:val="none" w:sz="0" w:space="0" w:color="auto"/>
        <w:bottom w:val="none" w:sz="0" w:space="0" w:color="auto"/>
        <w:right w:val="none" w:sz="0" w:space="0" w:color="auto"/>
      </w:divBdr>
    </w:div>
    <w:div w:id="3094912">
      <w:bodyDiv w:val="1"/>
      <w:marLeft w:val="0"/>
      <w:marRight w:val="0"/>
      <w:marTop w:val="0"/>
      <w:marBottom w:val="0"/>
      <w:divBdr>
        <w:top w:val="none" w:sz="0" w:space="0" w:color="auto"/>
        <w:left w:val="none" w:sz="0" w:space="0" w:color="auto"/>
        <w:bottom w:val="none" w:sz="0" w:space="0" w:color="auto"/>
        <w:right w:val="none" w:sz="0" w:space="0" w:color="auto"/>
      </w:divBdr>
    </w:div>
    <w:div w:id="5208754">
      <w:bodyDiv w:val="1"/>
      <w:marLeft w:val="0"/>
      <w:marRight w:val="0"/>
      <w:marTop w:val="0"/>
      <w:marBottom w:val="0"/>
      <w:divBdr>
        <w:top w:val="none" w:sz="0" w:space="0" w:color="auto"/>
        <w:left w:val="none" w:sz="0" w:space="0" w:color="auto"/>
        <w:bottom w:val="none" w:sz="0" w:space="0" w:color="auto"/>
        <w:right w:val="none" w:sz="0" w:space="0" w:color="auto"/>
      </w:divBdr>
    </w:div>
    <w:div w:id="6298295">
      <w:bodyDiv w:val="1"/>
      <w:marLeft w:val="0"/>
      <w:marRight w:val="0"/>
      <w:marTop w:val="0"/>
      <w:marBottom w:val="0"/>
      <w:divBdr>
        <w:top w:val="none" w:sz="0" w:space="0" w:color="auto"/>
        <w:left w:val="none" w:sz="0" w:space="0" w:color="auto"/>
        <w:bottom w:val="none" w:sz="0" w:space="0" w:color="auto"/>
        <w:right w:val="none" w:sz="0" w:space="0" w:color="auto"/>
      </w:divBdr>
    </w:div>
    <w:div w:id="17582246">
      <w:bodyDiv w:val="1"/>
      <w:marLeft w:val="0"/>
      <w:marRight w:val="0"/>
      <w:marTop w:val="0"/>
      <w:marBottom w:val="0"/>
      <w:divBdr>
        <w:top w:val="none" w:sz="0" w:space="0" w:color="auto"/>
        <w:left w:val="none" w:sz="0" w:space="0" w:color="auto"/>
        <w:bottom w:val="none" w:sz="0" w:space="0" w:color="auto"/>
        <w:right w:val="none" w:sz="0" w:space="0" w:color="auto"/>
      </w:divBdr>
    </w:div>
    <w:div w:id="34084563">
      <w:bodyDiv w:val="1"/>
      <w:marLeft w:val="0"/>
      <w:marRight w:val="0"/>
      <w:marTop w:val="0"/>
      <w:marBottom w:val="0"/>
      <w:divBdr>
        <w:top w:val="none" w:sz="0" w:space="0" w:color="auto"/>
        <w:left w:val="none" w:sz="0" w:space="0" w:color="auto"/>
        <w:bottom w:val="none" w:sz="0" w:space="0" w:color="auto"/>
        <w:right w:val="none" w:sz="0" w:space="0" w:color="auto"/>
      </w:divBdr>
    </w:div>
    <w:div w:id="34933872">
      <w:bodyDiv w:val="1"/>
      <w:marLeft w:val="0"/>
      <w:marRight w:val="0"/>
      <w:marTop w:val="0"/>
      <w:marBottom w:val="0"/>
      <w:divBdr>
        <w:top w:val="none" w:sz="0" w:space="0" w:color="auto"/>
        <w:left w:val="none" w:sz="0" w:space="0" w:color="auto"/>
        <w:bottom w:val="none" w:sz="0" w:space="0" w:color="auto"/>
        <w:right w:val="none" w:sz="0" w:space="0" w:color="auto"/>
      </w:divBdr>
    </w:div>
    <w:div w:id="43792924">
      <w:bodyDiv w:val="1"/>
      <w:marLeft w:val="0"/>
      <w:marRight w:val="0"/>
      <w:marTop w:val="0"/>
      <w:marBottom w:val="0"/>
      <w:divBdr>
        <w:top w:val="none" w:sz="0" w:space="0" w:color="auto"/>
        <w:left w:val="none" w:sz="0" w:space="0" w:color="auto"/>
        <w:bottom w:val="none" w:sz="0" w:space="0" w:color="auto"/>
        <w:right w:val="none" w:sz="0" w:space="0" w:color="auto"/>
      </w:divBdr>
    </w:div>
    <w:div w:id="47076234">
      <w:bodyDiv w:val="1"/>
      <w:marLeft w:val="0"/>
      <w:marRight w:val="0"/>
      <w:marTop w:val="0"/>
      <w:marBottom w:val="0"/>
      <w:divBdr>
        <w:top w:val="none" w:sz="0" w:space="0" w:color="auto"/>
        <w:left w:val="none" w:sz="0" w:space="0" w:color="auto"/>
        <w:bottom w:val="none" w:sz="0" w:space="0" w:color="auto"/>
        <w:right w:val="none" w:sz="0" w:space="0" w:color="auto"/>
      </w:divBdr>
    </w:div>
    <w:div w:id="61490292">
      <w:bodyDiv w:val="1"/>
      <w:marLeft w:val="0"/>
      <w:marRight w:val="0"/>
      <w:marTop w:val="0"/>
      <w:marBottom w:val="0"/>
      <w:divBdr>
        <w:top w:val="none" w:sz="0" w:space="0" w:color="auto"/>
        <w:left w:val="none" w:sz="0" w:space="0" w:color="auto"/>
        <w:bottom w:val="none" w:sz="0" w:space="0" w:color="auto"/>
        <w:right w:val="none" w:sz="0" w:space="0" w:color="auto"/>
      </w:divBdr>
    </w:div>
    <w:div w:id="68843480">
      <w:bodyDiv w:val="1"/>
      <w:marLeft w:val="0"/>
      <w:marRight w:val="0"/>
      <w:marTop w:val="0"/>
      <w:marBottom w:val="0"/>
      <w:divBdr>
        <w:top w:val="none" w:sz="0" w:space="0" w:color="auto"/>
        <w:left w:val="none" w:sz="0" w:space="0" w:color="auto"/>
        <w:bottom w:val="none" w:sz="0" w:space="0" w:color="auto"/>
        <w:right w:val="none" w:sz="0" w:space="0" w:color="auto"/>
      </w:divBdr>
    </w:div>
    <w:div w:id="84152039">
      <w:bodyDiv w:val="1"/>
      <w:marLeft w:val="0"/>
      <w:marRight w:val="0"/>
      <w:marTop w:val="0"/>
      <w:marBottom w:val="0"/>
      <w:divBdr>
        <w:top w:val="none" w:sz="0" w:space="0" w:color="auto"/>
        <w:left w:val="none" w:sz="0" w:space="0" w:color="auto"/>
        <w:bottom w:val="none" w:sz="0" w:space="0" w:color="auto"/>
        <w:right w:val="none" w:sz="0" w:space="0" w:color="auto"/>
      </w:divBdr>
    </w:div>
    <w:div w:id="85620552">
      <w:bodyDiv w:val="1"/>
      <w:marLeft w:val="0"/>
      <w:marRight w:val="0"/>
      <w:marTop w:val="0"/>
      <w:marBottom w:val="0"/>
      <w:divBdr>
        <w:top w:val="none" w:sz="0" w:space="0" w:color="auto"/>
        <w:left w:val="none" w:sz="0" w:space="0" w:color="auto"/>
        <w:bottom w:val="none" w:sz="0" w:space="0" w:color="auto"/>
        <w:right w:val="none" w:sz="0" w:space="0" w:color="auto"/>
      </w:divBdr>
    </w:div>
    <w:div w:id="86656166">
      <w:bodyDiv w:val="1"/>
      <w:marLeft w:val="0"/>
      <w:marRight w:val="0"/>
      <w:marTop w:val="0"/>
      <w:marBottom w:val="0"/>
      <w:divBdr>
        <w:top w:val="none" w:sz="0" w:space="0" w:color="auto"/>
        <w:left w:val="none" w:sz="0" w:space="0" w:color="auto"/>
        <w:bottom w:val="none" w:sz="0" w:space="0" w:color="auto"/>
        <w:right w:val="none" w:sz="0" w:space="0" w:color="auto"/>
      </w:divBdr>
    </w:div>
    <w:div w:id="89350076">
      <w:bodyDiv w:val="1"/>
      <w:marLeft w:val="0"/>
      <w:marRight w:val="0"/>
      <w:marTop w:val="0"/>
      <w:marBottom w:val="0"/>
      <w:divBdr>
        <w:top w:val="none" w:sz="0" w:space="0" w:color="auto"/>
        <w:left w:val="none" w:sz="0" w:space="0" w:color="auto"/>
        <w:bottom w:val="none" w:sz="0" w:space="0" w:color="auto"/>
        <w:right w:val="none" w:sz="0" w:space="0" w:color="auto"/>
      </w:divBdr>
    </w:div>
    <w:div w:id="112941190">
      <w:bodyDiv w:val="1"/>
      <w:marLeft w:val="0"/>
      <w:marRight w:val="0"/>
      <w:marTop w:val="0"/>
      <w:marBottom w:val="0"/>
      <w:divBdr>
        <w:top w:val="none" w:sz="0" w:space="0" w:color="auto"/>
        <w:left w:val="none" w:sz="0" w:space="0" w:color="auto"/>
        <w:bottom w:val="none" w:sz="0" w:space="0" w:color="auto"/>
        <w:right w:val="none" w:sz="0" w:space="0" w:color="auto"/>
      </w:divBdr>
    </w:div>
    <w:div w:id="119299747">
      <w:bodyDiv w:val="1"/>
      <w:marLeft w:val="0"/>
      <w:marRight w:val="0"/>
      <w:marTop w:val="0"/>
      <w:marBottom w:val="0"/>
      <w:divBdr>
        <w:top w:val="none" w:sz="0" w:space="0" w:color="auto"/>
        <w:left w:val="none" w:sz="0" w:space="0" w:color="auto"/>
        <w:bottom w:val="none" w:sz="0" w:space="0" w:color="auto"/>
        <w:right w:val="none" w:sz="0" w:space="0" w:color="auto"/>
      </w:divBdr>
    </w:div>
    <w:div w:id="120614795">
      <w:bodyDiv w:val="1"/>
      <w:marLeft w:val="0"/>
      <w:marRight w:val="0"/>
      <w:marTop w:val="0"/>
      <w:marBottom w:val="0"/>
      <w:divBdr>
        <w:top w:val="none" w:sz="0" w:space="0" w:color="auto"/>
        <w:left w:val="none" w:sz="0" w:space="0" w:color="auto"/>
        <w:bottom w:val="none" w:sz="0" w:space="0" w:color="auto"/>
        <w:right w:val="none" w:sz="0" w:space="0" w:color="auto"/>
      </w:divBdr>
    </w:div>
    <w:div w:id="121533165">
      <w:bodyDiv w:val="1"/>
      <w:marLeft w:val="0"/>
      <w:marRight w:val="0"/>
      <w:marTop w:val="0"/>
      <w:marBottom w:val="0"/>
      <w:divBdr>
        <w:top w:val="none" w:sz="0" w:space="0" w:color="auto"/>
        <w:left w:val="none" w:sz="0" w:space="0" w:color="auto"/>
        <w:bottom w:val="none" w:sz="0" w:space="0" w:color="auto"/>
        <w:right w:val="none" w:sz="0" w:space="0" w:color="auto"/>
      </w:divBdr>
    </w:div>
    <w:div w:id="128547897">
      <w:bodyDiv w:val="1"/>
      <w:marLeft w:val="0"/>
      <w:marRight w:val="0"/>
      <w:marTop w:val="0"/>
      <w:marBottom w:val="0"/>
      <w:divBdr>
        <w:top w:val="none" w:sz="0" w:space="0" w:color="auto"/>
        <w:left w:val="none" w:sz="0" w:space="0" w:color="auto"/>
        <w:bottom w:val="none" w:sz="0" w:space="0" w:color="auto"/>
        <w:right w:val="none" w:sz="0" w:space="0" w:color="auto"/>
      </w:divBdr>
    </w:div>
    <w:div w:id="138423897">
      <w:bodyDiv w:val="1"/>
      <w:marLeft w:val="0"/>
      <w:marRight w:val="0"/>
      <w:marTop w:val="0"/>
      <w:marBottom w:val="0"/>
      <w:divBdr>
        <w:top w:val="none" w:sz="0" w:space="0" w:color="auto"/>
        <w:left w:val="none" w:sz="0" w:space="0" w:color="auto"/>
        <w:bottom w:val="none" w:sz="0" w:space="0" w:color="auto"/>
        <w:right w:val="none" w:sz="0" w:space="0" w:color="auto"/>
      </w:divBdr>
    </w:div>
    <w:div w:id="138689699">
      <w:bodyDiv w:val="1"/>
      <w:marLeft w:val="0"/>
      <w:marRight w:val="0"/>
      <w:marTop w:val="0"/>
      <w:marBottom w:val="0"/>
      <w:divBdr>
        <w:top w:val="none" w:sz="0" w:space="0" w:color="auto"/>
        <w:left w:val="none" w:sz="0" w:space="0" w:color="auto"/>
        <w:bottom w:val="none" w:sz="0" w:space="0" w:color="auto"/>
        <w:right w:val="none" w:sz="0" w:space="0" w:color="auto"/>
      </w:divBdr>
    </w:div>
    <w:div w:id="141889681">
      <w:bodyDiv w:val="1"/>
      <w:marLeft w:val="0"/>
      <w:marRight w:val="0"/>
      <w:marTop w:val="0"/>
      <w:marBottom w:val="0"/>
      <w:divBdr>
        <w:top w:val="none" w:sz="0" w:space="0" w:color="auto"/>
        <w:left w:val="none" w:sz="0" w:space="0" w:color="auto"/>
        <w:bottom w:val="none" w:sz="0" w:space="0" w:color="auto"/>
        <w:right w:val="none" w:sz="0" w:space="0" w:color="auto"/>
      </w:divBdr>
    </w:div>
    <w:div w:id="146211650">
      <w:bodyDiv w:val="1"/>
      <w:marLeft w:val="0"/>
      <w:marRight w:val="0"/>
      <w:marTop w:val="0"/>
      <w:marBottom w:val="0"/>
      <w:divBdr>
        <w:top w:val="none" w:sz="0" w:space="0" w:color="auto"/>
        <w:left w:val="none" w:sz="0" w:space="0" w:color="auto"/>
        <w:bottom w:val="none" w:sz="0" w:space="0" w:color="auto"/>
        <w:right w:val="none" w:sz="0" w:space="0" w:color="auto"/>
      </w:divBdr>
    </w:div>
    <w:div w:id="148056519">
      <w:bodyDiv w:val="1"/>
      <w:marLeft w:val="0"/>
      <w:marRight w:val="0"/>
      <w:marTop w:val="0"/>
      <w:marBottom w:val="0"/>
      <w:divBdr>
        <w:top w:val="none" w:sz="0" w:space="0" w:color="auto"/>
        <w:left w:val="none" w:sz="0" w:space="0" w:color="auto"/>
        <w:bottom w:val="none" w:sz="0" w:space="0" w:color="auto"/>
        <w:right w:val="none" w:sz="0" w:space="0" w:color="auto"/>
      </w:divBdr>
    </w:div>
    <w:div w:id="148980651">
      <w:bodyDiv w:val="1"/>
      <w:marLeft w:val="0"/>
      <w:marRight w:val="0"/>
      <w:marTop w:val="0"/>
      <w:marBottom w:val="0"/>
      <w:divBdr>
        <w:top w:val="none" w:sz="0" w:space="0" w:color="auto"/>
        <w:left w:val="none" w:sz="0" w:space="0" w:color="auto"/>
        <w:bottom w:val="none" w:sz="0" w:space="0" w:color="auto"/>
        <w:right w:val="none" w:sz="0" w:space="0" w:color="auto"/>
      </w:divBdr>
    </w:div>
    <w:div w:id="150559335">
      <w:bodyDiv w:val="1"/>
      <w:marLeft w:val="0"/>
      <w:marRight w:val="0"/>
      <w:marTop w:val="0"/>
      <w:marBottom w:val="0"/>
      <w:divBdr>
        <w:top w:val="none" w:sz="0" w:space="0" w:color="auto"/>
        <w:left w:val="none" w:sz="0" w:space="0" w:color="auto"/>
        <w:bottom w:val="none" w:sz="0" w:space="0" w:color="auto"/>
        <w:right w:val="none" w:sz="0" w:space="0" w:color="auto"/>
      </w:divBdr>
    </w:div>
    <w:div w:id="151260414">
      <w:bodyDiv w:val="1"/>
      <w:marLeft w:val="0"/>
      <w:marRight w:val="0"/>
      <w:marTop w:val="0"/>
      <w:marBottom w:val="0"/>
      <w:divBdr>
        <w:top w:val="none" w:sz="0" w:space="0" w:color="auto"/>
        <w:left w:val="none" w:sz="0" w:space="0" w:color="auto"/>
        <w:bottom w:val="none" w:sz="0" w:space="0" w:color="auto"/>
        <w:right w:val="none" w:sz="0" w:space="0" w:color="auto"/>
      </w:divBdr>
    </w:div>
    <w:div w:id="151682659">
      <w:bodyDiv w:val="1"/>
      <w:marLeft w:val="0"/>
      <w:marRight w:val="0"/>
      <w:marTop w:val="0"/>
      <w:marBottom w:val="0"/>
      <w:divBdr>
        <w:top w:val="none" w:sz="0" w:space="0" w:color="auto"/>
        <w:left w:val="none" w:sz="0" w:space="0" w:color="auto"/>
        <w:bottom w:val="none" w:sz="0" w:space="0" w:color="auto"/>
        <w:right w:val="none" w:sz="0" w:space="0" w:color="auto"/>
      </w:divBdr>
    </w:div>
    <w:div w:id="158739620">
      <w:bodyDiv w:val="1"/>
      <w:marLeft w:val="0"/>
      <w:marRight w:val="0"/>
      <w:marTop w:val="0"/>
      <w:marBottom w:val="0"/>
      <w:divBdr>
        <w:top w:val="none" w:sz="0" w:space="0" w:color="auto"/>
        <w:left w:val="none" w:sz="0" w:space="0" w:color="auto"/>
        <w:bottom w:val="none" w:sz="0" w:space="0" w:color="auto"/>
        <w:right w:val="none" w:sz="0" w:space="0" w:color="auto"/>
      </w:divBdr>
    </w:div>
    <w:div w:id="163476690">
      <w:bodyDiv w:val="1"/>
      <w:marLeft w:val="0"/>
      <w:marRight w:val="0"/>
      <w:marTop w:val="0"/>
      <w:marBottom w:val="0"/>
      <w:divBdr>
        <w:top w:val="none" w:sz="0" w:space="0" w:color="auto"/>
        <w:left w:val="none" w:sz="0" w:space="0" w:color="auto"/>
        <w:bottom w:val="none" w:sz="0" w:space="0" w:color="auto"/>
        <w:right w:val="none" w:sz="0" w:space="0" w:color="auto"/>
      </w:divBdr>
    </w:div>
    <w:div w:id="163518212">
      <w:bodyDiv w:val="1"/>
      <w:marLeft w:val="0"/>
      <w:marRight w:val="0"/>
      <w:marTop w:val="0"/>
      <w:marBottom w:val="0"/>
      <w:divBdr>
        <w:top w:val="none" w:sz="0" w:space="0" w:color="auto"/>
        <w:left w:val="none" w:sz="0" w:space="0" w:color="auto"/>
        <w:bottom w:val="none" w:sz="0" w:space="0" w:color="auto"/>
        <w:right w:val="none" w:sz="0" w:space="0" w:color="auto"/>
      </w:divBdr>
    </w:div>
    <w:div w:id="168066536">
      <w:bodyDiv w:val="1"/>
      <w:marLeft w:val="0"/>
      <w:marRight w:val="0"/>
      <w:marTop w:val="0"/>
      <w:marBottom w:val="0"/>
      <w:divBdr>
        <w:top w:val="none" w:sz="0" w:space="0" w:color="auto"/>
        <w:left w:val="none" w:sz="0" w:space="0" w:color="auto"/>
        <w:bottom w:val="none" w:sz="0" w:space="0" w:color="auto"/>
        <w:right w:val="none" w:sz="0" w:space="0" w:color="auto"/>
      </w:divBdr>
    </w:div>
    <w:div w:id="175270741">
      <w:bodyDiv w:val="1"/>
      <w:marLeft w:val="0"/>
      <w:marRight w:val="0"/>
      <w:marTop w:val="0"/>
      <w:marBottom w:val="0"/>
      <w:divBdr>
        <w:top w:val="none" w:sz="0" w:space="0" w:color="auto"/>
        <w:left w:val="none" w:sz="0" w:space="0" w:color="auto"/>
        <w:bottom w:val="none" w:sz="0" w:space="0" w:color="auto"/>
        <w:right w:val="none" w:sz="0" w:space="0" w:color="auto"/>
      </w:divBdr>
    </w:div>
    <w:div w:id="177281501">
      <w:bodyDiv w:val="1"/>
      <w:marLeft w:val="0"/>
      <w:marRight w:val="0"/>
      <w:marTop w:val="0"/>
      <w:marBottom w:val="0"/>
      <w:divBdr>
        <w:top w:val="none" w:sz="0" w:space="0" w:color="auto"/>
        <w:left w:val="none" w:sz="0" w:space="0" w:color="auto"/>
        <w:bottom w:val="none" w:sz="0" w:space="0" w:color="auto"/>
        <w:right w:val="none" w:sz="0" w:space="0" w:color="auto"/>
      </w:divBdr>
    </w:div>
    <w:div w:id="186868319">
      <w:bodyDiv w:val="1"/>
      <w:marLeft w:val="0"/>
      <w:marRight w:val="0"/>
      <w:marTop w:val="0"/>
      <w:marBottom w:val="0"/>
      <w:divBdr>
        <w:top w:val="none" w:sz="0" w:space="0" w:color="auto"/>
        <w:left w:val="none" w:sz="0" w:space="0" w:color="auto"/>
        <w:bottom w:val="none" w:sz="0" w:space="0" w:color="auto"/>
        <w:right w:val="none" w:sz="0" w:space="0" w:color="auto"/>
      </w:divBdr>
    </w:div>
    <w:div w:id="187984469">
      <w:bodyDiv w:val="1"/>
      <w:marLeft w:val="0"/>
      <w:marRight w:val="0"/>
      <w:marTop w:val="0"/>
      <w:marBottom w:val="0"/>
      <w:divBdr>
        <w:top w:val="none" w:sz="0" w:space="0" w:color="auto"/>
        <w:left w:val="none" w:sz="0" w:space="0" w:color="auto"/>
        <w:bottom w:val="none" w:sz="0" w:space="0" w:color="auto"/>
        <w:right w:val="none" w:sz="0" w:space="0" w:color="auto"/>
      </w:divBdr>
    </w:div>
    <w:div w:id="206963236">
      <w:bodyDiv w:val="1"/>
      <w:marLeft w:val="0"/>
      <w:marRight w:val="0"/>
      <w:marTop w:val="0"/>
      <w:marBottom w:val="0"/>
      <w:divBdr>
        <w:top w:val="none" w:sz="0" w:space="0" w:color="auto"/>
        <w:left w:val="none" w:sz="0" w:space="0" w:color="auto"/>
        <w:bottom w:val="none" w:sz="0" w:space="0" w:color="auto"/>
        <w:right w:val="none" w:sz="0" w:space="0" w:color="auto"/>
      </w:divBdr>
    </w:div>
    <w:div w:id="207033811">
      <w:bodyDiv w:val="1"/>
      <w:marLeft w:val="0"/>
      <w:marRight w:val="0"/>
      <w:marTop w:val="0"/>
      <w:marBottom w:val="0"/>
      <w:divBdr>
        <w:top w:val="none" w:sz="0" w:space="0" w:color="auto"/>
        <w:left w:val="none" w:sz="0" w:space="0" w:color="auto"/>
        <w:bottom w:val="none" w:sz="0" w:space="0" w:color="auto"/>
        <w:right w:val="none" w:sz="0" w:space="0" w:color="auto"/>
      </w:divBdr>
    </w:div>
    <w:div w:id="216823884">
      <w:bodyDiv w:val="1"/>
      <w:marLeft w:val="0"/>
      <w:marRight w:val="0"/>
      <w:marTop w:val="0"/>
      <w:marBottom w:val="0"/>
      <w:divBdr>
        <w:top w:val="none" w:sz="0" w:space="0" w:color="auto"/>
        <w:left w:val="none" w:sz="0" w:space="0" w:color="auto"/>
        <w:bottom w:val="none" w:sz="0" w:space="0" w:color="auto"/>
        <w:right w:val="none" w:sz="0" w:space="0" w:color="auto"/>
      </w:divBdr>
    </w:div>
    <w:div w:id="216940274">
      <w:bodyDiv w:val="1"/>
      <w:marLeft w:val="0"/>
      <w:marRight w:val="0"/>
      <w:marTop w:val="0"/>
      <w:marBottom w:val="0"/>
      <w:divBdr>
        <w:top w:val="none" w:sz="0" w:space="0" w:color="auto"/>
        <w:left w:val="none" w:sz="0" w:space="0" w:color="auto"/>
        <w:bottom w:val="none" w:sz="0" w:space="0" w:color="auto"/>
        <w:right w:val="none" w:sz="0" w:space="0" w:color="auto"/>
      </w:divBdr>
    </w:div>
    <w:div w:id="220823294">
      <w:bodyDiv w:val="1"/>
      <w:marLeft w:val="0"/>
      <w:marRight w:val="0"/>
      <w:marTop w:val="0"/>
      <w:marBottom w:val="0"/>
      <w:divBdr>
        <w:top w:val="none" w:sz="0" w:space="0" w:color="auto"/>
        <w:left w:val="none" w:sz="0" w:space="0" w:color="auto"/>
        <w:bottom w:val="none" w:sz="0" w:space="0" w:color="auto"/>
        <w:right w:val="none" w:sz="0" w:space="0" w:color="auto"/>
      </w:divBdr>
    </w:div>
    <w:div w:id="224294732">
      <w:bodyDiv w:val="1"/>
      <w:marLeft w:val="0"/>
      <w:marRight w:val="0"/>
      <w:marTop w:val="0"/>
      <w:marBottom w:val="0"/>
      <w:divBdr>
        <w:top w:val="none" w:sz="0" w:space="0" w:color="auto"/>
        <w:left w:val="none" w:sz="0" w:space="0" w:color="auto"/>
        <w:bottom w:val="none" w:sz="0" w:space="0" w:color="auto"/>
        <w:right w:val="none" w:sz="0" w:space="0" w:color="auto"/>
      </w:divBdr>
    </w:div>
    <w:div w:id="224417504">
      <w:bodyDiv w:val="1"/>
      <w:marLeft w:val="0"/>
      <w:marRight w:val="0"/>
      <w:marTop w:val="0"/>
      <w:marBottom w:val="0"/>
      <w:divBdr>
        <w:top w:val="none" w:sz="0" w:space="0" w:color="auto"/>
        <w:left w:val="none" w:sz="0" w:space="0" w:color="auto"/>
        <w:bottom w:val="none" w:sz="0" w:space="0" w:color="auto"/>
        <w:right w:val="none" w:sz="0" w:space="0" w:color="auto"/>
      </w:divBdr>
    </w:div>
    <w:div w:id="226888276">
      <w:bodyDiv w:val="1"/>
      <w:marLeft w:val="0"/>
      <w:marRight w:val="0"/>
      <w:marTop w:val="0"/>
      <w:marBottom w:val="0"/>
      <w:divBdr>
        <w:top w:val="none" w:sz="0" w:space="0" w:color="auto"/>
        <w:left w:val="none" w:sz="0" w:space="0" w:color="auto"/>
        <w:bottom w:val="none" w:sz="0" w:space="0" w:color="auto"/>
        <w:right w:val="none" w:sz="0" w:space="0" w:color="auto"/>
      </w:divBdr>
    </w:div>
    <w:div w:id="249047356">
      <w:bodyDiv w:val="1"/>
      <w:marLeft w:val="0"/>
      <w:marRight w:val="0"/>
      <w:marTop w:val="0"/>
      <w:marBottom w:val="0"/>
      <w:divBdr>
        <w:top w:val="none" w:sz="0" w:space="0" w:color="auto"/>
        <w:left w:val="none" w:sz="0" w:space="0" w:color="auto"/>
        <w:bottom w:val="none" w:sz="0" w:space="0" w:color="auto"/>
        <w:right w:val="none" w:sz="0" w:space="0" w:color="auto"/>
      </w:divBdr>
    </w:div>
    <w:div w:id="252517167">
      <w:bodyDiv w:val="1"/>
      <w:marLeft w:val="0"/>
      <w:marRight w:val="0"/>
      <w:marTop w:val="0"/>
      <w:marBottom w:val="0"/>
      <w:divBdr>
        <w:top w:val="none" w:sz="0" w:space="0" w:color="auto"/>
        <w:left w:val="none" w:sz="0" w:space="0" w:color="auto"/>
        <w:bottom w:val="none" w:sz="0" w:space="0" w:color="auto"/>
        <w:right w:val="none" w:sz="0" w:space="0" w:color="auto"/>
      </w:divBdr>
    </w:div>
    <w:div w:id="255215844">
      <w:bodyDiv w:val="1"/>
      <w:marLeft w:val="0"/>
      <w:marRight w:val="0"/>
      <w:marTop w:val="0"/>
      <w:marBottom w:val="0"/>
      <w:divBdr>
        <w:top w:val="none" w:sz="0" w:space="0" w:color="auto"/>
        <w:left w:val="none" w:sz="0" w:space="0" w:color="auto"/>
        <w:bottom w:val="none" w:sz="0" w:space="0" w:color="auto"/>
        <w:right w:val="none" w:sz="0" w:space="0" w:color="auto"/>
      </w:divBdr>
    </w:div>
    <w:div w:id="258415859">
      <w:bodyDiv w:val="1"/>
      <w:marLeft w:val="0"/>
      <w:marRight w:val="0"/>
      <w:marTop w:val="0"/>
      <w:marBottom w:val="0"/>
      <w:divBdr>
        <w:top w:val="none" w:sz="0" w:space="0" w:color="auto"/>
        <w:left w:val="none" w:sz="0" w:space="0" w:color="auto"/>
        <w:bottom w:val="none" w:sz="0" w:space="0" w:color="auto"/>
        <w:right w:val="none" w:sz="0" w:space="0" w:color="auto"/>
      </w:divBdr>
    </w:div>
    <w:div w:id="265190478">
      <w:bodyDiv w:val="1"/>
      <w:marLeft w:val="0"/>
      <w:marRight w:val="0"/>
      <w:marTop w:val="0"/>
      <w:marBottom w:val="0"/>
      <w:divBdr>
        <w:top w:val="none" w:sz="0" w:space="0" w:color="auto"/>
        <w:left w:val="none" w:sz="0" w:space="0" w:color="auto"/>
        <w:bottom w:val="none" w:sz="0" w:space="0" w:color="auto"/>
        <w:right w:val="none" w:sz="0" w:space="0" w:color="auto"/>
      </w:divBdr>
    </w:div>
    <w:div w:id="283660966">
      <w:bodyDiv w:val="1"/>
      <w:marLeft w:val="0"/>
      <w:marRight w:val="0"/>
      <w:marTop w:val="0"/>
      <w:marBottom w:val="0"/>
      <w:divBdr>
        <w:top w:val="none" w:sz="0" w:space="0" w:color="auto"/>
        <w:left w:val="none" w:sz="0" w:space="0" w:color="auto"/>
        <w:bottom w:val="none" w:sz="0" w:space="0" w:color="auto"/>
        <w:right w:val="none" w:sz="0" w:space="0" w:color="auto"/>
      </w:divBdr>
    </w:div>
    <w:div w:id="287323123">
      <w:bodyDiv w:val="1"/>
      <w:marLeft w:val="0"/>
      <w:marRight w:val="0"/>
      <w:marTop w:val="0"/>
      <w:marBottom w:val="0"/>
      <w:divBdr>
        <w:top w:val="none" w:sz="0" w:space="0" w:color="auto"/>
        <w:left w:val="none" w:sz="0" w:space="0" w:color="auto"/>
        <w:bottom w:val="none" w:sz="0" w:space="0" w:color="auto"/>
        <w:right w:val="none" w:sz="0" w:space="0" w:color="auto"/>
      </w:divBdr>
    </w:div>
    <w:div w:id="302347557">
      <w:bodyDiv w:val="1"/>
      <w:marLeft w:val="0"/>
      <w:marRight w:val="0"/>
      <w:marTop w:val="0"/>
      <w:marBottom w:val="0"/>
      <w:divBdr>
        <w:top w:val="none" w:sz="0" w:space="0" w:color="auto"/>
        <w:left w:val="none" w:sz="0" w:space="0" w:color="auto"/>
        <w:bottom w:val="none" w:sz="0" w:space="0" w:color="auto"/>
        <w:right w:val="none" w:sz="0" w:space="0" w:color="auto"/>
      </w:divBdr>
    </w:div>
    <w:div w:id="321005015">
      <w:bodyDiv w:val="1"/>
      <w:marLeft w:val="0"/>
      <w:marRight w:val="0"/>
      <w:marTop w:val="0"/>
      <w:marBottom w:val="0"/>
      <w:divBdr>
        <w:top w:val="none" w:sz="0" w:space="0" w:color="auto"/>
        <w:left w:val="none" w:sz="0" w:space="0" w:color="auto"/>
        <w:bottom w:val="none" w:sz="0" w:space="0" w:color="auto"/>
        <w:right w:val="none" w:sz="0" w:space="0" w:color="auto"/>
      </w:divBdr>
    </w:div>
    <w:div w:id="329794219">
      <w:bodyDiv w:val="1"/>
      <w:marLeft w:val="0"/>
      <w:marRight w:val="0"/>
      <w:marTop w:val="0"/>
      <w:marBottom w:val="0"/>
      <w:divBdr>
        <w:top w:val="none" w:sz="0" w:space="0" w:color="auto"/>
        <w:left w:val="none" w:sz="0" w:space="0" w:color="auto"/>
        <w:bottom w:val="none" w:sz="0" w:space="0" w:color="auto"/>
        <w:right w:val="none" w:sz="0" w:space="0" w:color="auto"/>
      </w:divBdr>
    </w:div>
    <w:div w:id="331110976">
      <w:bodyDiv w:val="1"/>
      <w:marLeft w:val="0"/>
      <w:marRight w:val="0"/>
      <w:marTop w:val="0"/>
      <w:marBottom w:val="0"/>
      <w:divBdr>
        <w:top w:val="none" w:sz="0" w:space="0" w:color="auto"/>
        <w:left w:val="none" w:sz="0" w:space="0" w:color="auto"/>
        <w:bottom w:val="none" w:sz="0" w:space="0" w:color="auto"/>
        <w:right w:val="none" w:sz="0" w:space="0" w:color="auto"/>
      </w:divBdr>
      <w:divsChild>
        <w:div w:id="1352874462">
          <w:marLeft w:val="0"/>
          <w:marRight w:val="0"/>
          <w:marTop w:val="100"/>
          <w:marBottom w:val="100"/>
          <w:divBdr>
            <w:top w:val="none" w:sz="0" w:space="0" w:color="auto"/>
            <w:left w:val="none" w:sz="0" w:space="0" w:color="auto"/>
            <w:bottom w:val="none" w:sz="0" w:space="0" w:color="auto"/>
            <w:right w:val="none" w:sz="0" w:space="0" w:color="auto"/>
          </w:divBdr>
          <w:divsChild>
            <w:div w:id="1504738995">
              <w:marLeft w:val="0"/>
              <w:marRight w:val="0"/>
              <w:marTop w:val="100"/>
              <w:marBottom w:val="100"/>
              <w:divBdr>
                <w:top w:val="none" w:sz="0" w:space="0" w:color="auto"/>
                <w:left w:val="none" w:sz="0" w:space="0" w:color="auto"/>
                <w:bottom w:val="none" w:sz="0" w:space="0" w:color="auto"/>
                <w:right w:val="none" w:sz="0" w:space="0" w:color="auto"/>
              </w:divBdr>
              <w:divsChild>
                <w:div w:id="1243225346">
                  <w:marLeft w:val="0"/>
                  <w:marRight w:val="0"/>
                  <w:marTop w:val="0"/>
                  <w:marBottom w:val="0"/>
                  <w:divBdr>
                    <w:top w:val="none" w:sz="0" w:space="0" w:color="auto"/>
                    <w:left w:val="none" w:sz="0" w:space="0" w:color="auto"/>
                    <w:bottom w:val="none" w:sz="0" w:space="0" w:color="auto"/>
                    <w:right w:val="none" w:sz="0" w:space="0" w:color="auto"/>
                  </w:divBdr>
                  <w:divsChild>
                    <w:div w:id="800801595">
                      <w:marLeft w:val="0"/>
                      <w:marRight w:val="0"/>
                      <w:marTop w:val="150"/>
                      <w:marBottom w:val="0"/>
                      <w:divBdr>
                        <w:top w:val="none" w:sz="0" w:space="0" w:color="auto"/>
                        <w:left w:val="none" w:sz="0" w:space="0" w:color="auto"/>
                        <w:bottom w:val="none" w:sz="0" w:space="0" w:color="auto"/>
                        <w:right w:val="none" w:sz="0" w:space="0" w:color="auto"/>
                      </w:divBdr>
                      <w:divsChild>
                        <w:div w:id="208231004">
                          <w:marLeft w:val="0"/>
                          <w:marRight w:val="0"/>
                          <w:marTop w:val="75"/>
                          <w:marBottom w:val="0"/>
                          <w:divBdr>
                            <w:top w:val="single" w:sz="6" w:space="2" w:color="C2DEE5"/>
                            <w:left w:val="single" w:sz="6" w:space="2" w:color="C2DEE5"/>
                            <w:bottom w:val="single" w:sz="6" w:space="2" w:color="C2DEE5"/>
                            <w:right w:val="single" w:sz="6" w:space="2" w:color="C2DEE5"/>
                          </w:divBdr>
                          <w:divsChild>
                            <w:div w:id="135437640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232162">
      <w:bodyDiv w:val="1"/>
      <w:marLeft w:val="0"/>
      <w:marRight w:val="0"/>
      <w:marTop w:val="0"/>
      <w:marBottom w:val="0"/>
      <w:divBdr>
        <w:top w:val="none" w:sz="0" w:space="0" w:color="auto"/>
        <w:left w:val="none" w:sz="0" w:space="0" w:color="auto"/>
        <w:bottom w:val="none" w:sz="0" w:space="0" w:color="auto"/>
        <w:right w:val="none" w:sz="0" w:space="0" w:color="auto"/>
      </w:divBdr>
    </w:div>
    <w:div w:id="341443351">
      <w:bodyDiv w:val="1"/>
      <w:marLeft w:val="0"/>
      <w:marRight w:val="0"/>
      <w:marTop w:val="0"/>
      <w:marBottom w:val="0"/>
      <w:divBdr>
        <w:top w:val="none" w:sz="0" w:space="0" w:color="auto"/>
        <w:left w:val="none" w:sz="0" w:space="0" w:color="auto"/>
        <w:bottom w:val="none" w:sz="0" w:space="0" w:color="auto"/>
        <w:right w:val="none" w:sz="0" w:space="0" w:color="auto"/>
      </w:divBdr>
    </w:div>
    <w:div w:id="349987738">
      <w:bodyDiv w:val="1"/>
      <w:marLeft w:val="0"/>
      <w:marRight w:val="0"/>
      <w:marTop w:val="0"/>
      <w:marBottom w:val="0"/>
      <w:divBdr>
        <w:top w:val="none" w:sz="0" w:space="0" w:color="auto"/>
        <w:left w:val="none" w:sz="0" w:space="0" w:color="auto"/>
        <w:bottom w:val="none" w:sz="0" w:space="0" w:color="auto"/>
        <w:right w:val="none" w:sz="0" w:space="0" w:color="auto"/>
      </w:divBdr>
    </w:div>
    <w:div w:id="359087990">
      <w:bodyDiv w:val="1"/>
      <w:marLeft w:val="0"/>
      <w:marRight w:val="0"/>
      <w:marTop w:val="0"/>
      <w:marBottom w:val="0"/>
      <w:divBdr>
        <w:top w:val="none" w:sz="0" w:space="0" w:color="auto"/>
        <w:left w:val="none" w:sz="0" w:space="0" w:color="auto"/>
        <w:bottom w:val="none" w:sz="0" w:space="0" w:color="auto"/>
        <w:right w:val="none" w:sz="0" w:space="0" w:color="auto"/>
      </w:divBdr>
    </w:div>
    <w:div w:id="359165607">
      <w:bodyDiv w:val="1"/>
      <w:marLeft w:val="0"/>
      <w:marRight w:val="0"/>
      <w:marTop w:val="0"/>
      <w:marBottom w:val="0"/>
      <w:divBdr>
        <w:top w:val="none" w:sz="0" w:space="0" w:color="auto"/>
        <w:left w:val="none" w:sz="0" w:space="0" w:color="auto"/>
        <w:bottom w:val="none" w:sz="0" w:space="0" w:color="auto"/>
        <w:right w:val="none" w:sz="0" w:space="0" w:color="auto"/>
      </w:divBdr>
    </w:div>
    <w:div w:id="364600912">
      <w:bodyDiv w:val="1"/>
      <w:marLeft w:val="0"/>
      <w:marRight w:val="0"/>
      <w:marTop w:val="0"/>
      <w:marBottom w:val="0"/>
      <w:divBdr>
        <w:top w:val="none" w:sz="0" w:space="0" w:color="auto"/>
        <w:left w:val="none" w:sz="0" w:space="0" w:color="auto"/>
        <w:bottom w:val="none" w:sz="0" w:space="0" w:color="auto"/>
        <w:right w:val="none" w:sz="0" w:space="0" w:color="auto"/>
      </w:divBdr>
    </w:div>
    <w:div w:id="373963637">
      <w:bodyDiv w:val="1"/>
      <w:marLeft w:val="0"/>
      <w:marRight w:val="0"/>
      <w:marTop w:val="0"/>
      <w:marBottom w:val="0"/>
      <w:divBdr>
        <w:top w:val="none" w:sz="0" w:space="0" w:color="auto"/>
        <w:left w:val="none" w:sz="0" w:space="0" w:color="auto"/>
        <w:bottom w:val="none" w:sz="0" w:space="0" w:color="auto"/>
        <w:right w:val="none" w:sz="0" w:space="0" w:color="auto"/>
      </w:divBdr>
    </w:div>
    <w:div w:id="374935381">
      <w:bodyDiv w:val="1"/>
      <w:marLeft w:val="0"/>
      <w:marRight w:val="0"/>
      <w:marTop w:val="0"/>
      <w:marBottom w:val="0"/>
      <w:divBdr>
        <w:top w:val="none" w:sz="0" w:space="0" w:color="auto"/>
        <w:left w:val="none" w:sz="0" w:space="0" w:color="auto"/>
        <w:bottom w:val="none" w:sz="0" w:space="0" w:color="auto"/>
        <w:right w:val="none" w:sz="0" w:space="0" w:color="auto"/>
      </w:divBdr>
    </w:div>
    <w:div w:id="377432561">
      <w:bodyDiv w:val="1"/>
      <w:marLeft w:val="0"/>
      <w:marRight w:val="0"/>
      <w:marTop w:val="0"/>
      <w:marBottom w:val="0"/>
      <w:divBdr>
        <w:top w:val="none" w:sz="0" w:space="0" w:color="auto"/>
        <w:left w:val="none" w:sz="0" w:space="0" w:color="auto"/>
        <w:bottom w:val="none" w:sz="0" w:space="0" w:color="auto"/>
        <w:right w:val="none" w:sz="0" w:space="0" w:color="auto"/>
      </w:divBdr>
    </w:div>
    <w:div w:id="384329245">
      <w:bodyDiv w:val="1"/>
      <w:marLeft w:val="0"/>
      <w:marRight w:val="0"/>
      <w:marTop w:val="0"/>
      <w:marBottom w:val="0"/>
      <w:divBdr>
        <w:top w:val="none" w:sz="0" w:space="0" w:color="auto"/>
        <w:left w:val="none" w:sz="0" w:space="0" w:color="auto"/>
        <w:bottom w:val="none" w:sz="0" w:space="0" w:color="auto"/>
        <w:right w:val="none" w:sz="0" w:space="0" w:color="auto"/>
      </w:divBdr>
    </w:div>
    <w:div w:id="387805082">
      <w:bodyDiv w:val="1"/>
      <w:marLeft w:val="0"/>
      <w:marRight w:val="0"/>
      <w:marTop w:val="0"/>
      <w:marBottom w:val="0"/>
      <w:divBdr>
        <w:top w:val="none" w:sz="0" w:space="0" w:color="auto"/>
        <w:left w:val="none" w:sz="0" w:space="0" w:color="auto"/>
        <w:bottom w:val="none" w:sz="0" w:space="0" w:color="auto"/>
        <w:right w:val="none" w:sz="0" w:space="0" w:color="auto"/>
      </w:divBdr>
    </w:div>
    <w:div w:id="396249672">
      <w:bodyDiv w:val="1"/>
      <w:marLeft w:val="0"/>
      <w:marRight w:val="0"/>
      <w:marTop w:val="0"/>
      <w:marBottom w:val="0"/>
      <w:divBdr>
        <w:top w:val="none" w:sz="0" w:space="0" w:color="auto"/>
        <w:left w:val="none" w:sz="0" w:space="0" w:color="auto"/>
        <w:bottom w:val="none" w:sz="0" w:space="0" w:color="auto"/>
        <w:right w:val="none" w:sz="0" w:space="0" w:color="auto"/>
      </w:divBdr>
    </w:div>
    <w:div w:id="397630154">
      <w:bodyDiv w:val="1"/>
      <w:marLeft w:val="0"/>
      <w:marRight w:val="0"/>
      <w:marTop w:val="0"/>
      <w:marBottom w:val="0"/>
      <w:divBdr>
        <w:top w:val="none" w:sz="0" w:space="0" w:color="auto"/>
        <w:left w:val="none" w:sz="0" w:space="0" w:color="auto"/>
        <w:bottom w:val="none" w:sz="0" w:space="0" w:color="auto"/>
        <w:right w:val="none" w:sz="0" w:space="0" w:color="auto"/>
      </w:divBdr>
    </w:div>
    <w:div w:id="399643217">
      <w:bodyDiv w:val="1"/>
      <w:marLeft w:val="0"/>
      <w:marRight w:val="0"/>
      <w:marTop w:val="0"/>
      <w:marBottom w:val="0"/>
      <w:divBdr>
        <w:top w:val="none" w:sz="0" w:space="0" w:color="auto"/>
        <w:left w:val="none" w:sz="0" w:space="0" w:color="auto"/>
        <w:bottom w:val="none" w:sz="0" w:space="0" w:color="auto"/>
        <w:right w:val="none" w:sz="0" w:space="0" w:color="auto"/>
      </w:divBdr>
    </w:div>
    <w:div w:id="401952904">
      <w:bodyDiv w:val="1"/>
      <w:marLeft w:val="0"/>
      <w:marRight w:val="0"/>
      <w:marTop w:val="0"/>
      <w:marBottom w:val="0"/>
      <w:divBdr>
        <w:top w:val="none" w:sz="0" w:space="0" w:color="auto"/>
        <w:left w:val="none" w:sz="0" w:space="0" w:color="auto"/>
        <w:bottom w:val="none" w:sz="0" w:space="0" w:color="auto"/>
        <w:right w:val="none" w:sz="0" w:space="0" w:color="auto"/>
      </w:divBdr>
    </w:div>
    <w:div w:id="404493434">
      <w:bodyDiv w:val="1"/>
      <w:marLeft w:val="0"/>
      <w:marRight w:val="0"/>
      <w:marTop w:val="0"/>
      <w:marBottom w:val="0"/>
      <w:divBdr>
        <w:top w:val="none" w:sz="0" w:space="0" w:color="auto"/>
        <w:left w:val="none" w:sz="0" w:space="0" w:color="auto"/>
        <w:bottom w:val="none" w:sz="0" w:space="0" w:color="auto"/>
        <w:right w:val="none" w:sz="0" w:space="0" w:color="auto"/>
      </w:divBdr>
    </w:div>
    <w:div w:id="409737662">
      <w:bodyDiv w:val="1"/>
      <w:marLeft w:val="0"/>
      <w:marRight w:val="0"/>
      <w:marTop w:val="0"/>
      <w:marBottom w:val="0"/>
      <w:divBdr>
        <w:top w:val="none" w:sz="0" w:space="0" w:color="auto"/>
        <w:left w:val="none" w:sz="0" w:space="0" w:color="auto"/>
        <w:bottom w:val="none" w:sz="0" w:space="0" w:color="auto"/>
        <w:right w:val="none" w:sz="0" w:space="0" w:color="auto"/>
      </w:divBdr>
    </w:div>
    <w:div w:id="412505447">
      <w:bodyDiv w:val="1"/>
      <w:marLeft w:val="0"/>
      <w:marRight w:val="0"/>
      <w:marTop w:val="0"/>
      <w:marBottom w:val="0"/>
      <w:divBdr>
        <w:top w:val="none" w:sz="0" w:space="0" w:color="auto"/>
        <w:left w:val="none" w:sz="0" w:space="0" w:color="auto"/>
        <w:bottom w:val="none" w:sz="0" w:space="0" w:color="auto"/>
        <w:right w:val="none" w:sz="0" w:space="0" w:color="auto"/>
      </w:divBdr>
    </w:div>
    <w:div w:id="412509754">
      <w:bodyDiv w:val="1"/>
      <w:marLeft w:val="0"/>
      <w:marRight w:val="0"/>
      <w:marTop w:val="0"/>
      <w:marBottom w:val="0"/>
      <w:divBdr>
        <w:top w:val="none" w:sz="0" w:space="0" w:color="auto"/>
        <w:left w:val="none" w:sz="0" w:space="0" w:color="auto"/>
        <w:bottom w:val="none" w:sz="0" w:space="0" w:color="auto"/>
        <w:right w:val="none" w:sz="0" w:space="0" w:color="auto"/>
      </w:divBdr>
    </w:div>
    <w:div w:id="424033954">
      <w:bodyDiv w:val="1"/>
      <w:marLeft w:val="0"/>
      <w:marRight w:val="0"/>
      <w:marTop w:val="0"/>
      <w:marBottom w:val="0"/>
      <w:divBdr>
        <w:top w:val="none" w:sz="0" w:space="0" w:color="auto"/>
        <w:left w:val="none" w:sz="0" w:space="0" w:color="auto"/>
        <w:bottom w:val="none" w:sz="0" w:space="0" w:color="auto"/>
        <w:right w:val="none" w:sz="0" w:space="0" w:color="auto"/>
      </w:divBdr>
    </w:div>
    <w:div w:id="426970155">
      <w:bodyDiv w:val="1"/>
      <w:marLeft w:val="0"/>
      <w:marRight w:val="0"/>
      <w:marTop w:val="0"/>
      <w:marBottom w:val="0"/>
      <w:divBdr>
        <w:top w:val="none" w:sz="0" w:space="0" w:color="auto"/>
        <w:left w:val="none" w:sz="0" w:space="0" w:color="auto"/>
        <w:bottom w:val="none" w:sz="0" w:space="0" w:color="auto"/>
        <w:right w:val="none" w:sz="0" w:space="0" w:color="auto"/>
      </w:divBdr>
    </w:div>
    <w:div w:id="427505846">
      <w:bodyDiv w:val="1"/>
      <w:marLeft w:val="0"/>
      <w:marRight w:val="0"/>
      <w:marTop w:val="0"/>
      <w:marBottom w:val="0"/>
      <w:divBdr>
        <w:top w:val="none" w:sz="0" w:space="0" w:color="auto"/>
        <w:left w:val="none" w:sz="0" w:space="0" w:color="auto"/>
        <w:bottom w:val="none" w:sz="0" w:space="0" w:color="auto"/>
        <w:right w:val="none" w:sz="0" w:space="0" w:color="auto"/>
      </w:divBdr>
    </w:div>
    <w:div w:id="435105284">
      <w:bodyDiv w:val="1"/>
      <w:marLeft w:val="0"/>
      <w:marRight w:val="0"/>
      <w:marTop w:val="0"/>
      <w:marBottom w:val="0"/>
      <w:divBdr>
        <w:top w:val="none" w:sz="0" w:space="0" w:color="auto"/>
        <w:left w:val="none" w:sz="0" w:space="0" w:color="auto"/>
        <w:bottom w:val="none" w:sz="0" w:space="0" w:color="auto"/>
        <w:right w:val="none" w:sz="0" w:space="0" w:color="auto"/>
      </w:divBdr>
    </w:div>
    <w:div w:id="443380320">
      <w:bodyDiv w:val="1"/>
      <w:marLeft w:val="0"/>
      <w:marRight w:val="0"/>
      <w:marTop w:val="0"/>
      <w:marBottom w:val="0"/>
      <w:divBdr>
        <w:top w:val="none" w:sz="0" w:space="0" w:color="auto"/>
        <w:left w:val="none" w:sz="0" w:space="0" w:color="auto"/>
        <w:bottom w:val="none" w:sz="0" w:space="0" w:color="auto"/>
        <w:right w:val="none" w:sz="0" w:space="0" w:color="auto"/>
      </w:divBdr>
    </w:div>
    <w:div w:id="445974174">
      <w:bodyDiv w:val="1"/>
      <w:marLeft w:val="0"/>
      <w:marRight w:val="0"/>
      <w:marTop w:val="0"/>
      <w:marBottom w:val="0"/>
      <w:divBdr>
        <w:top w:val="none" w:sz="0" w:space="0" w:color="auto"/>
        <w:left w:val="none" w:sz="0" w:space="0" w:color="auto"/>
        <w:bottom w:val="none" w:sz="0" w:space="0" w:color="auto"/>
        <w:right w:val="none" w:sz="0" w:space="0" w:color="auto"/>
      </w:divBdr>
    </w:div>
    <w:div w:id="449932599">
      <w:bodyDiv w:val="1"/>
      <w:marLeft w:val="0"/>
      <w:marRight w:val="0"/>
      <w:marTop w:val="0"/>
      <w:marBottom w:val="0"/>
      <w:divBdr>
        <w:top w:val="none" w:sz="0" w:space="0" w:color="auto"/>
        <w:left w:val="none" w:sz="0" w:space="0" w:color="auto"/>
        <w:bottom w:val="none" w:sz="0" w:space="0" w:color="auto"/>
        <w:right w:val="none" w:sz="0" w:space="0" w:color="auto"/>
      </w:divBdr>
    </w:div>
    <w:div w:id="450707609">
      <w:bodyDiv w:val="1"/>
      <w:marLeft w:val="0"/>
      <w:marRight w:val="0"/>
      <w:marTop w:val="0"/>
      <w:marBottom w:val="0"/>
      <w:divBdr>
        <w:top w:val="none" w:sz="0" w:space="0" w:color="auto"/>
        <w:left w:val="none" w:sz="0" w:space="0" w:color="auto"/>
        <w:bottom w:val="none" w:sz="0" w:space="0" w:color="auto"/>
        <w:right w:val="none" w:sz="0" w:space="0" w:color="auto"/>
      </w:divBdr>
    </w:div>
    <w:div w:id="453253042">
      <w:bodyDiv w:val="1"/>
      <w:marLeft w:val="0"/>
      <w:marRight w:val="0"/>
      <w:marTop w:val="0"/>
      <w:marBottom w:val="0"/>
      <w:divBdr>
        <w:top w:val="none" w:sz="0" w:space="0" w:color="auto"/>
        <w:left w:val="none" w:sz="0" w:space="0" w:color="auto"/>
        <w:bottom w:val="none" w:sz="0" w:space="0" w:color="auto"/>
        <w:right w:val="none" w:sz="0" w:space="0" w:color="auto"/>
      </w:divBdr>
    </w:div>
    <w:div w:id="455832718">
      <w:bodyDiv w:val="1"/>
      <w:marLeft w:val="0"/>
      <w:marRight w:val="0"/>
      <w:marTop w:val="0"/>
      <w:marBottom w:val="0"/>
      <w:divBdr>
        <w:top w:val="none" w:sz="0" w:space="0" w:color="auto"/>
        <w:left w:val="none" w:sz="0" w:space="0" w:color="auto"/>
        <w:bottom w:val="none" w:sz="0" w:space="0" w:color="auto"/>
        <w:right w:val="none" w:sz="0" w:space="0" w:color="auto"/>
      </w:divBdr>
    </w:div>
    <w:div w:id="455951694">
      <w:bodyDiv w:val="1"/>
      <w:marLeft w:val="0"/>
      <w:marRight w:val="0"/>
      <w:marTop w:val="0"/>
      <w:marBottom w:val="0"/>
      <w:divBdr>
        <w:top w:val="none" w:sz="0" w:space="0" w:color="auto"/>
        <w:left w:val="none" w:sz="0" w:space="0" w:color="auto"/>
        <w:bottom w:val="none" w:sz="0" w:space="0" w:color="auto"/>
        <w:right w:val="none" w:sz="0" w:space="0" w:color="auto"/>
      </w:divBdr>
    </w:div>
    <w:div w:id="456677859">
      <w:bodyDiv w:val="1"/>
      <w:marLeft w:val="0"/>
      <w:marRight w:val="0"/>
      <w:marTop w:val="0"/>
      <w:marBottom w:val="0"/>
      <w:divBdr>
        <w:top w:val="none" w:sz="0" w:space="0" w:color="auto"/>
        <w:left w:val="none" w:sz="0" w:space="0" w:color="auto"/>
        <w:bottom w:val="none" w:sz="0" w:space="0" w:color="auto"/>
        <w:right w:val="none" w:sz="0" w:space="0" w:color="auto"/>
      </w:divBdr>
    </w:div>
    <w:div w:id="457378758">
      <w:bodyDiv w:val="1"/>
      <w:marLeft w:val="0"/>
      <w:marRight w:val="0"/>
      <w:marTop w:val="0"/>
      <w:marBottom w:val="0"/>
      <w:divBdr>
        <w:top w:val="none" w:sz="0" w:space="0" w:color="auto"/>
        <w:left w:val="none" w:sz="0" w:space="0" w:color="auto"/>
        <w:bottom w:val="none" w:sz="0" w:space="0" w:color="auto"/>
        <w:right w:val="none" w:sz="0" w:space="0" w:color="auto"/>
      </w:divBdr>
    </w:div>
    <w:div w:id="460735451">
      <w:bodyDiv w:val="1"/>
      <w:marLeft w:val="0"/>
      <w:marRight w:val="0"/>
      <w:marTop w:val="0"/>
      <w:marBottom w:val="0"/>
      <w:divBdr>
        <w:top w:val="none" w:sz="0" w:space="0" w:color="auto"/>
        <w:left w:val="none" w:sz="0" w:space="0" w:color="auto"/>
        <w:bottom w:val="none" w:sz="0" w:space="0" w:color="auto"/>
        <w:right w:val="none" w:sz="0" w:space="0" w:color="auto"/>
      </w:divBdr>
    </w:div>
    <w:div w:id="465003907">
      <w:bodyDiv w:val="1"/>
      <w:marLeft w:val="0"/>
      <w:marRight w:val="0"/>
      <w:marTop w:val="0"/>
      <w:marBottom w:val="0"/>
      <w:divBdr>
        <w:top w:val="none" w:sz="0" w:space="0" w:color="auto"/>
        <w:left w:val="none" w:sz="0" w:space="0" w:color="auto"/>
        <w:bottom w:val="none" w:sz="0" w:space="0" w:color="auto"/>
        <w:right w:val="none" w:sz="0" w:space="0" w:color="auto"/>
      </w:divBdr>
    </w:div>
    <w:div w:id="472451568">
      <w:bodyDiv w:val="1"/>
      <w:marLeft w:val="0"/>
      <w:marRight w:val="0"/>
      <w:marTop w:val="0"/>
      <w:marBottom w:val="0"/>
      <w:divBdr>
        <w:top w:val="none" w:sz="0" w:space="0" w:color="auto"/>
        <w:left w:val="none" w:sz="0" w:space="0" w:color="auto"/>
        <w:bottom w:val="none" w:sz="0" w:space="0" w:color="auto"/>
        <w:right w:val="none" w:sz="0" w:space="0" w:color="auto"/>
      </w:divBdr>
    </w:div>
    <w:div w:id="477497429">
      <w:bodyDiv w:val="1"/>
      <w:marLeft w:val="0"/>
      <w:marRight w:val="0"/>
      <w:marTop w:val="0"/>
      <w:marBottom w:val="0"/>
      <w:divBdr>
        <w:top w:val="none" w:sz="0" w:space="0" w:color="auto"/>
        <w:left w:val="none" w:sz="0" w:space="0" w:color="auto"/>
        <w:bottom w:val="none" w:sz="0" w:space="0" w:color="auto"/>
        <w:right w:val="none" w:sz="0" w:space="0" w:color="auto"/>
      </w:divBdr>
    </w:div>
    <w:div w:id="479812029">
      <w:bodyDiv w:val="1"/>
      <w:marLeft w:val="0"/>
      <w:marRight w:val="0"/>
      <w:marTop w:val="0"/>
      <w:marBottom w:val="0"/>
      <w:divBdr>
        <w:top w:val="none" w:sz="0" w:space="0" w:color="auto"/>
        <w:left w:val="none" w:sz="0" w:space="0" w:color="auto"/>
        <w:bottom w:val="none" w:sz="0" w:space="0" w:color="auto"/>
        <w:right w:val="none" w:sz="0" w:space="0" w:color="auto"/>
      </w:divBdr>
    </w:div>
    <w:div w:id="482741863">
      <w:bodyDiv w:val="1"/>
      <w:marLeft w:val="0"/>
      <w:marRight w:val="0"/>
      <w:marTop w:val="0"/>
      <w:marBottom w:val="0"/>
      <w:divBdr>
        <w:top w:val="none" w:sz="0" w:space="0" w:color="auto"/>
        <w:left w:val="none" w:sz="0" w:space="0" w:color="auto"/>
        <w:bottom w:val="none" w:sz="0" w:space="0" w:color="auto"/>
        <w:right w:val="none" w:sz="0" w:space="0" w:color="auto"/>
      </w:divBdr>
    </w:div>
    <w:div w:id="483351088">
      <w:bodyDiv w:val="1"/>
      <w:marLeft w:val="0"/>
      <w:marRight w:val="0"/>
      <w:marTop w:val="0"/>
      <w:marBottom w:val="0"/>
      <w:divBdr>
        <w:top w:val="none" w:sz="0" w:space="0" w:color="auto"/>
        <w:left w:val="none" w:sz="0" w:space="0" w:color="auto"/>
        <w:bottom w:val="none" w:sz="0" w:space="0" w:color="auto"/>
        <w:right w:val="none" w:sz="0" w:space="0" w:color="auto"/>
      </w:divBdr>
    </w:div>
    <w:div w:id="491877447">
      <w:bodyDiv w:val="1"/>
      <w:marLeft w:val="0"/>
      <w:marRight w:val="0"/>
      <w:marTop w:val="0"/>
      <w:marBottom w:val="0"/>
      <w:divBdr>
        <w:top w:val="none" w:sz="0" w:space="0" w:color="auto"/>
        <w:left w:val="none" w:sz="0" w:space="0" w:color="auto"/>
        <w:bottom w:val="none" w:sz="0" w:space="0" w:color="auto"/>
        <w:right w:val="none" w:sz="0" w:space="0" w:color="auto"/>
      </w:divBdr>
    </w:div>
    <w:div w:id="496190306">
      <w:bodyDiv w:val="1"/>
      <w:marLeft w:val="0"/>
      <w:marRight w:val="0"/>
      <w:marTop w:val="0"/>
      <w:marBottom w:val="0"/>
      <w:divBdr>
        <w:top w:val="none" w:sz="0" w:space="0" w:color="auto"/>
        <w:left w:val="none" w:sz="0" w:space="0" w:color="auto"/>
        <w:bottom w:val="none" w:sz="0" w:space="0" w:color="auto"/>
        <w:right w:val="none" w:sz="0" w:space="0" w:color="auto"/>
      </w:divBdr>
    </w:div>
    <w:div w:id="499127028">
      <w:bodyDiv w:val="1"/>
      <w:marLeft w:val="0"/>
      <w:marRight w:val="0"/>
      <w:marTop w:val="0"/>
      <w:marBottom w:val="0"/>
      <w:divBdr>
        <w:top w:val="none" w:sz="0" w:space="0" w:color="auto"/>
        <w:left w:val="none" w:sz="0" w:space="0" w:color="auto"/>
        <w:bottom w:val="none" w:sz="0" w:space="0" w:color="auto"/>
        <w:right w:val="none" w:sz="0" w:space="0" w:color="auto"/>
      </w:divBdr>
    </w:div>
    <w:div w:id="508253495">
      <w:bodyDiv w:val="1"/>
      <w:marLeft w:val="0"/>
      <w:marRight w:val="0"/>
      <w:marTop w:val="0"/>
      <w:marBottom w:val="0"/>
      <w:divBdr>
        <w:top w:val="none" w:sz="0" w:space="0" w:color="auto"/>
        <w:left w:val="none" w:sz="0" w:space="0" w:color="auto"/>
        <w:bottom w:val="none" w:sz="0" w:space="0" w:color="auto"/>
        <w:right w:val="none" w:sz="0" w:space="0" w:color="auto"/>
      </w:divBdr>
    </w:div>
    <w:div w:id="516768804">
      <w:bodyDiv w:val="1"/>
      <w:marLeft w:val="0"/>
      <w:marRight w:val="0"/>
      <w:marTop w:val="0"/>
      <w:marBottom w:val="0"/>
      <w:divBdr>
        <w:top w:val="none" w:sz="0" w:space="0" w:color="auto"/>
        <w:left w:val="none" w:sz="0" w:space="0" w:color="auto"/>
        <w:bottom w:val="none" w:sz="0" w:space="0" w:color="auto"/>
        <w:right w:val="none" w:sz="0" w:space="0" w:color="auto"/>
      </w:divBdr>
    </w:div>
    <w:div w:id="526913728">
      <w:bodyDiv w:val="1"/>
      <w:marLeft w:val="0"/>
      <w:marRight w:val="0"/>
      <w:marTop w:val="0"/>
      <w:marBottom w:val="0"/>
      <w:divBdr>
        <w:top w:val="none" w:sz="0" w:space="0" w:color="auto"/>
        <w:left w:val="none" w:sz="0" w:space="0" w:color="auto"/>
        <w:bottom w:val="none" w:sz="0" w:space="0" w:color="auto"/>
        <w:right w:val="none" w:sz="0" w:space="0" w:color="auto"/>
      </w:divBdr>
    </w:div>
    <w:div w:id="545407342">
      <w:bodyDiv w:val="1"/>
      <w:marLeft w:val="0"/>
      <w:marRight w:val="0"/>
      <w:marTop w:val="0"/>
      <w:marBottom w:val="0"/>
      <w:divBdr>
        <w:top w:val="none" w:sz="0" w:space="0" w:color="auto"/>
        <w:left w:val="none" w:sz="0" w:space="0" w:color="auto"/>
        <w:bottom w:val="none" w:sz="0" w:space="0" w:color="auto"/>
        <w:right w:val="none" w:sz="0" w:space="0" w:color="auto"/>
      </w:divBdr>
    </w:div>
    <w:div w:id="555167524">
      <w:bodyDiv w:val="1"/>
      <w:marLeft w:val="0"/>
      <w:marRight w:val="0"/>
      <w:marTop w:val="0"/>
      <w:marBottom w:val="0"/>
      <w:divBdr>
        <w:top w:val="none" w:sz="0" w:space="0" w:color="auto"/>
        <w:left w:val="none" w:sz="0" w:space="0" w:color="auto"/>
        <w:bottom w:val="none" w:sz="0" w:space="0" w:color="auto"/>
        <w:right w:val="none" w:sz="0" w:space="0" w:color="auto"/>
      </w:divBdr>
    </w:div>
    <w:div w:id="564949982">
      <w:bodyDiv w:val="1"/>
      <w:marLeft w:val="0"/>
      <w:marRight w:val="0"/>
      <w:marTop w:val="0"/>
      <w:marBottom w:val="0"/>
      <w:divBdr>
        <w:top w:val="none" w:sz="0" w:space="0" w:color="auto"/>
        <w:left w:val="none" w:sz="0" w:space="0" w:color="auto"/>
        <w:bottom w:val="none" w:sz="0" w:space="0" w:color="auto"/>
        <w:right w:val="none" w:sz="0" w:space="0" w:color="auto"/>
      </w:divBdr>
    </w:div>
    <w:div w:id="567612633">
      <w:bodyDiv w:val="1"/>
      <w:marLeft w:val="0"/>
      <w:marRight w:val="0"/>
      <w:marTop w:val="0"/>
      <w:marBottom w:val="0"/>
      <w:divBdr>
        <w:top w:val="none" w:sz="0" w:space="0" w:color="auto"/>
        <w:left w:val="none" w:sz="0" w:space="0" w:color="auto"/>
        <w:bottom w:val="none" w:sz="0" w:space="0" w:color="auto"/>
        <w:right w:val="none" w:sz="0" w:space="0" w:color="auto"/>
      </w:divBdr>
    </w:div>
    <w:div w:id="578253297">
      <w:bodyDiv w:val="1"/>
      <w:marLeft w:val="0"/>
      <w:marRight w:val="0"/>
      <w:marTop w:val="0"/>
      <w:marBottom w:val="0"/>
      <w:divBdr>
        <w:top w:val="none" w:sz="0" w:space="0" w:color="auto"/>
        <w:left w:val="none" w:sz="0" w:space="0" w:color="auto"/>
        <w:bottom w:val="none" w:sz="0" w:space="0" w:color="auto"/>
        <w:right w:val="none" w:sz="0" w:space="0" w:color="auto"/>
      </w:divBdr>
    </w:div>
    <w:div w:id="583689411">
      <w:bodyDiv w:val="1"/>
      <w:marLeft w:val="0"/>
      <w:marRight w:val="0"/>
      <w:marTop w:val="0"/>
      <w:marBottom w:val="0"/>
      <w:divBdr>
        <w:top w:val="none" w:sz="0" w:space="0" w:color="auto"/>
        <w:left w:val="none" w:sz="0" w:space="0" w:color="auto"/>
        <w:bottom w:val="none" w:sz="0" w:space="0" w:color="auto"/>
        <w:right w:val="none" w:sz="0" w:space="0" w:color="auto"/>
      </w:divBdr>
    </w:div>
    <w:div w:id="591544767">
      <w:bodyDiv w:val="1"/>
      <w:marLeft w:val="0"/>
      <w:marRight w:val="0"/>
      <w:marTop w:val="0"/>
      <w:marBottom w:val="0"/>
      <w:divBdr>
        <w:top w:val="none" w:sz="0" w:space="0" w:color="auto"/>
        <w:left w:val="none" w:sz="0" w:space="0" w:color="auto"/>
        <w:bottom w:val="none" w:sz="0" w:space="0" w:color="auto"/>
        <w:right w:val="none" w:sz="0" w:space="0" w:color="auto"/>
      </w:divBdr>
    </w:div>
    <w:div w:id="595094124">
      <w:bodyDiv w:val="1"/>
      <w:marLeft w:val="0"/>
      <w:marRight w:val="0"/>
      <w:marTop w:val="0"/>
      <w:marBottom w:val="0"/>
      <w:divBdr>
        <w:top w:val="none" w:sz="0" w:space="0" w:color="auto"/>
        <w:left w:val="none" w:sz="0" w:space="0" w:color="auto"/>
        <w:bottom w:val="none" w:sz="0" w:space="0" w:color="auto"/>
        <w:right w:val="none" w:sz="0" w:space="0" w:color="auto"/>
      </w:divBdr>
    </w:div>
    <w:div w:id="603002053">
      <w:bodyDiv w:val="1"/>
      <w:marLeft w:val="0"/>
      <w:marRight w:val="0"/>
      <w:marTop w:val="0"/>
      <w:marBottom w:val="0"/>
      <w:divBdr>
        <w:top w:val="none" w:sz="0" w:space="0" w:color="auto"/>
        <w:left w:val="none" w:sz="0" w:space="0" w:color="auto"/>
        <w:bottom w:val="none" w:sz="0" w:space="0" w:color="auto"/>
        <w:right w:val="none" w:sz="0" w:space="0" w:color="auto"/>
      </w:divBdr>
    </w:div>
    <w:div w:id="605894578">
      <w:bodyDiv w:val="1"/>
      <w:marLeft w:val="0"/>
      <w:marRight w:val="0"/>
      <w:marTop w:val="0"/>
      <w:marBottom w:val="0"/>
      <w:divBdr>
        <w:top w:val="none" w:sz="0" w:space="0" w:color="auto"/>
        <w:left w:val="none" w:sz="0" w:space="0" w:color="auto"/>
        <w:bottom w:val="none" w:sz="0" w:space="0" w:color="auto"/>
        <w:right w:val="none" w:sz="0" w:space="0" w:color="auto"/>
      </w:divBdr>
    </w:div>
    <w:div w:id="612055544">
      <w:bodyDiv w:val="1"/>
      <w:marLeft w:val="0"/>
      <w:marRight w:val="0"/>
      <w:marTop w:val="0"/>
      <w:marBottom w:val="0"/>
      <w:divBdr>
        <w:top w:val="none" w:sz="0" w:space="0" w:color="auto"/>
        <w:left w:val="none" w:sz="0" w:space="0" w:color="auto"/>
        <w:bottom w:val="none" w:sz="0" w:space="0" w:color="auto"/>
        <w:right w:val="none" w:sz="0" w:space="0" w:color="auto"/>
      </w:divBdr>
    </w:div>
    <w:div w:id="612980176">
      <w:bodyDiv w:val="1"/>
      <w:marLeft w:val="0"/>
      <w:marRight w:val="0"/>
      <w:marTop w:val="0"/>
      <w:marBottom w:val="0"/>
      <w:divBdr>
        <w:top w:val="none" w:sz="0" w:space="0" w:color="auto"/>
        <w:left w:val="none" w:sz="0" w:space="0" w:color="auto"/>
        <w:bottom w:val="none" w:sz="0" w:space="0" w:color="auto"/>
        <w:right w:val="none" w:sz="0" w:space="0" w:color="auto"/>
      </w:divBdr>
    </w:div>
    <w:div w:id="619340997">
      <w:bodyDiv w:val="1"/>
      <w:marLeft w:val="0"/>
      <w:marRight w:val="0"/>
      <w:marTop w:val="0"/>
      <w:marBottom w:val="0"/>
      <w:divBdr>
        <w:top w:val="none" w:sz="0" w:space="0" w:color="auto"/>
        <w:left w:val="none" w:sz="0" w:space="0" w:color="auto"/>
        <w:bottom w:val="none" w:sz="0" w:space="0" w:color="auto"/>
        <w:right w:val="none" w:sz="0" w:space="0" w:color="auto"/>
      </w:divBdr>
    </w:div>
    <w:div w:id="630669154">
      <w:bodyDiv w:val="1"/>
      <w:marLeft w:val="0"/>
      <w:marRight w:val="0"/>
      <w:marTop w:val="0"/>
      <w:marBottom w:val="0"/>
      <w:divBdr>
        <w:top w:val="none" w:sz="0" w:space="0" w:color="auto"/>
        <w:left w:val="none" w:sz="0" w:space="0" w:color="auto"/>
        <w:bottom w:val="none" w:sz="0" w:space="0" w:color="auto"/>
        <w:right w:val="none" w:sz="0" w:space="0" w:color="auto"/>
      </w:divBdr>
    </w:div>
    <w:div w:id="632056120">
      <w:bodyDiv w:val="1"/>
      <w:marLeft w:val="0"/>
      <w:marRight w:val="0"/>
      <w:marTop w:val="0"/>
      <w:marBottom w:val="0"/>
      <w:divBdr>
        <w:top w:val="none" w:sz="0" w:space="0" w:color="auto"/>
        <w:left w:val="none" w:sz="0" w:space="0" w:color="auto"/>
        <w:bottom w:val="none" w:sz="0" w:space="0" w:color="auto"/>
        <w:right w:val="none" w:sz="0" w:space="0" w:color="auto"/>
      </w:divBdr>
    </w:div>
    <w:div w:id="641542997">
      <w:bodyDiv w:val="1"/>
      <w:marLeft w:val="0"/>
      <w:marRight w:val="0"/>
      <w:marTop w:val="0"/>
      <w:marBottom w:val="0"/>
      <w:divBdr>
        <w:top w:val="none" w:sz="0" w:space="0" w:color="auto"/>
        <w:left w:val="none" w:sz="0" w:space="0" w:color="auto"/>
        <w:bottom w:val="none" w:sz="0" w:space="0" w:color="auto"/>
        <w:right w:val="none" w:sz="0" w:space="0" w:color="auto"/>
      </w:divBdr>
    </w:div>
    <w:div w:id="659188456">
      <w:bodyDiv w:val="1"/>
      <w:marLeft w:val="0"/>
      <w:marRight w:val="0"/>
      <w:marTop w:val="0"/>
      <w:marBottom w:val="0"/>
      <w:divBdr>
        <w:top w:val="none" w:sz="0" w:space="0" w:color="auto"/>
        <w:left w:val="none" w:sz="0" w:space="0" w:color="auto"/>
        <w:bottom w:val="none" w:sz="0" w:space="0" w:color="auto"/>
        <w:right w:val="none" w:sz="0" w:space="0" w:color="auto"/>
      </w:divBdr>
    </w:div>
    <w:div w:id="668026357">
      <w:bodyDiv w:val="1"/>
      <w:marLeft w:val="0"/>
      <w:marRight w:val="0"/>
      <w:marTop w:val="0"/>
      <w:marBottom w:val="0"/>
      <w:divBdr>
        <w:top w:val="none" w:sz="0" w:space="0" w:color="auto"/>
        <w:left w:val="none" w:sz="0" w:space="0" w:color="auto"/>
        <w:bottom w:val="none" w:sz="0" w:space="0" w:color="auto"/>
        <w:right w:val="none" w:sz="0" w:space="0" w:color="auto"/>
      </w:divBdr>
    </w:div>
    <w:div w:id="676809458">
      <w:bodyDiv w:val="1"/>
      <w:marLeft w:val="0"/>
      <w:marRight w:val="0"/>
      <w:marTop w:val="0"/>
      <w:marBottom w:val="0"/>
      <w:divBdr>
        <w:top w:val="none" w:sz="0" w:space="0" w:color="auto"/>
        <w:left w:val="none" w:sz="0" w:space="0" w:color="auto"/>
        <w:bottom w:val="none" w:sz="0" w:space="0" w:color="auto"/>
        <w:right w:val="none" w:sz="0" w:space="0" w:color="auto"/>
      </w:divBdr>
    </w:div>
    <w:div w:id="687217581">
      <w:bodyDiv w:val="1"/>
      <w:marLeft w:val="0"/>
      <w:marRight w:val="0"/>
      <w:marTop w:val="0"/>
      <w:marBottom w:val="0"/>
      <w:divBdr>
        <w:top w:val="none" w:sz="0" w:space="0" w:color="auto"/>
        <w:left w:val="none" w:sz="0" w:space="0" w:color="auto"/>
        <w:bottom w:val="none" w:sz="0" w:space="0" w:color="auto"/>
        <w:right w:val="none" w:sz="0" w:space="0" w:color="auto"/>
      </w:divBdr>
    </w:div>
    <w:div w:id="694960405">
      <w:bodyDiv w:val="1"/>
      <w:marLeft w:val="0"/>
      <w:marRight w:val="0"/>
      <w:marTop w:val="0"/>
      <w:marBottom w:val="0"/>
      <w:divBdr>
        <w:top w:val="none" w:sz="0" w:space="0" w:color="auto"/>
        <w:left w:val="none" w:sz="0" w:space="0" w:color="auto"/>
        <w:bottom w:val="none" w:sz="0" w:space="0" w:color="auto"/>
        <w:right w:val="none" w:sz="0" w:space="0" w:color="auto"/>
      </w:divBdr>
    </w:div>
    <w:div w:id="696346252">
      <w:bodyDiv w:val="1"/>
      <w:marLeft w:val="0"/>
      <w:marRight w:val="0"/>
      <w:marTop w:val="0"/>
      <w:marBottom w:val="0"/>
      <w:divBdr>
        <w:top w:val="none" w:sz="0" w:space="0" w:color="auto"/>
        <w:left w:val="none" w:sz="0" w:space="0" w:color="auto"/>
        <w:bottom w:val="none" w:sz="0" w:space="0" w:color="auto"/>
        <w:right w:val="none" w:sz="0" w:space="0" w:color="auto"/>
      </w:divBdr>
    </w:div>
    <w:div w:id="699400314">
      <w:bodyDiv w:val="1"/>
      <w:marLeft w:val="0"/>
      <w:marRight w:val="0"/>
      <w:marTop w:val="0"/>
      <w:marBottom w:val="0"/>
      <w:divBdr>
        <w:top w:val="none" w:sz="0" w:space="0" w:color="auto"/>
        <w:left w:val="none" w:sz="0" w:space="0" w:color="auto"/>
        <w:bottom w:val="none" w:sz="0" w:space="0" w:color="auto"/>
        <w:right w:val="none" w:sz="0" w:space="0" w:color="auto"/>
      </w:divBdr>
    </w:div>
    <w:div w:id="702098128">
      <w:bodyDiv w:val="1"/>
      <w:marLeft w:val="0"/>
      <w:marRight w:val="0"/>
      <w:marTop w:val="0"/>
      <w:marBottom w:val="0"/>
      <w:divBdr>
        <w:top w:val="none" w:sz="0" w:space="0" w:color="auto"/>
        <w:left w:val="none" w:sz="0" w:space="0" w:color="auto"/>
        <w:bottom w:val="none" w:sz="0" w:space="0" w:color="auto"/>
        <w:right w:val="none" w:sz="0" w:space="0" w:color="auto"/>
      </w:divBdr>
    </w:div>
    <w:div w:id="706564674">
      <w:bodyDiv w:val="1"/>
      <w:marLeft w:val="0"/>
      <w:marRight w:val="0"/>
      <w:marTop w:val="0"/>
      <w:marBottom w:val="0"/>
      <w:divBdr>
        <w:top w:val="none" w:sz="0" w:space="0" w:color="auto"/>
        <w:left w:val="none" w:sz="0" w:space="0" w:color="auto"/>
        <w:bottom w:val="none" w:sz="0" w:space="0" w:color="auto"/>
        <w:right w:val="none" w:sz="0" w:space="0" w:color="auto"/>
      </w:divBdr>
    </w:div>
    <w:div w:id="711073629">
      <w:bodyDiv w:val="1"/>
      <w:marLeft w:val="0"/>
      <w:marRight w:val="0"/>
      <w:marTop w:val="0"/>
      <w:marBottom w:val="0"/>
      <w:divBdr>
        <w:top w:val="none" w:sz="0" w:space="0" w:color="auto"/>
        <w:left w:val="none" w:sz="0" w:space="0" w:color="auto"/>
        <w:bottom w:val="none" w:sz="0" w:space="0" w:color="auto"/>
        <w:right w:val="none" w:sz="0" w:space="0" w:color="auto"/>
      </w:divBdr>
    </w:div>
    <w:div w:id="711228673">
      <w:bodyDiv w:val="1"/>
      <w:marLeft w:val="0"/>
      <w:marRight w:val="0"/>
      <w:marTop w:val="0"/>
      <w:marBottom w:val="0"/>
      <w:divBdr>
        <w:top w:val="none" w:sz="0" w:space="0" w:color="auto"/>
        <w:left w:val="none" w:sz="0" w:space="0" w:color="auto"/>
        <w:bottom w:val="none" w:sz="0" w:space="0" w:color="auto"/>
        <w:right w:val="none" w:sz="0" w:space="0" w:color="auto"/>
      </w:divBdr>
    </w:div>
    <w:div w:id="740565751">
      <w:bodyDiv w:val="1"/>
      <w:marLeft w:val="0"/>
      <w:marRight w:val="0"/>
      <w:marTop w:val="0"/>
      <w:marBottom w:val="0"/>
      <w:divBdr>
        <w:top w:val="none" w:sz="0" w:space="0" w:color="auto"/>
        <w:left w:val="none" w:sz="0" w:space="0" w:color="auto"/>
        <w:bottom w:val="none" w:sz="0" w:space="0" w:color="auto"/>
        <w:right w:val="none" w:sz="0" w:space="0" w:color="auto"/>
      </w:divBdr>
    </w:div>
    <w:div w:id="776028585">
      <w:bodyDiv w:val="1"/>
      <w:marLeft w:val="0"/>
      <w:marRight w:val="0"/>
      <w:marTop w:val="0"/>
      <w:marBottom w:val="0"/>
      <w:divBdr>
        <w:top w:val="none" w:sz="0" w:space="0" w:color="auto"/>
        <w:left w:val="none" w:sz="0" w:space="0" w:color="auto"/>
        <w:bottom w:val="none" w:sz="0" w:space="0" w:color="auto"/>
        <w:right w:val="none" w:sz="0" w:space="0" w:color="auto"/>
      </w:divBdr>
    </w:div>
    <w:div w:id="785731936">
      <w:bodyDiv w:val="1"/>
      <w:marLeft w:val="0"/>
      <w:marRight w:val="0"/>
      <w:marTop w:val="0"/>
      <w:marBottom w:val="0"/>
      <w:divBdr>
        <w:top w:val="none" w:sz="0" w:space="0" w:color="auto"/>
        <w:left w:val="none" w:sz="0" w:space="0" w:color="auto"/>
        <w:bottom w:val="none" w:sz="0" w:space="0" w:color="auto"/>
        <w:right w:val="none" w:sz="0" w:space="0" w:color="auto"/>
      </w:divBdr>
    </w:div>
    <w:div w:id="787773433">
      <w:bodyDiv w:val="1"/>
      <w:marLeft w:val="0"/>
      <w:marRight w:val="0"/>
      <w:marTop w:val="0"/>
      <w:marBottom w:val="0"/>
      <w:divBdr>
        <w:top w:val="none" w:sz="0" w:space="0" w:color="auto"/>
        <w:left w:val="none" w:sz="0" w:space="0" w:color="auto"/>
        <w:bottom w:val="none" w:sz="0" w:space="0" w:color="auto"/>
        <w:right w:val="none" w:sz="0" w:space="0" w:color="auto"/>
      </w:divBdr>
    </w:div>
    <w:div w:id="794258385">
      <w:bodyDiv w:val="1"/>
      <w:marLeft w:val="0"/>
      <w:marRight w:val="0"/>
      <w:marTop w:val="0"/>
      <w:marBottom w:val="0"/>
      <w:divBdr>
        <w:top w:val="none" w:sz="0" w:space="0" w:color="auto"/>
        <w:left w:val="none" w:sz="0" w:space="0" w:color="auto"/>
        <w:bottom w:val="none" w:sz="0" w:space="0" w:color="auto"/>
        <w:right w:val="none" w:sz="0" w:space="0" w:color="auto"/>
      </w:divBdr>
    </w:div>
    <w:div w:id="803961185">
      <w:bodyDiv w:val="1"/>
      <w:marLeft w:val="0"/>
      <w:marRight w:val="0"/>
      <w:marTop w:val="0"/>
      <w:marBottom w:val="0"/>
      <w:divBdr>
        <w:top w:val="none" w:sz="0" w:space="0" w:color="auto"/>
        <w:left w:val="none" w:sz="0" w:space="0" w:color="auto"/>
        <w:bottom w:val="none" w:sz="0" w:space="0" w:color="auto"/>
        <w:right w:val="none" w:sz="0" w:space="0" w:color="auto"/>
      </w:divBdr>
    </w:div>
    <w:div w:id="807363335">
      <w:bodyDiv w:val="1"/>
      <w:marLeft w:val="0"/>
      <w:marRight w:val="0"/>
      <w:marTop w:val="0"/>
      <w:marBottom w:val="0"/>
      <w:divBdr>
        <w:top w:val="none" w:sz="0" w:space="0" w:color="auto"/>
        <w:left w:val="none" w:sz="0" w:space="0" w:color="auto"/>
        <w:bottom w:val="none" w:sz="0" w:space="0" w:color="auto"/>
        <w:right w:val="none" w:sz="0" w:space="0" w:color="auto"/>
      </w:divBdr>
    </w:div>
    <w:div w:id="810365502">
      <w:bodyDiv w:val="1"/>
      <w:marLeft w:val="0"/>
      <w:marRight w:val="0"/>
      <w:marTop w:val="0"/>
      <w:marBottom w:val="0"/>
      <w:divBdr>
        <w:top w:val="none" w:sz="0" w:space="0" w:color="auto"/>
        <w:left w:val="none" w:sz="0" w:space="0" w:color="auto"/>
        <w:bottom w:val="none" w:sz="0" w:space="0" w:color="auto"/>
        <w:right w:val="none" w:sz="0" w:space="0" w:color="auto"/>
      </w:divBdr>
    </w:div>
    <w:div w:id="815028886">
      <w:bodyDiv w:val="1"/>
      <w:marLeft w:val="0"/>
      <w:marRight w:val="0"/>
      <w:marTop w:val="0"/>
      <w:marBottom w:val="0"/>
      <w:divBdr>
        <w:top w:val="none" w:sz="0" w:space="0" w:color="auto"/>
        <w:left w:val="none" w:sz="0" w:space="0" w:color="auto"/>
        <w:bottom w:val="none" w:sz="0" w:space="0" w:color="auto"/>
        <w:right w:val="none" w:sz="0" w:space="0" w:color="auto"/>
      </w:divBdr>
    </w:div>
    <w:div w:id="825822810">
      <w:bodyDiv w:val="1"/>
      <w:marLeft w:val="0"/>
      <w:marRight w:val="0"/>
      <w:marTop w:val="0"/>
      <w:marBottom w:val="0"/>
      <w:divBdr>
        <w:top w:val="none" w:sz="0" w:space="0" w:color="auto"/>
        <w:left w:val="none" w:sz="0" w:space="0" w:color="auto"/>
        <w:bottom w:val="none" w:sz="0" w:space="0" w:color="auto"/>
        <w:right w:val="none" w:sz="0" w:space="0" w:color="auto"/>
      </w:divBdr>
    </w:div>
    <w:div w:id="826897979">
      <w:bodyDiv w:val="1"/>
      <w:marLeft w:val="0"/>
      <w:marRight w:val="0"/>
      <w:marTop w:val="0"/>
      <w:marBottom w:val="0"/>
      <w:divBdr>
        <w:top w:val="none" w:sz="0" w:space="0" w:color="auto"/>
        <w:left w:val="none" w:sz="0" w:space="0" w:color="auto"/>
        <w:bottom w:val="none" w:sz="0" w:space="0" w:color="auto"/>
        <w:right w:val="none" w:sz="0" w:space="0" w:color="auto"/>
      </w:divBdr>
    </w:div>
    <w:div w:id="828445645">
      <w:bodyDiv w:val="1"/>
      <w:marLeft w:val="0"/>
      <w:marRight w:val="0"/>
      <w:marTop w:val="0"/>
      <w:marBottom w:val="0"/>
      <w:divBdr>
        <w:top w:val="none" w:sz="0" w:space="0" w:color="auto"/>
        <w:left w:val="none" w:sz="0" w:space="0" w:color="auto"/>
        <w:bottom w:val="none" w:sz="0" w:space="0" w:color="auto"/>
        <w:right w:val="none" w:sz="0" w:space="0" w:color="auto"/>
      </w:divBdr>
    </w:div>
    <w:div w:id="834225156">
      <w:bodyDiv w:val="1"/>
      <w:marLeft w:val="0"/>
      <w:marRight w:val="0"/>
      <w:marTop w:val="0"/>
      <w:marBottom w:val="0"/>
      <w:divBdr>
        <w:top w:val="none" w:sz="0" w:space="0" w:color="auto"/>
        <w:left w:val="none" w:sz="0" w:space="0" w:color="auto"/>
        <w:bottom w:val="none" w:sz="0" w:space="0" w:color="auto"/>
        <w:right w:val="none" w:sz="0" w:space="0" w:color="auto"/>
      </w:divBdr>
    </w:div>
    <w:div w:id="840199646">
      <w:bodyDiv w:val="1"/>
      <w:marLeft w:val="0"/>
      <w:marRight w:val="0"/>
      <w:marTop w:val="0"/>
      <w:marBottom w:val="0"/>
      <w:divBdr>
        <w:top w:val="none" w:sz="0" w:space="0" w:color="auto"/>
        <w:left w:val="none" w:sz="0" w:space="0" w:color="auto"/>
        <w:bottom w:val="none" w:sz="0" w:space="0" w:color="auto"/>
        <w:right w:val="none" w:sz="0" w:space="0" w:color="auto"/>
      </w:divBdr>
      <w:divsChild>
        <w:div w:id="28261959">
          <w:marLeft w:val="0"/>
          <w:marRight w:val="0"/>
          <w:marTop w:val="0"/>
          <w:marBottom w:val="0"/>
          <w:divBdr>
            <w:top w:val="none" w:sz="0" w:space="0" w:color="auto"/>
            <w:left w:val="none" w:sz="0" w:space="0" w:color="auto"/>
            <w:bottom w:val="none" w:sz="0" w:space="0" w:color="auto"/>
            <w:right w:val="none" w:sz="0" w:space="0" w:color="auto"/>
          </w:divBdr>
          <w:divsChild>
            <w:div w:id="966013105">
              <w:marLeft w:val="0"/>
              <w:marRight w:val="0"/>
              <w:marTop w:val="0"/>
              <w:marBottom w:val="0"/>
              <w:divBdr>
                <w:top w:val="single" w:sz="2" w:space="0" w:color="619DCF"/>
                <w:left w:val="single" w:sz="6" w:space="0" w:color="619DCF"/>
                <w:bottom w:val="single" w:sz="6" w:space="0" w:color="619DCF"/>
                <w:right w:val="single" w:sz="6" w:space="0" w:color="619DCF"/>
              </w:divBdr>
              <w:divsChild>
                <w:div w:id="18510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2051">
      <w:bodyDiv w:val="1"/>
      <w:marLeft w:val="0"/>
      <w:marRight w:val="0"/>
      <w:marTop w:val="0"/>
      <w:marBottom w:val="0"/>
      <w:divBdr>
        <w:top w:val="none" w:sz="0" w:space="0" w:color="auto"/>
        <w:left w:val="none" w:sz="0" w:space="0" w:color="auto"/>
        <w:bottom w:val="none" w:sz="0" w:space="0" w:color="auto"/>
        <w:right w:val="none" w:sz="0" w:space="0" w:color="auto"/>
      </w:divBdr>
    </w:div>
    <w:div w:id="848761187">
      <w:bodyDiv w:val="1"/>
      <w:marLeft w:val="0"/>
      <w:marRight w:val="0"/>
      <w:marTop w:val="0"/>
      <w:marBottom w:val="0"/>
      <w:divBdr>
        <w:top w:val="none" w:sz="0" w:space="0" w:color="auto"/>
        <w:left w:val="none" w:sz="0" w:space="0" w:color="auto"/>
        <w:bottom w:val="none" w:sz="0" w:space="0" w:color="auto"/>
        <w:right w:val="none" w:sz="0" w:space="0" w:color="auto"/>
      </w:divBdr>
    </w:div>
    <w:div w:id="854266463">
      <w:bodyDiv w:val="1"/>
      <w:marLeft w:val="0"/>
      <w:marRight w:val="0"/>
      <w:marTop w:val="0"/>
      <w:marBottom w:val="0"/>
      <w:divBdr>
        <w:top w:val="none" w:sz="0" w:space="0" w:color="auto"/>
        <w:left w:val="none" w:sz="0" w:space="0" w:color="auto"/>
        <w:bottom w:val="none" w:sz="0" w:space="0" w:color="auto"/>
        <w:right w:val="none" w:sz="0" w:space="0" w:color="auto"/>
      </w:divBdr>
    </w:div>
    <w:div w:id="863442560">
      <w:bodyDiv w:val="1"/>
      <w:marLeft w:val="0"/>
      <w:marRight w:val="0"/>
      <w:marTop w:val="0"/>
      <w:marBottom w:val="0"/>
      <w:divBdr>
        <w:top w:val="none" w:sz="0" w:space="0" w:color="auto"/>
        <w:left w:val="none" w:sz="0" w:space="0" w:color="auto"/>
        <w:bottom w:val="none" w:sz="0" w:space="0" w:color="auto"/>
        <w:right w:val="none" w:sz="0" w:space="0" w:color="auto"/>
      </w:divBdr>
    </w:div>
    <w:div w:id="868103140">
      <w:bodyDiv w:val="1"/>
      <w:marLeft w:val="0"/>
      <w:marRight w:val="0"/>
      <w:marTop w:val="0"/>
      <w:marBottom w:val="0"/>
      <w:divBdr>
        <w:top w:val="none" w:sz="0" w:space="0" w:color="auto"/>
        <w:left w:val="none" w:sz="0" w:space="0" w:color="auto"/>
        <w:bottom w:val="none" w:sz="0" w:space="0" w:color="auto"/>
        <w:right w:val="none" w:sz="0" w:space="0" w:color="auto"/>
      </w:divBdr>
    </w:div>
    <w:div w:id="868955512">
      <w:bodyDiv w:val="1"/>
      <w:marLeft w:val="0"/>
      <w:marRight w:val="0"/>
      <w:marTop w:val="0"/>
      <w:marBottom w:val="0"/>
      <w:divBdr>
        <w:top w:val="none" w:sz="0" w:space="0" w:color="auto"/>
        <w:left w:val="none" w:sz="0" w:space="0" w:color="auto"/>
        <w:bottom w:val="none" w:sz="0" w:space="0" w:color="auto"/>
        <w:right w:val="none" w:sz="0" w:space="0" w:color="auto"/>
      </w:divBdr>
    </w:div>
    <w:div w:id="869149244">
      <w:bodyDiv w:val="1"/>
      <w:marLeft w:val="0"/>
      <w:marRight w:val="0"/>
      <w:marTop w:val="0"/>
      <w:marBottom w:val="0"/>
      <w:divBdr>
        <w:top w:val="none" w:sz="0" w:space="0" w:color="auto"/>
        <w:left w:val="none" w:sz="0" w:space="0" w:color="auto"/>
        <w:bottom w:val="none" w:sz="0" w:space="0" w:color="auto"/>
        <w:right w:val="none" w:sz="0" w:space="0" w:color="auto"/>
      </w:divBdr>
    </w:div>
    <w:div w:id="869339661">
      <w:bodyDiv w:val="1"/>
      <w:marLeft w:val="0"/>
      <w:marRight w:val="0"/>
      <w:marTop w:val="0"/>
      <w:marBottom w:val="0"/>
      <w:divBdr>
        <w:top w:val="none" w:sz="0" w:space="0" w:color="auto"/>
        <w:left w:val="none" w:sz="0" w:space="0" w:color="auto"/>
        <w:bottom w:val="none" w:sz="0" w:space="0" w:color="auto"/>
        <w:right w:val="none" w:sz="0" w:space="0" w:color="auto"/>
      </w:divBdr>
    </w:div>
    <w:div w:id="869877896">
      <w:bodyDiv w:val="1"/>
      <w:marLeft w:val="0"/>
      <w:marRight w:val="0"/>
      <w:marTop w:val="0"/>
      <w:marBottom w:val="0"/>
      <w:divBdr>
        <w:top w:val="none" w:sz="0" w:space="0" w:color="auto"/>
        <w:left w:val="none" w:sz="0" w:space="0" w:color="auto"/>
        <w:bottom w:val="none" w:sz="0" w:space="0" w:color="auto"/>
        <w:right w:val="none" w:sz="0" w:space="0" w:color="auto"/>
      </w:divBdr>
    </w:div>
    <w:div w:id="874078594">
      <w:bodyDiv w:val="1"/>
      <w:marLeft w:val="0"/>
      <w:marRight w:val="0"/>
      <w:marTop w:val="0"/>
      <w:marBottom w:val="0"/>
      <w:divBdr>
        <w:top w:val="none" w:sz="0" w:space="0" w:color="auto"/>
        <w:left w:val="none" w:sz="0" w:space="0" w:color="auto"/>
        <w:bottom w:val="none" w:sz="0" w:space="0" w:color="auto"/>
        <w:right w:val="none" w:sz="0" w:space="0" w:color="auto"/>
      </w:divBdr>
    </w:div>
    <w:div w:id="882861493">
      <w:bodyDiv w:val="1"/>
      <w:marLeft w:val="0"/>
      <w:marRight w:val="0"/>
      <w:marTop w:val="0"/>
      <w:marBottom w:val="0"/>
      <w:divBdr>
        <w:top w:val="none" w:sz="0" w:space="0" w:color="auto"/>
        <w:left w:val="none" w:sz="0" w:space="0" w:color="auto"/>
        <w:bottom w:val="none" w:sz="0" w:space="0" w:color="auto"/>
        <w:right w:val="none" w:sz="0" w:space="0" w:color="auto"/>
      </w:divBdr>
    </w:div>
    <w:div w:id="885920377">
      <w:bodyDiv w:val="1"/>
      <w:marLeft w:val="0"/>
      <w:marRight w:val="0"/>
      <w:marTop w:val="0"/>
      <w:marBottom w:val="0"/>
      <w:divBdr>
        <w:top w:val="none" w:sz="0" w:space="0" w:color="auto"/>
        <w:left w:val="none" w:sz="0" w:space="0" w:color="auto"/>
        <w:bottom w:val="none" w:sz="0" w:space="0" w:color="auto"/>
        <w:right w:val="none" w:sz="0" w:space="0" w:color="auto"/>
      </w:divBdr>
    </w:div>
    <w:div w:id="902526873">
      <w:bodyDiv w:val="1"/>
      <w:marLeft w:val="0"/>
      <w:marRight w:val="0"/>
      <w:marTop w:val="0"/>
      <w:marBottom w:val="0"/>
      <w:divBdr>
        <w:top w:val="none" w:sz="0" w:space="0" w:color="auto"/>
        <w:left w:val="none" w:sz="0" w:space="0" w:color="auto"/>
        <w:bottom w:val="none" w:sz="0" w:space="0" w:color="auto"/>
        <w:right w:val="none" w:sz="0" w:space="0" w:color="auto"/>
      </w:divBdr>
    </w:div>
    <w:div w:id="906182153">
      <w:bodyDiv w:val="1"/>
      <w:marLeft w:val="0"/>
      <w:marRight w:val="0"/>
      <w:marTop w:val="0"/>
      <w:marBottom w:val="0"/>
      <w:divBdr>
        <w:top w:val="none" w:sz="0" w:space="0" w:color="auto"/>
        <w:left w:val="none" w:sz="0" w:space="0" w:color="auto"/>
        <w:bottom w:val="none" w:sz="0" w:space="0" w:color="auto"/>
        <w:right w:val="none" w:sz="0" w:space="0" w:color="auto"/>
      </w:divBdr>
    </w:div>
    <w:div w:id="910771946">
      <w:bodyDiv w:val="1"/>
      <w:marLeft w:val="0"/>
      <w:marRight w:val="0"/>
      <w:marTop w:val="0"/>
      <w:marBottom w:val="0"/>
      <w:divBdr>
        <w:top w:val="none" w:sz="0" w:space="0" w:color="auto"/>
        <w:left w:val="none" w:sz="0" w:space="0" w:color="auto"/>
        <w:bottom w:val="none" w:sz="0" w:space="0" w:color="auto"/>
        <w:right w:val="none" w:sz="0" w:space="0" w:color="auto"/>
      </w:divBdr>
    </w:div>
    <w:div w:id="913511238">
      <w:bodyDiv w:val="1"/>
      <w:marLeft w:val="0"/>
      <w:marRight w:val="0"/>
      <w:marTop w:val="0"/>
      <w:marBottom w:val="0"/>
      <w:divBdr>
        <w:top w:val="none" w:sz="0" w:space="0" w:color="auto"/>
        <w:left w:val="none" w:sz="0" w:space="0" w:color="auto"/>
        <w:bottom w:val="none" w:sz="0" w:space="0" w:color="auto"/>
        <w:right w:val="none" w:sz="0" w:space="0" w:color="auto"/>
      </w:divBdr>
    </w:div>
    <w:div w:id="917056793">
      <w:bodyDiv w:val="1"/>
      <w:marLeft w:val="0"/>
      <w:marRight w:val="0"/>
      <w:marTop w:val="0"/>
      <w:marBottom w:val="0"/>
      <w:divBdr>
        <w:top w:val="none" w:sz="0" w:space="0" w:color="auto"/>
        <w:left w:val="none" w:sz="0" w:space="0" w:color="auto"/>
        <w:bottom w:val="none" w:sz="0" w:space="0" w:color="auto"/>
        <w:right w:val="none" w:sz="0" w:space="0" w:color="auto"/>
      </w:divBdr>
    </w:div>
    <w:div w:id="925722227">
      <w:bodyDiv w:val="1"/>
      <w:marLeft w:val="0"/>
      <w:marRight w:val="0"/>
      <w:marTop w:val="0"/>
      <w:marBottom w:val="0"/>
      <w:divBdr>
        <w:top w:val="none" w:sz="0" w:space="0" w:color="auto"/>
        <w:left w:val="none" w:sz="0" w:space="0" w:color="auto"/>
        <w:bottom w:val="none" w:sz="0" w:space="0" w:color="auto"/>
        <w:right w:val="none" w:sz="0" w:space="0" w:color="auto"/>
      </w:divBdr>
    </w:div>
    <w:div w:id="926840114">
      <w:bodyDiv w:val="1"/>
      <w:marLeft w:val="0"/>
      <w:marRight w:val="0"/>
      <w:marTop w:val="0"/>
      <w:marBottom w:val="0"/>
      <w:divBdr>
        <w:top w:val="none" w:sz="0" w:space="0" w:color="auto"/>
        <w:left w:val="none" w:sz="0" w:space="0" w:color="auto"/>
        <w:bottom w:val="none" w:sz="0" w:space="0" w:color="auto"/>
        <w:right w:val="none" w:sz="0" w:space="0" w:color="auto"/>
      </w:divBdr>
    </w:div>
    <w:div w:id="932785357">
      <w:bodyDiv w:val="1"/>
      <w:marLeft w:val="0"/>
      <w:marRight w:val="0"/>
      <w:marTop w:val="0"/>
      <w:marBottom w:val="0"/>
      <w:divBdr>
        <w:top w:val="none" w:sz="0" w:space="0" w:color="auto"/>
        <w:left w:val="none" w:sz="0" w:space="0" w:color="auto"/>
        <w:bottom w:val="none" w:sz="0" w:space="0" w:color="auto"/>
        <w:right w:val="none" w:sz="0" w:space="0" w:color="auto"/>
      </w:divBdr>
    </w:div>
    <w:div w:id="933055782">
      <w:bodyDiv w:val="1"/>
      <w:marLeft w:val="0"/>
      <w:marRight w:val="0"/>
      <w:marTop w:val="0"/>
      <w:marBottom w:val="0"/>
      <w:divBdr>
        <w:top w:val="none" w:sz="0" w:space="0" w:color="auto"/>
        <w:left w:val="none" w:sz="0" w:space="0" w:color="auto"/>
        <w:bottom w:val="none" w:sz="0" w:space="0" w:color="auto"/>
        <w:right w:val="none" w:sz="0" w:space="0" w:color="auto"/>
      </w:divBdr>
    </w:div>
    <w:div w:id="937450855">
      <w:bodyDiv w:val="1"/>
      <w:marLeft w:val="0"/>
      <w:marRight w:val="0"/>
      <w:marTop w:val="0"/>
      <w:marBottom w:val="0"/>
      <w:divBdr>
        <w:top w:val="none" w:sz="0" w:space="0" w:color="auto"/>
        <w:left w:val="none" w:sz="0" w:space="0" w:color="auto"/>
        <w:bottom w:val="none" w:sz="0" w:space="0" w:color="auto"/>
        <w:right w:val="none" w:sz="0" w:space="0" w:color="auto"/>
      </w:divBdr>
    </w:div>
    <w:div w:id="942150755">
      <w:bodyDiv w:val="1"/>
      <w:marLeft w:val="0"/>
      <w:marRight w:val="0"/>
      <w:marTop w:val="0"/>
      <w:marBottom w:val="0"/>
      <w:divBdr>
        <w:top w:val="none" w:sz="0" w:space="0" w:color="auto"/>
        <w:left w:val="none" w:sz="0" w:space="0" w:color="auto"/>
        <w:bottom w:val="none" w:sz="0" w:space="0" w:color="auto"/>
        <w:right w:val="none" w:sz="0" w:space="0" w:color="auto"/>
      </w:divBdr>
    </w:div>
    <w:div w:id="948390232">
      <w:bodyDiv w:val="1"/>
      <w:marLeft w:val="0"/>
      <w:marRight w:val="0"/>
      <w:marTop w:val="0"/>
      <w:marBottom w:val="0"/>
      <w:divBdr>
        <w:top w:val="none" w:sz="0" w:space="0" w:color="auto"/>
        <w:left w:val="none" w:sz="0" w:space="0" w:color="auto"/>
        <w:bottom w:val="none" w:sz="0" w:space="0" w:color="auto"/>
        <w:right w:val="none" w:sz="0" w:space="0" w:color="auto"/>
      </w:divBdr>
    </w:div>
    <w:div w:id="970475581">
      <w:bodyDiv w:val="1"/>
      <w:marLeft w:val="0"/>
      <w:marRight w:val="0"/>
      <w:marTop w:val="0"/>
      <w:marBottom w:val="0"/>
      <w:divBdr>
        <w:top w:val="none" w:sz="0" w:space="0" w:color="auto"/>
        <w:left w:val="none" w:sz="0" w:space="0" w:color="auto"/>
        <w:bottom w:val="none" w:sz="0" w:space="0" w:color="auto"/>
        <w:right w:val="none" w:sz="0" w:space="0" w:color="auto"/>
      </w:divBdr>
    </w:div>
    <w:div w:id="981928974">
      <w:bodyDiv w:val="1"/>
      <w:marLeft w:val="0"/>
      <w:marRight w:val="0"/>
      <w:marTop w:val="0"/>
      <w:marBottom w:val="0"/>
      <w:divBdr>
        <w:top w:val="none" w:sz="0" w:space="0" w:color="auto"/>
        <w:left w:val="none" w:sz="0" w:space="0" w:color="auto"/>
        <w:bottom w:val="none" w:sz="0" w:space="0" w:color="auto"/>
        <w:right w:val="none" w:sz="0" w:space="0" w:color="auto"/>
      </w:divBdr>
    </w:div>
    <w:div w:id="983706562">
      <w:bodyDiv w:val="1"/>
      <w:marLeft w:val="0"/>
      <w:marRight w:val="0"/>
      <w:marTop w:val="0"/>
      <w:marBottom w:val="0"/>
      <w:divBdr>
        <w:top w:val="none" w:sz="0" w:space="0" w:color="auto"/>
        <w:left w:val="none" w:sz="0" w:space="0" w:color="auto"/>
        <w:bottom w:val="none" w:sz="0" w:space="0" w:color="auto"/>
        <w:right w:val="none" w:sz="0" w:space="0" w:color="auto"/>
      </w:divBdr>
    </w:div>
    <w:div w:id="991104777">
      <w:bodyDiv w:val="1"/>
      <w:marLeft w:val="0"/>
      <w:marRight w:val="0"/>
      <w:marTop w:val="0"/>
      <w:marBottom w:val="0"/>
      <w:divBdr>
        <w:top w:val="none" w:sz="0" w:space="0" w:color="auto"/>
        <w:left w:val="none" w:sz="0" w:space="0" w:color="auto"/>
        <w:bottom w:val="none" w:sz="0" w:space="0" w:color="auto"/>
        <w:right w:val="none" w:sz="0" w:space="0" w:color="auto"/>
      </w:divBdr>
    </w:div>
    <w:div w:id="1010258315">
      <w:bodyDiv w:val="1"/>
      <w:marLeft w:val="0"/>
      <w:marRight w:val="0"/>
      <w:marTop w:val="0"/>
      <w:marBottom w:val="0"/>
      <w:divBdr>
        <w:top w:val="none" w:sz="0" w:space="0" w:color="auto"/>
        <w:left w:val="none" w:sz="0" w:space="0" w:color="auto"/>
        <w:bottom w:val="none" w:sz="0" w:space="0" w:color="auto"/>
        <w:right w:val="none" w:sz="0" w:space="0" w:color="auto"/>
      </w:divBdr>
    </w:div>
    <w:div w:id="1012879035">
      <w:bodyDiv w:val="1"/>
      <w:marLeft w:val="0"/>
      <w:marRight w:val="0"/>
      <w:marTop w:val="0"/>
      <w:marBottom w:val="0"/>
      <w:divBdr>
        <w:top w:val="none" w:sz="0" w:space="0" w:color="auto"/>
        <w:left w:val="none" w:sz="0" w:space="0" w:color="auto"/>
        <w:bottom w:val="none" w:sz="0" w:space="0" w:color="auto"/>
        <w:right w:val="none" w:sz="0" w:space="0" w:color="auto"/>
      </w:divBdr>
    </w:div>
    <w:div w:id="1013603978">
      <w:bodyDiv w:val="1"/>
      <w:marLeft w:val="0"/>
      <w:marRight w:val="0"/>
      <w:marTop w:val="0"/>
      <w:marBottom w:val="0"/>
      <w:divBdr>
        <w:top w:val="none" w:sz="0" w:space="0" w:color="auto"/>
        <w:left w:val="none" w:sz="0" w:space="0" w:color="auto"/>
        <w:bottom w:val="none" w:sz="0" w:space="0" w:color="auto"/>
        <w:right w:val="none" w:sz="0" w:space="0" w:color="auto"/>
      </w:divBdr>
    </w:div>
    <w:div w:id="1017583938">
      <w:bodyDiv w:val="1"/>
      <w:marLeft w:val="0"/>
      <w:marRight w:val="0"/>
      <w:marTop w:val="0"/>
      <w:marBottom w:val="0"/>
      <w:divBdr>
        <w:top w:val="none" w:sz="0" w:space="0" w:color="auto"/>
        <w:left w:val="none" w:sz="0" w:space="0" w:color="auto"/>
        <w:bottom w:val="none" w:sz="0" w:space="0" w:color="auto"/>
        <w:right w:val="none" w:sz="0" w:space="0" w:color="auto"/>
      </w:divBdr>
    </w:div>
    <w:div w:id="1020471600">
      <w:bodyDiv w:val="1"/>
      <w:marLeft w:val="0"/>
      <w:marRight w:val="0"/>
      <w:marTop w:val="0"/>
      <w:marBottom w:val="0"/>
      <w:divBdr>
        <w:top w:val="none" w:sz="0" w:space="0" w:color="auto"/>
        <w:left w:val="none" w:sz="0" w:space="0" w:color="auto"/>
        <w:bottom w:val="none" w:sz="0" w:space="0" w:color="auto"/>
        <w:right w:val="none" w:sz="0" w:space="0" w:color="auto"/>
      </w:divBdr>
    </w:div>
    <w:div w:id="1055589133">
      <w:bodyDiv w:val="1"/>
      <w:marLeft w:val="0"/>
      <w:marRight w:val="0"/>
      <w:marTop w:val="0"/>
      <w:marBottom w:val="0"/>
      <w:divBdr>
        <w:top w:val="none" w:sz="0" w:space="0" w:color="auto"/>
        <w:left w:val="none" w:sz="0" w:space="0" w:color="auto"/>
        <w:bottom w:val="none" w:sz="0" w:space="0" w:color="auto"/>
        <w:right w:val="none" w:sz="0" w:space="0" w:color="auto"/>
      </w:divBdr>
    </w:div>
    <w:div w:id="1056784335">
      <w:bodyDiv w:val="1"/>
      <w:marLeft w:val="0"/>
      <w:marRight w:val="0"/>
      <w:marTop w:val="0"/>
      <w:marBottom w:val="0"/>
      <w:divBdr>
        <w:top w:val="none" w:sz="0" w:space="0" w:color="auto"/>
        <w:left w:val="none" w:sz="0" w:space="0" w:color="auto"/>
        <w:bottom w:val="none" w:sz="0" w:space="0" w:color="auto"/>
        <w:right w:val="none" w:sz="0" w:space="0" w:color="auto"/>
      </w:divBdr>
    </w:div>
    <w:div w:id="1061833164">
      <w:bodyDiv w:val="1"/>
      <w:marLeft w:val="0"/>
      <w:marRight w:val="0"/>
      <w:marTop w:val="0"/>
      <w:marBottom w:val="0"/>
      <w:divBdr>
        <w:top w:val="none" w:sz="0" w:space="0" w:color="auto"/>
        <w:left w:val="none" w:sz="0" w:space="0" w:color="auto"/>
        <w:bottom w:val="none" w:sz="0" w:space="0" w:color="auto"/>
        <w:right w:val="none" w:sz="0" w:space="0" w:color="auto"/>
      </w:divBdr>
    </w:div>
    <w:div w:id="1093358592">
      <w:bodyDiv w:val="1"/>
      <w:marLeft w:val="0"/>
      <w:marRight w:val="0"/>
      <w:marTop w:val="0"/>
      <w:marBottom w:val="0"/>
      <w:divBdr>
        <w:top w:val="none" w:sz="0" w:space="0" w:color="auto"/>
        <w:left w:val="none" w:sz="0" w:space="0" w:color="auto"/>
        <w:bottom w:val="none" w:sz="0" w:space="0" w:color="auto"/>
        <w:right w:val="none" w:sz="0" w:space="0" w:color="auto"/>
      </w:divBdr>
    </w:div>
    <w:div w:id="1096901313">
      <w:bodyDiv w:val="1"/>
      <w:marLeft w:val="0"/>
      <w:marRight w:val="0"/>
      <w:marTop w:val="0"/>
      <w:marBottom w:val="0"/>
      <w:divBdr>
        <w:top w:val="none" w:sz="0" w:space="0" w:color="auto"/>
        <w:left w:val="none" w:sz="0" w:space="0" w:color="auto"/>
        <w:bottom w:val="none" w:sz="0" w:space="0" w:color="auto"/>
        <w:right w:val="none" w:sz="0" w:space="0" w:color="auto"/>
      </w:divBdr>
    </w:div>
    <w:div w:id="1097479967">
      <w:bodyDiv w:val="1"/>
      <w:marLeft w:val="0"/>
      <w:marRight w:val="0"/>
      <w:marTop w:val="0"/>
      <w:marBottom w:val="0"/>
      <w:divBdr>
        <w:top w:val="none" w:sz="0" w:space="0" w:color="auto"/>
        <w:left w:val="none" w:sz="0" w:space="0" w:color="auto"/>
        <w:bottom w:val="none" w:sz="0" w:space="0" w:color="auto"/>
        <w:right w:val="none" w:sz="0" w:space="0" w:color="auto"/>
      </w:divBdr>
    </w:div>
    <w:div w:id="1109273932">
      <w:bodyDiv w:val="1"/>
      <w:marLeft w:val="0"/>
      <w:marRight w:val="0"/>
      <w:marTop w:val="0"/>
      <w:marBottom w:val="0"/>
      <w:divBdr>
        <w:top w:val="none" w:sz="0" w:space="0" w:color="auto"/>
        <w:left w:val="none" w:sz="0" w:space="0" w:color="auto"/>
        <w:bottom w:val="none" w:sz="0" w:space="0" w:color="auto"/>
        <w:right w:val="none" w:sz="0" w:space="0" w:color="auto"/>
      </w:divBdr>
    </w:div>
    <w:div w:id="1150366503">
      <w:bodyDiv w:val="1"/>
      <w:marLeft w:val="0"/>
      <w:marRight w:val="0"/>
      <w:marTop w:val="0"/>
      <w:marBottom w:val="0"/>
      <w:divBdr>
        <w:top w:val="none" w:sz="0" w:space="0" w:color="auto"/>
        <w:left w:val="none" w:sz="0" w:space="0" w:color="auto"/>
        <w:bottom w:val="none" w:sz="0" w:space="0" w:color="auto"/>
        <w:right w:val="none" w:sz="0" w:space="0" w:color="auto"/>
      </w:divBdr>
    </w:div>
    <w:div w:id="1151481976">
      <w:bodyDiv w:val="1"/>
      <w:marLeft w:val="0"/>
      <w:marRight w:val="0"/>
      <w:marTop w:val="0"/>
      <w:marBottom w:val="0"/>
      <w:divBdr>
        <w:top w:val="none" w:sz="0" w:space="0" w:color="auto"/>
        <w:left w:val="none" w:sz="0" w:space="0" w:color="auto"/>
        <w:bottom w:val="none" w:sz="0" w:space="0" w:color="auto"/>
        <w:right w:val="none" w:sz="0" w:space="0" w:color="auto"/>
      </w:divBdr>
    </w:div>
    <w:div w:id="1155608025">
      <w:bodyDiv w:val="1"/>
      <w:marLeft w:val="0"/>
      <w:marRight w:val="0"/>
      <w:marTop w:val="0"/>
      <w:marBottom w:val="0"/>
      <w:divBdr>
        <w:top w:val="none" w:sz="0" w:space="0" w:color="auto"/>
        <w:left w:val="none" w:sz="0" w:space="0" w:color="auto"/>
        <w:bottom w:val="none" w:sz="0" w:space="0" w:color="auto"/>
        <w:right w:val="none" w:sz="0" w:space="0" w:color="auto"/>
      </w:divBdr>
    </w:div>
    <w:div w:id="1157528596">
      <w:bodyDiv w:val="1"/>
      <w:marLeft w:val="0"/>
      <w:marRight w:val="0"/>
      <w:marTop w:val="0"/>
      <w:marBottom w:val="0"/>
      <w:divBdr>
        <w:top w:val="none" w:sz="0" w:space="0" w:color="auto"/>
        <w:left w:val="none" w:sz="0" w:space="0" w:color="auto"/>
        <w:bottom w:val="none" w:sz="0" w:space="0" w:color="auto"/>
        <w:right w:val="none" w:sz="0" w:space="0" w:color="auto"/>
      </w:divBdr>
    </w:div>
    <w:div w:id="1162769015">
      <w:bodyDiv w:val="1"/>
      <w:marLeft w:val="0"/>
      <w:marRight w:val="0"/>
      <w:marTop w:val="0"/>
      <w:marBottom w:val="0"/>
      <w:divBdr>
        <w:top w:val="none" w:sz="0" w:space="0" w:color="auto"/>
        <w:left w:val="none" w:sz="0" w:space="0" w:color="auto"/>
        <w:bottom w:val="none" w:sz="0" w:space="0" w:color="auto"/>
        <w:right w:val="none" w:sz="0" w:space="0" w:color="auto"/>
      </w:divBdr>
    </w:div>
    <w:div w:id="1165702911">
      <w:bodyDiv w:val="1"/>
      <w:marLeft w:val="0"/>
      <w:marRight w:val="0"/>
      <w:marTop w:val="0"/>
      <w:marBottom w:val="0"/>
      <w:divBdr>
        <w:top w:val="none" w:sz="0" w:space="0" w:color="auto"/>
        <w:left w:val="none" w:sz="0" w:space="0" w:color="auto"/>
        <w:bottom w:val="none" w:sz="0" w:space="0" w:color="auto"/>
        <w:right w:val="none" w:sz="0" w:space="0" w:color="auto"/>
      </w:divBdr>
    </w:div>
    <w:div w:id="1171607417">
      <w:bodyDiv w:val="1"/>
      <w:marLeft w:val="0"/>
      <w:marRight w:val="0"/>
      <w:marTop w:val="0"/>
      <w:marBottom w:val="0"/>
      <w:divBdr>
        <w:top w:val="none" w:sz="0" w:space="0" w:color="auto"/>
        <w:left w:val="none" w:sz="0" w:space="0" w:color="auto"/>
        <w:bottom w:val="none" w:sz="0" w:space="0" w:color="auto"/>
        <w:right w:val="none" w:sz="0" w:space="0" w:color="auto"/>
      </w:divBdr>
    </w:div>
    <w:div w:id="1177384394">
      <w:bodyDiv w:val="1"/>
      <w:marLeft w:val="0"/>
      <w:marRight w:val="0"/>
      <w:marTop w:val="0"/>
      <w:marBottom w:val="0"/>
      <w:divBdr>
        <w:top w:val="none" w:sz="0" w:space="0" w:color="auto"/>
        <w:left w:val="none" w:sz="0" w:space="0" w:color="auto"/>
        <w:bottom w:val="none" w:sz="0" w:space="0" w:color="auto"/>
        <w:right w:val="none" w:sz="0" w:space="0" w:color="auto"/>
      </w:divBdr>
    </w:div>
    <w:div w:id="1180509536">
      <w:bodyDiv w:val="1"/>
      <w:marLeft w:val="0"/>
      <w:marRight w:val="0"/>
      <w:marTop w:val="0"/>
      <w:marBottom w:val="0"/>
      <w:divBdr>
        <w:top w:val="none" w:sz="0" w:space="0" w:color="auto"/>
        <w:left w:val="none" w:sz="0" w:space="0" w:color="auto"/>
        <w:bottom w:val="none" w:sz="0" w:space="0" w:color="auto"/>
        <w:right w:val="none" w:sz="0" w:space="0" w:color="auto"/>
      </w:divBdr>
    </w:div>
    <w:div w:id="1186098811">
      <w:bodyDiv w:val="1"/>
      <w:marLeft w:val="0"/>
      <w:marRight w:val="0"/>
      <w:marTop w:val="0"/>
      <w:marBottom w:val="0"/>
      <w:divBdr>
        <w:top w:val="none" w:sz="0" w:space="0" w:color="auto"/>
        <w:left w:val="none" w:sz="0" w:space="0" w:color="auto"/>
        <w:bottom w:val="none" w:sz="0" w:space="0" w:color="auto"/>
        <w:right w:val="none" w:sz="0" w:space="0" w:color="auto"/>
      </w:divBdr>
    </w:div>
    <w:div w:id="1188445450">
      <w:bodyDiv w:val="1"/>
      <w:marLeft w:val="0"/>
      <w:marRight w:val="0"/>
      <w:marTop w:val="0"/>
      <w:marBottom w:val="0"/>
      <w:divBdr>
        <w:top w:val="none" w:sz="0" w:space="0" w:color="auto"/>
        <w:left w:val="none" w:sz="0" w:space="0" w:color="auto"/>
        <w:bottom w:val="none" w:sz="0" w:space="0" w:color="auto"/>
        <w:right w:val="none" w:sz="0" w:space="0" w:color="auto"/>
      </w:divBdr>
    </w:div>
    <w:div w:id="1196115789">
      <w:bodyDiv w:val="1"/>
      <w:marLeft w:val="0"/>
      <w:marRight w:val="0"/>
      <w:marTop w:val="0"/>
      <w:marBottom w:val="0"/>
      <w:divBdr>
        <w:top w:val="none" w:sz="0" w:space="0" w:color="auto"/>
        <w:left w:val="none" w:sz="0" w:space="0" w:color="auto"/>
        <w:bottom w:val="none" w:sz="0" w:space="0" w:color="auto"/>
        <w:right w:val="none" w:sz="0" w:space="0" w:color="auto"/>
      </w:divBdr>
    </w:div>
    <w:div w:id="1205482522">
      <w:bodyDiv w:val="1"/>
      <w:marLeft w:val="0"/>
      <w:marRight w:val="0"/>
      <w:marTop w:val="0"/>
      <w:marBottom w:val="0"/>
      <w:divBdr>
        <w:top w:val="none" w:sz="0" w:space="0" w:color="auto"/>
        <w:left w:val="none" w:sz="0" w:space="0" w:color="auto"/>
        <w:bottom w:val="none" w:sz="0" w:space="0" w:color="auto"/>
        <w:right w:val="none" w:sz="0" w:space="0" w:color="auto"/>
      </w:divBdr>
      <w:divsChild>
        <w:div w:id="896284644">
          <w:marLeft w:val="0"/>
          <w:marRight w:val="0"/>
          <w:marTop w:val="100"/>
          <w:marBottom w:val="100"/>
          <w:divBdr>
            <w:top w:val="none" w:sz="0" w:space="0" w:color="auto"/>
            <w:left w:val="none" w:sz="0" w:space="0" w:color="auto"/>
            <w:bottom w:val="none" w:sz="0" w:space="0" w:color="auto"/>
            <w:right w:val="none" w:sz="0" w:space="0" w:color="auto"/>
          </w:divBdr>
          <w:divsChild>
            <w:div w:id="1381631344">
              <w:marLeft w:val="0"/>
              <w:marRight w:val="0"/>
              <w:marTop w:val="100"/>
              <w:marBottom w:val="100"/>
              <w:divBdr>
                <w:top w:val="none" w:sz="0" w:space="0" w:color="auto"/>
                <w:left w:val="none" w:sz="0" w:space="0" w:color="auto"/>
                <w:bottom w:val="none" w:sz="0" w:space="0" w:color="auto"/>
                <w:right w:val="none" w:sz="0" w:space="0" w:color="auto"/>
              </w:divBdr>
              <w:divsChild>
                <w:div w:id="210270912">
                  <w:marLeft w:val="0"/>
                  <w:marRight w:val="0"/>
                  <w:marTop w:val="0"/>
                  <w:marBottom w:val="0"/>
                  <w:divBdr>
                    <w:top w:val="none" w:sz="0" w:space="0" w:color="auto"/>
                    <w:left w:val="none" w:sz="0" w:space="0" w:color="auto"/>
                    <w:bottom w:val="none" w:sz="0" w:space="0" w:color="auto"/>
                    <w:right w:val="none" w:sz="0" w:space="0" w:color="auto"/>
                  </w:divBdr>
                  <w:divsChild>
                    <w:div w:id="751049844">
                      <w:marLeft w:val="0"/>
                      <w:marRight w:val="0"/>
                      <w:marTop w:val="150"/>
                      <w:marBottom w:val="0"/>
                      <w:divBdr>
                        <w:top w:val="none" w:sz="0" w:space="0" w:color="auto"/>
                        <w:left w:val="none" w:sz="0" w:space="0" w:color="auto"/>
                        <w:bottom w:val="none" w:sz="0" w:space="0" w:color="auto"/>
                        <w:right w:val="none" w:sz="0" w:space="0" w:color="auto"/>
                      </w:divBdr>
                      <w:divsChild>
                        <w:div w:id="572197856">
                          <w:marLeft w:val="0"/>
                          <w:marRight w:val="0"/>
                          <w:marTop w:val="75"/>
                          <w:marBottom w:val="0"/>
                          <w:divBdr>
                            <w:top w:val="single" w:sz="6" w:space="2" w:color="C2DEE5"/>
                            <w:left w:val="single" w:sz="6" w:space="2" w:color="C2DEE5"/>
                            <w:bottom w:val="single" w:sz="6" w:space="2" w:color="C2DEE5"/>
                            <w:right w:val="single" w:sz="6" w:space="2" w:color="C2DEE5"/>
                          </w:divBdr>
                          <w:divsChild>
                            <w:div w:id="10987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77553">
      <w:bodyDiv w:val="1"/>
      <w:marLeft w:val="0"/>
      <w:marRight w:val="0"/>
      <w:marTop w:val="0"/>
      <w:marBottom w:val="0"/>
      <w:divBdr>
        <w:top w:val="none" w:sz="0" w:space="0" w:color="auto"/>
        <w:left w:val="none" w:sz="0" w:space="0" w:color="auto"/>
        <w:bottom w:val="none" w:sz="0" w:space="0" w:color="auto"/>
        <w:right w:val="none" w:sz="0" w:space="0" w:color="auto"/>
      </w:divBdr>
    </w:div>
    <w:div w:id="1216699720">
      <w:bodyDiv w:val="1"/>
      <w:marLeft w:val="0"/>
      <w:marRight w:val="0"/>
      <w:marTop w:val="0"/>
      <w:marBottom w:val="0"/>
      <w:divBdr>
        <w:top w:val="none" w:sz="0" w:space="0" w:color="auto"/>
        <w:left w:val="none" w:sz="0" w:space="0" w:color="auto"/>
        <w:bottom w:val="none" w:sz="0" w:space="0" w:color="auto"/>
        <w:right w:val="none" w:sz="0" w:space="0" w:color="auto"/>
      </w:divBdr>
    </w:div>
    <w:div w:id="1219363369">
      <w:bodyDiv w:val="1"/>
      <w:marLeft w:val="0"/>
      <w:marRight w:val="0"/>
      <w:marTop w:val="0"/>
      <w:marBottom w:val="0"/>
      <w:divBdr>
        <w:top w:val="none" w:sz="0" w:space="0" w:color="auto"/>
        <w:left w:val="none" w:sz="0" w:space="0" w:color="auto"/>
        <w:bottom w:val="none" w:sz="0" w:space="0" w:color="auto"/>
        <w:right w:val="none" w:sz="0" w:space="0" w:color="auto"/>
      </w:divBdr>
    </w:div>
    <w:div w:id="1221793643">
      <w:bodyDiv w:val="1"/>
      <w:marLeft w:val="0"/>
      <w:marRight w:val="0"/>
      <w:marTop w:val="0"/>
      <w:marBottom w:val="0"/>
      <w:divBdr>
        <w:top w:val="none" w:sz="0" w:space="0" w:color="auto"/>
        <w:left w:val="none" w:sz="0" w:space="0" w:color="auto"/>
        <w:bottom w:val="none" w:sz="0" w:space="0" w:color="auto"/>
        <w:right w:val="none" w:sz="0" w:space="0" w:color="auto"/>
      </w:divBdr>
    </w:div>
    <w:div w:id="1229460536">
      <w:bodyDiv w:val="1"/>
      <w:marLeft w:val="0"/>
      <w:marRight w:val="0"/>
      <w:marTop w:val="0"/>
      <w:marBottom w:val="0"/>
      <w:divBdr>
        <w:top w:val="none" w:sz="0" w:space="0" w:color="auto"/>
        <w:left w:val="none" w:sz="0" w:space="0" w:color="auto"/>
        <w:bottom w:val="none" w:sz="0" w:space="0" w:color="auto"/>
        <w:right w:val="none" w:sz="0" w:space="0" w:color="auto"/>
      </w:divBdr>
    </w:div>
    <w:div w:id="1234312860">
      <w:bodyDiv w:val="1"/>
      <w:marLeft w:val="0"/>
      <w:marRight w:val="0"/>
      <w:marTop w:val="0"/>
      <w:marBottom w:val="0"/>
      <w:divBdr>
        <w:top w:val="none" w:sz="0" w:space="0" w:color="auto"/>
        <w:left w:val="none" w:sz="0" w:space="0" w:color="auto"/>
        <w:bottom w:val="none" w:sz="0" w:space="0" w:color="auto"/>
        <w:right w:val="none" w:sz="0" w:space="0" w:color="auto"/>
      </w:divBdr>
    </w:div>
    <w:div w:id="1234856045">
      <w:bodyDiv w:val="1"/>
      <w:marLeft w:val="0"/>
      <w:marRight w:val="0"/>
      <w:marTop w:val="0"/>
      <w:marBottom w:val="0"/>
      <w:divBdr>
        <w:top w:val="none" w:sz="0" w:space="0" w:color="auto"/>
        <w:left w:val="none" w:sz="0" w:space="0" w:color="auto"/>
        <w:bottom w:val="none" w:sz="0" w:space="0" w:color="auto"/>
        <w:right w:val="none" w:sz="0" w:space="0" w:color="auto"/>
      </w:divBdr>
    </w:div>
    <w:div w:id="1240477672">
      <w:bodyDiv w:val="1"/>
      <w:marLeft w:val="0"/>
      <w:marRight w:val="0"/>
      <w:marTop w:val="0"/>
      <w:marBottom w:val="0"/>
      <w:divBdr>
        <w:top w:val="none" w:sz="0" w:space="0" w:color="auto"/>
        <w:left w:val="none" w:sz="0" w:space="0" w:color="auto"/>
        <w:bottom w:val="none" w:sz="0" w:space="0" w:color="auto"/>
        <w:right w:val="none" w:sz="0" w:space="0" w:color="auto"/>
      </w:divBdr>
    </w:div>
    <w:div w:id="1243025902">
      <w:bodyDiv w:val="1"/>
      <w:marLeft w:val="0"/>
      <w:marRight w:val="0"/>
      <w:marTop w:val="0"/>
      <w:marBottom w:val="0"/>
      <w:divBdr>
        <w:top w:val="none" w:sz="0" w:space="0" w:color="auto"/>
        <w:left w:val="none" w:sz="0" w:space="0" w:color="auto"/>
        <w:bottom w:val="none" w:sz="0" w:space="0" w:color="auto"/>
        <w:right w:val="none" w:sz="0" w:space="0" w:color="auto"/>
      </w:divBdr>
    </w:div>
    <w:div w:id="1248537321">
      <w:bodyDiv w:val="1"/>
      <w:marLeft w:val="0"/>
      <w:marRight w:val="0"/>
      <w:marTop w:val="0"/>
      <w:marBottom w:val="0"/>
      <w:divBdr>
        <w:top w:val="none" w:sz="0" w:space="0" w:color="auto"/>
        <w:left w:val="none" w:sz="0" w:space="0" w:color="auto"/>
        <w:bottom w:val="none" w:sz="0" w:space="0" w:color="auto"/>
        <w:right w:val="none" w:sz="0" w:space="0" w:color="auto"/>
      </w:divBdr>
    </w:div>
    <w:div w:id="1250387097">
      <w:bodyDiv w:val="1"/>
      <w:marLeft w:val="0"/>
      <w:marRight w:val="0"/>
      <w:marTop w:val="0"/>
      <w:marBottom w:val="0"/>
      <w:divBdr>
        <w:top w:val="none" w:sz="0" w:space="0" w:color="auto"/>
        <w:left w:val="none" w:sz="0" w:space="0" w:color="auto"/>
        <w:bottom w:val="none" w:sz="0" w:space="0" w:color="auto"/>
        <w:right w:val="none" w:sz="0" w:space="0" w:color="auto"/>
      </w:divBdr>
    </w:div>
    <w:div w:id="1251430064">
      <w:bodyDiv w:val="1"/>
      <w:marLeft w:val="0"/>
      <w:marRight w:val="0"/>
      <w:marTop w:val="0"/>
      <w:marBottom w:val="0"/>
      <w:divBdr>
        <w:top w:val="none" w:sz="0" w:space="0" w:color="auto"/>
        <w:left w:val="none" w:sz="0" w:space="0" w:color="auto"/>
        <w:bottom w:val="none" w:sz="0" w:space="0" w:color="auto"/>
        <w:right w:val="none" w:sz="0" w:space="0" w:color="auto"/>
      </w:divBdr>
    </w:div>
    <w:div w:id="1258947578">
      <w:bodyDiv w:val="1"/>
      <w:marLeft w:val="0"/>
      <w:marRight w:val="0"/>
      <w:marTop w:val="0"/>
      <w:marBottom w:val="0"/>
      <w:divBdr>
        <w:top w:val="none" w:sz="0" w:space="0" w:color="auto"/>
        <w:left w:val="none" w:sz="0" w:space="0" w:color="auto"/>
        <w:bottom w:val="none" w:sz="0" w:space="0" w:color="auto"/>
        <w:right w:val="none" w:sz="0" w:space="0" w:color="auto"/>
      </w:divBdr>
    </w:div>
    <w:div w:id="1260068704">
      <w:bodyDiv w:val="1"/>
      <w:marLeft w:val="0"/>
      <w:marRight w:val="0"/>
      <w:marTop w:val="0"/>
      <w:marBottom w:val="0"/>
      <w:divBdr>
        <w:top w:val="none" w:sz="0" w:space="0" w:color="auto"/>
        <w:left w:val="none" w:sz="0" w:space="0" w:color="auto"/>
        <w:bottom w:val="none" w:sz="0" w:space="0" w:color="auto"/>
        <w:right w:val="none" w:sz="0" w:space="0" w:color="auto"/>
      </w:divBdr>
    </w:div>
    <w:div w:id="1260523062">
      <w:bodyDiv w:val="1"/>
      <w:marLeft w:val="0"/>
      <w:marRight w:val="0"/>
      <w:marTop w:val="0"/>
      <w:marBottom w:val="0"/>
      <w:divBdr>
        <w:top w:val="none" w:sz="0" w:space="0" w:color="auto"/>
        <w:left w:val="none" w:sz="0" w:space="0" w:color="auto"/>
        <w:bottom w:val="none" w:sz="0" w:space="0" w:color="auto"/>
        <w:right w:val="none" w:sz="0" w:space="0" w:color="auto"/>
      </w:divBdr>
    </w:div>
    <w:div w:id="1267613123">
      <w:bodyDiv w:val="1"/>
      <w:marLeft w:val="0"/>
      <w:marRight w:val="0"/>
      <w:marTop w:val="0"/>
      <w:marBottom w:val="0"/>
      <w:divBdr>
        <w:top w:val="none" w:sz="0" w:space="0" w:color="auto"/>
        <w:left w:val="none" w:sz="0" w:space="0" w:color="auto"/>
        <w:bottom w:val="none" w:sz="0" w:space="0" w:color="auto"/>
        <w:right w:val="none" w:sz="0" w:space="0" w:color="auto"/>
      </w:divBdr>
    </w:div>
    <w:div w:id="1268123425">
      <w:bodyDiv w:val="1"/>
      <w:marLeft w:val="0"/>
      <w:marRight w:val="0"/>
      <w:marTop w:val="0"/>
      <w:marBottom w:val="0"/>
      <w:divBdr>
        <w:top w:val="none" w:sz="0" w:space="0" w:color="auto"/>
        <w:left w:val="none" w:sz="0" w:space="0" w:color="auto"/>
        <w:bottom w:val="none" w:sz="0" w:space="0" w:color="auto"/>
        <w:right w:val="none" w:sz="0" w:space="0" w:color="auto"/>
      </w:divBdr>
    </w:div>
    <w:div w:id="1273167966">
      <w:bodyDiv w:val="1"/>
      <w:marLeft w:val="0"/>
      <w:marRight w:val="0"/>
      <w:marTop w:val="0"/>
      <w:marBottom w:val="0"/>
      <w:divBdr>
        <w:top w:val="none" w:sz="0" w:space="0" w:color="auto"/>
        <w:left w:val="none" w:sz="0" w:space="0" w:color="auto"/>
        <w:bottom w:val="none" w:sz="0" w:space="0" w:color="auto"/>
        <w:right w:val="none" w:sz="0" w:space="0" w:color="auto"/>
      </w:divBdr>
    </w:div>
    <w:div w:id="1287078319">
      <w:bodyDiv w:val="1"/>
      <w:marLeft w:val="0"/>
      <w:marRight w:val="0"/>
      <w:marTop w:val="0"/>
      <w:marBottom w:val="0"/>
      <w:divBdr>
        <w:top w:val="none" w:sz="0" w:space="0" w:color="auto"/>
        <w:left w:val="none" w:sz="0" w:space="0" w:color="auto"/>
        <w:bottom w:val="none" w:sz="0" w:space="0" w:color="auto"/>
        <w:right w:val="none" w:sz="0" w:space="0" w:color="auto"/>
      </w:divBdr>
    </w:div>
    <w:div w:id="1299535447">
      <w:bodyDiv w:val="1"/>
      <w:marLeft w:val="0"/>
      <w:marRight w:val="0"/>
      <w:marTop w:val="0"/>
      <w:marBottom w:val="0"/>
      <w:divBdr>
        <w:top w:val="none" w:sz="0" w:space="0" w:color="auto"/>
        <w:left w:val="none" w:sz="0" w:space="0" w:color="auto"/>
        <w:bottom w:val="none" w:sz="0" w:space="0" w:color="auto"/>
        <w:right w:val="none" w:sz="0" w:space="0" w:color="auto"/>
      </w:divBdr>
    </w:div>
    <w:div w:id="1310282665">
      <w:bodyDiv w:val="1"/>
      <w:marLeft w:val="0"/>
      <w:marRight w:val="0"/>
      <w:marTop w:val="0"/>
      <w:marBottom w:val="0"/>
      <w:divBdr>
        <w:top w:val="none" w:sz="0" w:space="0" w:color="auto"/>
        <w:left w:val="none" w:sz="0" w:space="0" w:color="auto"/>
        <w:bottom w:val="none" w:sz="0" w:space="0" w:color="auto"/>
        <w:right w:val="none" w:sz="0" w:space="0" w:color="auto"/>
      </w:divBdr>
    </w:div>
    <w:div w:id="1314262920">
      <w:bodyDiv w:val="1"/>
      <w:marLeft w:val="0"/>
      <w:marRight w:val="0"/>
      <w:marTop w:val="0"/>
      <w:marBottom w:val="0"/>
      <w:divBdr>
        <w:top w:val="none" w:sz="0" w:space="0" w:color="auto"/>
        <w:left w:val="none" w:sz="0" w:space="0" w:color="auto"/>
        <w:bottom w:val="none" w:sz="0" w:space="0" w:color="auto"/>
        <w:right w:val="none" w:sz="0" w:space="0" w:color="auto"/>
      </w:divBdr>
    </w:div>
    <w:div w:id="1316300267">
      <w:bodyDiv w:val="1"/>
      <w:marLeft w:val="0"/>
      <w:marRight w:val="0"/>
      <w:marTop w:val="0"/>
      <w:marBottom w:val="0"/>
      <w:divBdr>
        <w:top w:val="none" w:sz="0" w:space="0" w:color="auto"/>
        <w:left w:val="none" w:sz="0" w:space="0" w:color="auto"/>
        <w:bottom w:val="none" w:sz="0" w:space="0" w:color="auto"/>
        <w:right w:val="none" w:sz="0" w:space="0" w:color="auto"/>
      </w:divBdr>
    </w:div>
    <w:div w:id="1316302579">
      <w:bodyDiv w:val="1"/>
      <w:marLeft w:val="0"/>
      <w:marRight w:val="0"/>
      <w:marTop w:val="0"/>
      <w:marBottom w:val="0"/>
      <w:divBdr>
        <w:top w:val="none" w:sz="0" w:space="0" w:color="auto"/>
        <w:left w:val="none" w:sz="0" w:space="0" w:color="auto"/>
        <w:bottom w:val="none" w:sz="0" w:space="0" w:color="auto"/>
        <w:right w:val="none" w:sz="0" w:space="0" w:color="auto"/>
      </w:divBdr>
    </w:div>
    <w:div w:id="1318070410">
      <w:bodyDiv w:val="1"/>
      <w:marLeft w:val="0"/>
      <w:marRight w:val="0"/>
      <w:marTop w:val="0"/>
      <w:marBottom w:val="0"/>
      <w:divBdr>
        <w:top w:val="none" w:sz="0" w:space="0" w:color="auto"/>
        <w:left w:val="none" w:sz="0" w:space="0" w:color="auto"/>
        <w:bottom w:val="none" w:sz="0" w:space="0" w:color="auto"/>
        <w:right w:val="none" w:sz="0" w:space="0" w:color="auto"/>
      </w:divBdr>
    </w:div>
    <w:div w:id="1320691075">
      <w:bodyDiv w:val="1"/>
      <w:marLeft w:val="0"/>
      <w:marRight w:val="0"/>
      <w:marTop w:val="0"/>
      <w:marBottom w:val="0"/>
      <w:divBdr>
        <w:top w:val="none" w:sz="0" w:space="0" w:color="auto"/>
        <w:left w:val="none" w:sz="0" w:space="0" w:color="auto"/>
        <w:bottom w:val="none" w:sz="0" w:space="0" w:color="auto"/>
        <w:right w:val="none" w:sz="0" w:space="0" w:color="auto"/>
      </w:divBdr>
    </w:div>
    <w:div w:id="1321538265">
      <w:bodyDiv w:val="1"/>
      <w:marLeft w:val="0"/>
      <w:marRight w:val="0"/>
      <w:marTop w:val="0"/>
      <w:marBottom w:val="0"/>
      <w:divBdr>
        <w:top w:val="none" w:sz="0" w:space="0" w:color="auto"/>
        <w:left w:val="none" w:sz="0" w:space="0" w:color="auto"/>
        <w:bottom w:val="none" w:sz="0" w:space="0" w:color="auto"/>
        <w:right w:val="none" w:sz="0" w:space="0" w:color="auto"/>
      </w:divBdr>
    </w:div>
    <w:div w:id="1321616730">
      <w:bodyDiv w:val="1"/>
      <w:marLeft w:val="0"/>
      <w:marRight w:val="0"/>
      <w:marTop w:val="0"/>
      <w:marBottom w:val="0"/>
      <w:divBdr>
        <w:top w:val="none" w:sz="0" w:space="0" w:color="auto"/>
        <w:left w:val="none" w:sz="0" w:space="0" w:color="auto"/>
        <w:bottom w:val="none" w:sz="0" w:space="0" w:color="auto"/>
        <w:right w:val="none" w:sz="0" w:space="0" w:color="auto"/>
      </w:divBdr>
    </w:div>
    <w:div w:id="1330209991">
      <w:bodyDiv w:val="1"/>
      <w:marLeft w:val="0"/>
      <w:marRight w:val="0"/>
      <w:marTop w:val="0"/>
      <w:marBottom w:val="0"/>
      <w:divBdr>
        <w:top w:val="none" w:sz="0" w:space="0" w:color="auto"/>
        <w:left w:val="none" w:sz="0" w:space="0" w:color="auto"/>
        <w:bottom w:val="none" w:sz="0" w:space="0" w:color="auto"/>
        <w:right w:val="none" w:sz="0" w:space="0" w:color="auto"/>
      </w:divBdr>
    </w:div>
    <w:div w:id="1336034208">
      <w:bodyDiv w:val="1"/>
      <w:marLeft w:val="0"/>
      <w:marRight w:val="0"/>
      <w:marTop w:val="0"/>
      <w:marBottom w:val="0"/>
      <w:divBdr>
        <w:top w:val="none" w:sz="0" w:space="0" w:color="auto"/>
        <w:left w:val="none" w:sz="0" w:space="0" w:color="auto"/>
        <w:bottom w:val="none" w:sz="0" w:space="0" w:color="auto"/>
        <w:right w:val="none" w:sz="0" w:space="0" w:color="auto"/>
      </w:divBdr>
    </w:div>
    <w:div w:id="1337265874">
      <w:bodyDiv w:val="1"/>
      <w:marLeft w:val="0"/>
      <w:marRight w:val="0"/>
      <w:marTop w:val="0"/>
      <w:marBottom w:val="0"/>
      <w:divBdr>
        <w:top w:val="none" w:sz="0" w:space="0" w:color="auto"/>
        <w:left w:val="none" w:sz="0" w:space="0" w:color="auto"/>
        <w:bottom w:val="none" w:sz="0" w:space="0" w:color="auto"/>
        <w:right w:val="none" w:sz="0" w:space="0" w:color="auto"/>
      </w:divBdr>
    </w:div>
    <w:div w:id="1338997097">
      <w:bodyDiv w:val="1"/>
      <w:marLeft w:val="0"/>
      <w:marRight w:val="0"/>
      <w:marTop w:val="0"/>
      <w:marBottom w:val="0"/>
      <w:divBdr>
        <w:top w:val="none" w:sz="0" w:space="0" w:color="auto"/>
        <w:left w:val="none" w:sz="0" w:space="0" w:color="auto"/>
        <w:bottom w:val="none" w:sz="0" w:space="0" w:color="auto"/>
        <w:right w:val="none" w:sz="0" w:space="0" w:color="auto"/>
      </w:divBdr>
    </w:div>
    <w:div w:id="1348561320">
      <w:bodyDiv w:val="1"/>
      <w:marLeft w:val="0"/>
      <w:marRight w:val="0"/>
      <w:marTop w:val="0"/>
      <w:marBottom w:val="0"/>
      <w:divBdr>
        <w:top w:val="none" w:sz="0" w:space="0" w:color="auto"/>
        <w:left w:val="none" w:sz="0" w:space="0" w:color="auto"/>
        <w:bottom w:val="none" w:sz="0" w:space="0" w:color="auto"/>
        <w:right w:val="none" w:sz="0" w:space="0" w:color="auto"/>
      </w:divBdr>
    </w:div>
    <w:div w:id="1360088597">
      <w:bodyDiv w:val="1"/>
      <w:marLeft w:val="0"/>
      <w:marRight w:val="0"/>
      <w:marTop w:val="0"/>
      <w:marBottom w:val="0"/>
      <w:divBdr>
        <w:top w:val="none" w:sz="0" w:space="0" w:color="auto"/>
        <w:left w:val="none" w:sz="0" w:space="0" w:color="auto"/>
        <w:bottom w:val="none" w:sz="0" w:space="0" w:color="auto"/>
        <w:right w:val="none" w:sz="0" w:space="0" w:color="auto"/>
      </w:divBdr>
    </w:div>
    <w:div w:id="1364399263">
      <w:bodyDiv w:val="1"/>
      <w:marLeft w:val="0"/>
      <w:marRight w:val="0"/>
      <w:marTop w:val="0"/>
      <w:marBottom w:val="0"/>
      <w:divBdr>
        <w:top w:val="none" w:sz="0" w:space="0" w:color="auto"/>
        <w:left w:val="none" w:sz="0" w:space="0" w:color="auto"/>
        <w:bottom w:val="none" w:sz="0" w:space="0" w:color="auto"/>
        <w:right w:val="none" w:sz="0" w:space="0" w:color="auto"/>
      </w:divBdr>
    </w:div>
    <w:div w:id="1365256397">
      <w:bodyDiv w:val="1"/>
      <w:marLeft w:val="0"/>
      <w:marRight w:val="0"/>
      <w:marTop w:val="0"/>
      <w:marBottom w:val="0"/>
      <w:divBdr>
        <w:top w:val="none" w:sz="0" w:space="0" w:color="auto"/>
        <w:left w:val="none" w:sz="0" w:space="0" w:color="auto"/>
        <w:bottom w:val="none" w:sz="0" w:space="0" w:color="auto"/>
        <w:right w:val="none" w:sz="0" w:space="0" w:color="auto"/>
      </w:divBdr>
    </w:div>
    <w:div w:id="1370884546">
      <w:bodyDiv w:val="1"/>
      <w:marLeft w:val="0"/>
      <w:marRight w:val="0"/>
      <w:marTop w:val="0"/>
      <w:marBottom w:val="0"/>
      <w:divBdr>
        <w:top w:val="none" w:sz="0" w:space="0" w:color="auto"/>
        <w:left w:val="none" w:sz="0" w:space="0" w:color="auto"/>
        <w:bottom w:val="none" w:sz="0" w:space="0" w:color="auto"/>
        <w:right w:val="none" w:sz="0" w:space="0" w:color="auto"/>
      </w:divBdr>
    </w:div>
    <w:div w:id="1377973185">
      <w:bodyDiv w:val="1"/>
      <w:marLeft w:val="0"/>
      <w:marRight w:val="0"/>
      <w:marTop w:val="0"/>
      <w:marBottom w:val="0"/>
      <w:divBdr>
        <w:top w:val="none" w:sz="0" w:space="0" w:color="auto"/>
        <w:left w:val="none" w:sz="0" w:space="0" w:color="auto"/>
        <w:bottom w:val="none" w:sz="0" w:space="0" w:color="auto"/>
        <w:right w:val="none" w:sz="0" w:space="0" w:color="auto"/>
      </w:divBdr>
    </w:div>
    <w:div w:id="1385716567">
      <w:bodyDiv w:val="1"/>
      <w:marLeft w:val="0"/>
      <w:marRight w:val="0"/>
      <w:marTop w:val="0"/>
      <w:marBottom w:val="0"/>
      <w:divBdr>
        <w:top w:val="none" w:sz="0" w:space="0" w:color="auto"/>
        <w:left w:val="none" w:sz="0" w:space="0" w:color="auto"/>
        <w:bottom w:val="none" w:sz="0" w:space="0" w:color="auto"/>
        <w:right w:val="none" w:sz="0" w:space="0" w:color="auto"/>
      </w:divBdr>
    </w:div>
    <w:div w:id="1386760973">
      <w:bodyDiv w:val="1"/>
      <w:marLeft w:val="0"/>
      <w:marRight w:val="0"/>
      <w:marTop w:val="0"/>
      <w:marBottom w:val="0"/>
      <w:divBdr>
        <w:top w:val="none" w:sz="0" w:space="0" w:color="auto"/>
        <w:left w:val="none" w:sz="0" w:space="0" w:color="auto"/>
        <w:bottom w:val="none" w:sz="0" w:space="0" w:color="auto"/>
        <w:right w:val="none" w:sz="0" w:space="0" w:color="auto"/>
      </w:divBdr>
    </w:div>
    <w:div w:id="1387530909">
      <w:bodyDiv w:val="1"/>
      <w:marLeft w:val="0"/>
      <w:marRight w:val="0"/>
      <w:marTop w:val="0"/>
      <w:marBottom w:val="0"/>
      <w:divBdr>
        <w:top w:val="none" w:sz="0" w:space="0" w:color="auto"/>
        <w:left w:val="none" w:sz="0" w:space="0" w:color="auto"/>
        <w:bottom w:val="none" w:sz="0" w:space="0" w:color="auto"/>
        <w:right w:val="none" w:sz="0" w:space="0" w:color="auto"/>
      </w:divBdr>
    </w:div>
    <w:div w:id="1389959125">
      <w:bodyDiv w:val="1"/>
      <w:marLeft w:val="0"/>
      <w:marRight w:val="0"/>
      <w:marTop w:val="0"/>
      <w:marBottom w:val="0"/>
      <w:divBdr>
        <w:top w:val="none" w:sz="0" w:space="0" w:color="auto"/>
        <w:left w:val="none" w:sz="0" w:space="0" w:color="auto"/>
        <w:bottom w:val="none" w:sz="0" w:space="0" w:color="auto"/>
        <w:right w:val="none" w:sz="0" w:space="0" w:color="auto"/>
      </w:divBdr>
    </w:div>
    <w:div w:id="1390305297">
      <w:bodyDiv w:val="1"/>
      <w:marLeft w:val="0"/>
      <w:marRight w:val="0"/>
      <w:marTop w:val="0"/>
      <w:marBottom w:val="0"/>
      <w:divBdr>
        <w:top w:val="none" w:sz="0" w:space="0" w:color="auto"/>
        <w:left w:val="none" w:sz="0" w:space="0" w:color="auto"/>
        <w:bottom w:val="none" w:sz="0" w:space="0" w:color="auto"/>
        <w:right w:val="none" w:sz="0" w:space="0" w:color="auto"/>
      </w:divBdr>
    </w:div>
    <w:div w:id="1397240317">
      <w:bodyDiv w:val="1"/>
      <w:marLeft w:val="0"/>
      <w:marRight w:val="0"/>
      <w:marTop w:val="0"/>
      <w:marBottom w:val="0"/>
      <w:divBdr>
        <w:top w:val="none" w:sz="0" w:space="0" w:color="auto"/>
        <w:left w:val="none" w:sz="0" w:space="0" w:color="auto"/>
        <w:bottom w:val="none" w:sz="0" w:space="0" w:color="auto"/>
        <w:right w:val="none" w:sz="0" w:space="0" w:color="auto"/>
      </w:divBdr>
    </w:div>
    <w:div w:id="1399475965">
      <w:bodyDiv w:val="1"/>
      <w:marLeft w:val="0"/>
      <w:marRight w:val="0"/>
      <w:marTop w:val="0"/>
      <w:marBottom w:val="0"/>
      <w:divBdr>
        <w:top w:val="none" w:sz="0" w:space="0" w:color="auto"/>
        <w:left w:val="none" w:sz="0" w:space="0" w:color="auto"/>
        <w:bottom w:val="none" w:sz="0" w:space="0" w:color="auto"/>
        <w:right w:val="none" w:sz="0" w:space="0" w:color="auto"/>
      </w:divBdr>
    </w:div>
    <w:div w:id="1406102524">
      <w:bodyDiv w:val="1"/>
      <w:marLeft w:val="0"/>
      <w:marRight w:val="0"/>
      <w:marTop w:val="0"/>
      <w:marBottom w:val="0"/>
      <w:divBdr>
        <w:top w:val="none" w:sz="0" w:space="0" w:color="auto"/>
        <w:left w:val="none" w:sz="0" w:space="0" w:color="auto"/>
        <w:bottom w:val="none" w:sz="0" w:space="0" w:color="auto"/>
        <w:right w:val="none" w:sz="0" w:space="0" w:color="auto"/>
      </w:divBdr>
    </w:div>
    <w:div w:id="1407874795">
      <w:bodyDiv w:val="1"/>
      <w:marLeft w:val="0"/>
      <w:marRight w:val="0"/>
      <w:marTop w:val="0"/>
      <w:marBottom w:val="0"/>
      <w:divBdr>
        <w:top w:val="none" w:sz="0" w:space="0" w:color="auto"/>
        <w:left w:val="none" w:sz="0" w:space="0" w:color="auto"/>
        <w:bottom w:val="none" w:sz="0" w:space="0" w:color="auto"/>
        <w:right w:val="none" w:sz="0" w:space="0" w:color="auto"/>
      </w:divBdr>
    </w:div>
    <w:div w:id="1409694862">
      <w:bodyDiv w:val="1"/>
      <w:marLeft w:val="0"/>
      <w:marRight w:val="0"/>
      <w:marTop w:val="0"/>
      <w:marBottom w:val="0"/>
      <w:divBdr>
        <w:top w:val="none" w:sz="0" w:space="0" w:color="auto"/>
        <w:left w:val="none" w:sz="0" w:space="0" w:color="auto"/>
        <w:bottom w:val="none" w:sz="0" w:space="0" w:color="auto"/>
        <w:right w:val="none" w:sz="0" w:space="0" w:color="auto"/>
      </w:divBdr>
    </w:div>
    <w:div w:id="1415475345">
      <w:bodyDiv w:val="1"/>
      <w:marLeft w:val="0"/>
      <w:marRight w:val="0"/>
      <w:marTop w:val="0"/>
      <w:marBottom w:val="0"/>
      <w:divBdr>
        <w:top w:val="none" w:sz="0" w:space="0" w:color="auto"/>
        <w:left w:val="none" w:sz="0" w:space="0" w:color="auto"/>
        <w:bottom w:val="none" w:sz="0" w:space="0" w:color="auto"/>
        <w:right w:val="none" w:sz="0" w:space="0" w:color="auto"/>
      </w:divBdr>
    </w:div>
    <w:div w:id="1417824678">
      <w:bodyDiv w:val="1"/>
      <w:marLeft w:val="0"/>
      <w:marRight w:val="0"/>
      <w:marTop w:val="0"/>
      <w:marBottom w:val="0"/>
      <w:divBdr>
        <w:top w:val="none" w:sz="0" w:space="0" w:color="auto"/>
        <w:left w:val="none" w:sz="0" w:space="0" w:color="auto"/>
        <w:bottom w:val="none" w:sz="0" w:space="0" w:color="auto"/>
        <w:right w:val="none" w:sz="0" w:space="0" w:color="auto"/>
      </w:divBdr>
    </w:div>
    <w:div w:id="1426994105">
      <w:bodyDiv w:val="1"/>
      <w:marLeft w:val="0"/>
      <w:marRight w:val="0"/>
      <w:marTop w:val="0"/>
      <w:marBottom w:val="0"/>
      <w:divBdr>
        <w:top w:val="none" w:sz="0" w:space="0" w:color="auto"/>
        <w:left w:val="none" w:sz="0" w:space="0" w:color="auto"/>
        <w:bottom w:val="none" w:sz="0" w:space="0" w:color="auto"/>
        <w:right w:val="none" w:sz="0" w:space="0" w:color="auto"/>
      </w:divBdr>
    </w:div>
    <w:div w:id="1427464387">
      <w:bodyDiv w:val="1"/>
      <w:marLeft w:val="0"/>
      <w:marRight w:val="0"/>
      <w:marTop w:val="0"/>
      <w:marBottom w:val="0"/>
      <w:divBdr>
        <w:top w:val="none" w:sz="0" w:space="0" w:color="auto"/>
        <w:left w:val="none" w:sz="0" w:space="0" w:color="auto"/>
        <w:bottom w:val="none" w:sz="0" w:space="0" w:color="auto"/>
        <w:right w:val="none" w:sz="0" w:space="0" w:color="auto"/>
      </w:divBdr>
    </w:div>
    <w:div w:id="1430200706">
      <w:bodyDiv w:val="1"/>
      <w:marLeft w:val="0"/>
      <w:marRight w:val="0"/>
      <w:marTop w:val="0"/>
      <w:marBottom w:val="0"/>
      <w:divBdr>
        <w:top w:val="none" w:sz="0" w:space="0" w:color="auto"/>
        <w:left w:val="none" w:sz="0" w:space="0" w:color="auto"/>
        <w:bottom w:val="none" w:sz="0" w:space="0" w:color="auto"/>
        <w:right w:val="none" w:sz="0" w:space="0" w:color="auto"/>
      </w:divBdr>
    </w:div>
    <w:div w:id="1433166733">
      <w:bodyDiv w:val="1"/>
      <w:marLeft w:val="0"/>
      <w:marRight w:val="0"/>
      <w:marTop w:val="0"/>
      <w:marBottom w:val="0"/>
      <w:divBdr>
        <w:top w:val="none" w:sz="0" w:space="0" w:color="auto"/>
        <w:left w:val="none" w:sz="0" w:space="0" w:color="auto"/>
        <w:bottom w:val="none" w:sz="0" w:space="0" w:color="auto"/>
        <w:right w:val="none" w:sz="0" w:space="0" w:color="auto"/>
      </w:divBdr>
    </w:div>
    <w:div w:id="1433207241">
      <w:bodyDiv w:val="1"/>
      <w:marLeft w:val="0"/>
      <w:marRight w:val="0"/>
      <w:marTop w:val="0"/>
      <w:marBottom w:val="0"/>
      <w:divBdr>
        <w:top w:val="none" w:sz="0" w:space="0" w:color="auto"/>
        <w:left w:val="none" w:sz="0" w:space="0" w:color="auto"/>
        <w:bottom w:val="none" w:sz="0" w:space="0" w:color="auto"/>
        <w:right w:val="none" w:sz="0" w:space="0" w:color="auto"/>
      </w:divBdr>
    </w:div>
    <w:div w:id="1434208065">
      <w:bodyDiv w:val="1"/>
      <w:marLeft w:val="0"/>
      <w:marRight w:val="0"/>
      <w:marTop w:val="0"/>
      <w:marBottom w:val="0"/>
      <w:divBdr>
        <w:top w:val="none" w:sz="0" w:space="0" w:color="auto"/>
        <w:left w:val="none" w:sz="0" w:space="0" w:color="auto"/>
        <w:bottom w:val="none" w:sz="0" w:space="0" w:color="auto"/>
        <w:right w:val="none" w:sz="0" w:space="0" w:color="auto"/>
      </w:divBdr>
    </w:div>
    <w:div w:id="1440487792">
      <w:bodyDiv w:val="1"/>
      <w:marLeft w:val="0"/>
      <w:marRight w:val="0"/>
      <w:marTop w:val="0"/>
      <w:marBottom w:val="0"/>
      <w:divBdr>
        <w:top w:val="none" w:sz="0" w:space="0" w:color="auto"/>
        <w:left w:val="none" w:sz="0" w:space="0" w:color="auto"/>
        <w:bottom w:val="none" w:sz="0" w:space="0" w:color="auto"/>
        <w:right w:val="none" w:sz="0" w:space="0" w:color="auto"/>
      </w:divBdr>
    </w:div>
    <w:div w:id="1441994308">
      <w:bodyDiv w:val="1"/>
      <w:marLeft w:val="0"/>
      <w:marRight w:val="0"/>
      <w:marTop w:val="0"/>
      <w:marBottom w:val="0"/>
      <w:divBdr>
        <w:top w:val="none" w:sz="0" w:space="0" w:color="auto"/>
        <w:left w:val="none" w:sz="0" w:space="0" w:color="auto"/>
        <w:bottom w:val="none" w:sz="0" w:space="0" w:color="auto"/>
        <w:right w:val="none" w:sz="0" w:space="0" w:color="auto"/>
      </w:divBdr>
    </w:div>
    <w:div w:id="1453785195">
      <w:bodyDiv w:val="1"/>
      <w:marLeft w:val="0"/>
      <w:marRight w:val="0"/>
      <w:marTop w:val="0"/>
      <w:marBottom w:val="0"/>
      <w:divBdr>
        <w:top w:val="none" w:sz="0" w:space="0" w:color="auto"/>
        <w:left w:val="none" w:sz="0" w:space="0" w:color="auto"/>
        <w:bottom w:val="none" w:sz="0" w:space="0" w:color="auto"/>
        <w:right w:val="none" w:sz="0" w:space="0" w:color="auto"/>
      </w:divBdr>
    </w:div>
    <w:div w:id="1454327381">
      <w:bodyDiv w:val="1"/>
      <w:marLeft w:val="0"/>
      <w:marRight w:val="0"/>
      <w:marTop w:val="0"/>
      <w:marBottom w:val="0"/>
      <w:divBdr>
        <w:top w:val="none" w:sz="0" w:space="0" w:color="auto"/>
        <w:left w:val="none" w:sz="0" w:space="0" w:color="auto"/>
        <w:bottom w:val="none" w:sz="0" w:space="0" w:color="auto"/>
        <w:right w:val="none" w:sz="0" w:space="0" w:color="auto"/>
      </w:divBdr>
    </w:div>
    <w:div w:id="1466267020">
      <w:bodyDiv w:val="1"/>
      <w:marLeft w:val="0"/>
      <w:marRight w:val="0"/>
      <w:marTop w:val="0"/>
      <w:marBottom w:val="0"/>
      <w:divBdr>
        <w:top w:val="none" w:sz="0" w:space="0" w:color="auto"/>
        <w:left w:val="none" w:sz="0" w:space="0" w:color="auto"/>
        <w:bottom w:val="none" w:sz="0" w:space="0" w:color="auto"/>
        <w:right w:val="none" w:sz="0" w:space="0" w:color="auto"/>
      </w:divBdr>
    </w:div>
    <w:div w:id="1469401671">
      <w:bodyDiv w:val="1"/>
      <w:marLeft w:val="0"/>
      <w:marRight w:val="0"/>
      <w:marTop w:val="0"/>
      <w:marBottom w:val="0"/>
      <w:divBdr>
        <w:top w:val="none" w:sz="0" w:space="0" w:color="auto"/>
        <w:left w:val="none" w:sz="0" w:space="0" w:color="auto"/>
        <w:bottom w:val="none" w:sz="0" w:space="0" w:color="auto"/>
        <w:right w:val="none" w:sz="0" w:space="0" w:color="auto"/>
      </w:divBdr>
    </w:div>
    <w:div w:id="1482380520">
      <w:bodyDiv w:val="1"/>
      <w:marLeft w:val="0"/>
      <w:marRight w:val="0"/>
      <w:marTop w:val="0"/>
      <w:marBottom w:val="0"/>
      <w:divBdr>
        <w:top w:val="none" w:sz="0" w:space="0" w:color="auto"/>
        <w:left w:val="none" w:sz="0" w:space="0" w:color="auto"/>
        <w:bottom w:val="none" w:sz="0" w:space="0" w:color="auto"/>
        <w:right w:val="none" w:sz="0" w:space="0" w:color="auto"/>
      </w:divBdr>
    </w:div>
    <w:div w:id="1495216335">
      <w:bodyDiv w:val="1"/>
      <w:marLeft w:val="0"/>
      <w:marRight w:val="0"/>
      <w:marTop w:val="0"/>
      <w:marBottom w:val="0"/>
      <w:divBdr>
        <w:top w:val="none" w:sz="0" w:space="0" w:color="auto"/>
        <w:left w:val="none" w:sz="0" w:space="0" w:color="auto"/>
        <w:bottom w:val="none" w:sz="0" w:space="0" w:color="auto"/>
        <w:right w:val="none" w:sz="0" w:space="0" w:color="auto"/>
      </w:divBdr>
    </w:div>
    <w:div w:id="1497959900">
      <w:bodyDiv w:val="1"/>
      <w:marLeft w:val="0"/>
      <w:marRight w:val="0"/>
      <w:marTop w:val="0"/>
      <w:marBottom w:val="0"/>
      <w:divBdr>
        <w:top w:val="none" w:sz="0" w:space="0" w:color="auto"/>
        <w:left w:val="none" w:sz="0" w:space="0" w:color="auto"/>
        <w:bottom w:val="none" w:sz="0" w:space="0" w:color="auto"/>
        <w:right w:val="none" w:sz="0" w:space="0" w:color="auto"/>
      </w:divBdr>
    </w:div>
    <w:div w:id="1499035636">
      <w:bodyDiv w:val="1"/>
      <w:marLeft w:val="0"/>
      <w:marRight w:val="0"/>
      <w:marTop w:val="0"/>
      <w:marBottom w:val="0"/>
      <w:divBdr>
        <w:top w:val="none" w:sz="0" w:space="0" w:color="auto"/>
        <w:left w:val="none" w:sz="0" w:space="0" w:color="auto"/>
        <w:bottom w:val="none" w:sz="0" w:space="0" w:color="auto"/>
        <w:right w:val="none" w:sz="0" w:space="0" w:color="auto"/>
      </w:divBdr>
    </w:div>
    <w:div w:id="1507162790">
      <w:bodyDiv w:val="1"/>
      <w:marLeft w:val="0"/>
      <w:marRight w:val="0"/>
      <w:marTop w:val="0"/>
      <w:marBottom w:val="0"/>
      <w:divBdr>
        <w:top w:val="none" w:sz="0" w:space="0" w:color="auto"/>
        <w:left w:val="none" w:sz="0" w:space="0" w:color="auto"/>
        <w:bottom w:val="none" w:sz="0" w:space="0" w:color="auto"/>
        <w:right w:val="none" w:sz="0" w:space="0" w:color="auto"/>
      </w:divBdr>
    </w:div>
    <w:div w:id="1509321789">
      <w:bodyDiv w:val="1"/>
      <w:marLeft w:val="0"/>
      <w:marRight w:val="0"/>
      <w:marTop w:val="0"/>
      <w:marBottom w:val="0"/>
      <w:divBdr>
        <w:top w:val="none" w:sz="0" w:space="0" w:color="auto"/>
        <w:left w:val="none" w:sz="0" w:space="0" w:color="auto"/>
        <w:bottom w:val="none" w:sz="0" w:space="0" w:color="auto"/>
        <w:right w:val="none" w:sz="0" w:space="0" w:color="auto"/>
      </w:divBdr>
    </w:div>
    <w:div w:id="1519656622">
      <w:bodyDiv w:val="1"/>
      <w:marLeft w:val="0"/>
      <w:marRight w:val="0"/>
      <w:marTop w:val="0"/>
      <w:marBottom w:val="0"/>
      <w:divBdr>
        <w:top w:val="none" w:sz="0" w:space="0" w:color="auto"/>
        <w:left w:val="none" w:sz="0" w:space="0" w:color="auto"/>
        <w:bottom w:val="none" w:sz="0" w:space="0" w:color="auto"/>
        <w:right w:val="none" w:sz="0" w:space="0" w:color="auto"/>
      </w:divBdr>
    </w:div>
    <w:div w:id="1522743080">
      <w:bodyDiv w:val="1"/>
      <w:marLeft w:val="0"/>
      <w:marRight w:val="0"/>
      <w:marTop w:val="0"/>
      <w:marBottom w:val="0"/>
      <w:divBdr>
        <w:top w:val="none" w:sz="0" w:space="0" w:color="auto"/>
        <w:left w:val="none" w:sz="0" w:space="0" w:color="auto"/>
        <w:bottom w:val="none" w:sz="0" w:space="0" w:color="auto"/>
        <w:right w:val="none" w:sz="0" w:space="0" w:color="auto"/>
      </w:divBdr>
    </w:div>
    <w:div w:id="1534032348">
      <w:bodyDiv w:val="1"/>
      <w:marLeft w:val="0"/>
      <w:marRight w:val="0"/>
      <w:marTop w:val="0"/>
      <w:marBottom w:val="0"/>
      <w:divBdr>
        <w:top w:val="none" w:sz="0" w:space="0" w:color="auto"/>
        <w:left w:val="none" w:sz="0" w:space="0" w:color="auto"/>
        <w:bottom w:val="none" w:sz="0" w:space="0" w:color="auto"/>
        <w:right w:val="none" w:sz="0" w:space="0" w:color="auto"/>
      </w:divBdr>
    </w:div>
    <w:div w:id="1539245139">
      <w:bodyDiv w:val="1"/>
      <w:marLeft w:val="0"/>
      <w:marRight w:val="0"/>
      <w:marTop w:val="0"/>
      <w:marBottom w:val="0"/>
      <w:divBdr>
        <w:top w:val="none" w:sz="0" w:space="0" w:color="auto"/>
        <w:left w:val="none" w:sz="0" w:space="0" w:color="auto"/>
        <w:bottom w:val="none" w:sz="0" w:space="0" w:color="auto"/>
        <w:right w:val="none" w:sz="0" w:space="0" w:color="auto"/>
      </w:divBdr>
    </w:div>
    <w:div w:id="1544366675">
      <w:bodyDiv w:val="1"/>
      <w:marLeft w:val="0"/>
      <w:marRight w:val="0"/>
      <w:marTop w:val="0"/>
      <w:marBottom w:val="0"/>
      <w:divBdr>
        <w:top w:val="none" w:sz="0" w:space="0" w:color="auto"/>
        <w:left w:val="none" w:sz="0" w:space="0" w:color="auto"/>
        <w:bottom w:val="none" w:sz="0" w:space="0" w:color="auto"/>
        <w:right w:val="none" w:sz="0" w:space="0" w:color="auto"/>
      </w:divBdr>
    </w:div>
    <w:div w:id="1545479192">
      <w:bodyDiv w:val="1"/>
      <w:marLeft w:val="0"/>
      <w:marRight w:val="0"/>
      <w:marTop w:val="0"/>
      <w:marBottom w:val="0"/>
      <w:divBdr>
        <w:top w:val="none" w:sz="0" w:space="0" w:color="auto"/>
        <w:left w:val="none" w:sz="0" w:space="0" w:color="auto"/>
        <w:bottom w:val="none" w:sz="0" w:space="0" w:color="auto"/>
        <w:right w:val="none" w:sz="0" w:space="0" w:color="auto"/>
      </w:divBdr>
    </w:div>
    <w:div w:id="1550995458">
      <w:bodyDiv w:val="1"/>
      <w:marLeft w:val="0"/>
      <w:marRight w:val="0"/>
      <w:marTop w:val="0"/>
      <w:marBottom w:val="0"/>
      <w:divBdr>
        <w:top w:val="none" w:sz="0" w:space="0" w:color="auto"/>
        <w:left w:val="none" w:sz="0" w:space="0" w:color="auto"/>
        <w:bottom w:val="none" w:sz="0" w:space="0" w:color="auto"/>
        <w:right w:val="none" w:sz="0" w:space="0" w:color="auto"/>
      </w:divBdr>
    </w:div>
    <w:div w:id="1552688801">
      <w:bodyDiv w:val="1"/>
      <w:marLeft w:val="0"/>
      <w:marRight w:val="0"/>
      <w:marTop w:val="0"/>
      <w:marBottom w:val="0"/>
      <w:divBdr>
        <w:top w:val="none" w:sz="0" w:space="0" w:color="auto"/>
        <w:left w:val="none" w:sz="0" w:space="0" w:color="auto"/>
        <w:bottom w:val="none" w:sz="0" w:space="0" w:color="auto"/>
        <w:right w:val="none" w:sz="0" w:space="0" w:color="auto"/>
      </w:divBdr>
    </w:div>
    <w:div w:id="1554851193">
      <w:bodyDiv w:val="1"/>
      <w:marLeft w:val="0"/>
      <w:marRight w:val="0"/>
      <w:marTop w:val="0"/>
      <w:marBottom w:val="0"/>
      <w:divBdr>
        <w:top w:val="none" w:sz="0" w:space="0" w:color="auto"/>
        <w:left w:val="none" w:sz="0" w:space="0" w:color="auto"/>
        <w:bottom w:val="none" w:sz="0" w:space="0" w:color="auto"/>
        <w:right w:val="none" w:sz="0" w:space="0" w:color="auto"/>
      </w:divBdr>
    </w:div>
    <w:div w:id="1556117502">
      <w:bodyDiv w:val="1"/>
      <w:marLeft w:val="0"/>
      <w:marRight w:val="0"/>
      <w:marTop w:val="0"/>
      <w:marBottom w:val="0"/>
      <w:divBdr>
        <w:top w:val="none" w:sz="0" w:space="0" w:color="auto"/>
        <w:left w:val="none" w:sz="0" w:space="0" w:color="auto"/>
        <w:bottom w:val="none" w:sz="0" w:space="0" w:color="auto"/>
        <w:right w:val="none" w:sz="0" w:space="0" w:color="auto"/>
      </w:divBdr>
    </w:div>
    <w:div w:id="1558931902">
      <w:bodyDiv w:val="1"/>
      <w:marLeft w:val="0"/>
      <w:marRight w:val="0"/>
      <w:marTop w:val="0"/>
      <w:marBottom w:val="0"/>
      <w:divBdr>
        <w:top w:val="none" w:sz="0" w:space="0" w:color="auto"/>
        <w:left w:val="none" w:sz="0" w:space="0" w:color="auto"/>
        <w:bottom w:val="none" w:sz="0" w:space="0" w:color="auto"/>
        <w:right w:val="none" w:sz="0" w:space="0" w:color="auto"/>
      </w:divBdr>
    </w:div>
    <w:div w:id="1560479893">
      <w:bodyDiv w:val="1"/>
      <w:marLeft w:val="0"/>
      <w:marRight w:val="0"/>
      <w:marTop w:val="0"/>
      <w:marBottom w:val="0"/>
      <w:divBdr>
        <w:top w:val="none" w:sz="0" w:space="0" w:color="auto"/>
        <w:left w:val="none" w:sz="0" w:space="0" w:color="auto"/>
        <w:bottom w:val="none" w:sz="0" w:space="0" w:color="auto"/>
        <w:right w:val="none" w:sz="0" w:space="0" w:color="auto"/>
      </w:divBdr>
    </w:div>
    <w:div w:id="1562865110">
      <w:bodyDiv w:val="1"/>
      <w:marLeft w:val="0"/>
      <w:marRight w:val="0"/>
      <w:marTop w:val="0"/>
      <w:marBottom w:val="0"/>
      <w:divBdr>
        <w:top w:val="none" w:sz="0" w:space="0" w:color="auto"/>
        <w:left w:val="none" w:sz="0" w:space="0" w:color="auto"/>
        <w:bottom w:val="none" w:sz="0" w:space="0" w:color="auto"/>
        <w:right w:val="none" w:sz="0" w:space="0" w:color="auto"/>
      </w:divBdr>
    </w:div>
    <w:div w:id="1566604436">
      <w:bodyDiv w:val="1"/>
      <w:marLeft w:val="0"/>
      <w:marRight w:val="0"/>
      <w:marTop w:val="0"/>
      <w:marBottom w:val="0"/>
      <w:divBdr>
        <w:top w:val="none" w:sz="0" w:space="0" w:color="auto"/>
        <w:left w:val="none" w:sz="0" w:space="0" w:color="auto"/>
        <w:bottom w:val="none" w:sz="0" w:space="0" w:color="auto"/>
        <w:right w:val="none" w:sz="0" w:space="0" w:color="auto"/>
      </w:divBdr>
    </w:div>
    <w:div w:id="1574779194">
      <w:bodyDiv w:val="1"/>
      <w:marLeft w:val="0"/>
      <w:marRight w:val="0"/>
      <w:marTop w:val="0"/>
      <w:marBottom w:val="0"/>
      <w:divBdr>
        <w:top w:val="none" w:sz="0" w:space="0" w:color="auto"/>
        <w:left w:val="none" w:sz="0" w:space="0" w:color="auto"/>
        <w:bottom w:val="none" w:sz="0" w:space="0" w:color="auto"/>
        <w:right w:val="none" w:sz="0" w:space="0" w:color="auto"/>
      </w:divBdr>
    </w:div>
    <w:div w:id="1584607793">
      <w:bodyDiv w:val="1"/>
      <w:marLeft w:val="0"/>
      <w:marRight w:val="0"/>
      <w:marTop w:val="0"/>
      <w:marBottom w:val="0"/>
      <w:divBdr>
        <w:top w:val="none" w:sz="0" w:space="0" w:color="auto"/>
        <w:left w:val="none" w:sz="0" w:space="0" w:color="auto"/>
        <w:bottom w:val="none" w:sz="0" w:space="0" w:color="auto"/>
        <w:right w:val="none" w:sz="0" w:space="0" w:color="auto"/>
      </w:divBdr>
    </w:div>
    <w:div w:id="1588421982">
      <w:bodyDiv w:val="1"/>
      <w:marLeft w:val="0"/>
      <w:marRight w:val="0"/>
      <w:marTop w:val="0"/>
      <w:marBottom w:val="0"/>
      <w:divBdr>
        <w:top w:val="none" w:sz="0" w:space="0" w:color="auto"/>
        <w:left w:val="none" w:sz="0" w:space="0" w:color="auto"/>
        <w:bottom w:val="none" w:sz="0" w:space="0" w:color="auto"/>
        <w:right w:val="none" w:sz="0" w:space="0" w:color="auto"/>
      </w:divBdr>
    </w:div>
    <w:div w:id="1602955382">
      <w:bodyDiv w:val="1"/>
      <w:marLeft w:val="0"/>
      <w:marRight w:val="0"/>
      <w:marTop w:val="0"/>
      <w:marBottom w:val="0"/>
      <w:divBdr>
        <w:top w:val="none" w:sz="0" w:space="0" w:color="auto"/>
        <w:left w:val="none" w:sz="0" w:space="0" w:color="auto"/>
        <w:bottom w:val="none" w:sz="0" w:space="0" w:color="auto"/>
        <w:right w:val="none" w:sz="0" w:space="0" w:color="auto"/>
      </w:divBdr>
    </w:div>
    <w:div w:id="1603957119">
      <w:bodyDiv w:val="1"/>
      <w:marLeft w:val="0"/>
      <w:marRight w:val="0"/>
      <w:marTop w:val="0"/>
      <w:marBottom w:val="0"/>
      <w:divBdr>
        <w:top w:val="none" w:sz="0" w:space="0" w:color="auto"/>
        <w:left w:val="none" w:sz="0" w:space="0" w:color="auto"/>
        <w:bottom w:val="none" w:sz="0" w:space="0" w:color="auto"/>
        <w:right w:val="none" w:sz="0" w:space="0" w:color="auto"/>
      </w:divBdr>
    </w:div>
    <w:div w:id="1613513499">
      <w:bodyDiv w:val="1"/>
      <w:marLeft w:val="0"/>
      <w:marRight w:val="0"/>
      <w:marTop w:val="0"/>
      <w:marBottom w:val="0"/>
      <w:divBdr>
        <w:top w:val="none" w:sz="0" w:space="0" w:color="auto"/>
        <w:left w:val="none" w:sz="0" w:space="0" w:color="auto"/>
        <w:bottom w:val="none" w:sz="0" w:space="0" w:color="auto"/>
        <w:right w:val="none" w:sz="0" w:space="0" w:color="auto"/>
      </w:divBdr>
    </w:div>
    <w:div w:id="1613514326">
      <w:bodyDiv w:val="1"/>
      <w:marLeft w:val="0"/>
      <w:marRight w:val="0"/>
      <w:marTop w:val="0"/>
      <w:marBottom w:val="0"/>
      <w:divBdr>
        <w:top w:val="none" w:sz="0" w:space="0" w:color="auto"/>
        <w:left w:val="none" w:sz="0" w:space="0" w:color="auto"/>
        <w:bottom w:val="none" w:sz="0" w:space="0" w:color="auto"/>
        <w:right w:val="none" w:sz="0" w:space="0" w:color="auto"/>
      </w:divBdr>
    </w:div>
    <w:div w:id="1619989671">
      <w:bodyDiv w:val="1"/>
      <w:marLeft w:val="0"/>
      <w:marRight w:val="0"/>
      <w:marTop w:val="0"/>
      <w:marBottom w:val="0"/>
      <w:divBdr>
        <w:top w:val="none" w:sz="0" w:space="0" w:color="auto"/>
        <w:left w:val="none" w:sz="0" w:space="0" w:color="auto"/>
        <w:bottom w:val="none" w:sz="0" w:space="0" w:color="auto"/>
        <w:right w:val="none" w:sz="0" w:space="0" w:color="auto"/>
      </w:divBdr>
    </w:div>
    <w:div w:id="1622221793">
      <w:bodyDiv w:val="1"/>
      <w:marLeft w:val="0"/>
      <w:marRight w:val="0"/>
      <w:marTop w:val="0"/>
      <w:marBottom w:val="0"/>
      <w:divBdr>
        <w:top w:val="none" w:sz="0" w:space="0" w:color="auto"/>
        <w:left w:val="none" w:sz="0" w:space="0" w:color="auto"/>
        <w:bottom w:val="none" w:sz="0" w:space="0" w:color="auto"/>
        <w:right w:val="none" w:sz="0" w:space="0" w:color="auto"/>
      </w:divBdr>
    </w:div>
    <w:div w:id="1625579017">
      <w:bodyDiv w:val="1"/>
      <w:marLeft w:val="0"/>
      <w:marRight w:val="0"/>
      <w:marTop w:val="0"/>
      <w:marBottom w:val="0"/>
      <w:divBdr>
        <w:top w:val="none" w:sz="0" w:space="0" w:color="auto"/>
        <w:left w:val="none" w:sz="0" w:space="0" w:color="auto"/>
        <w:bottom w:val="none" w:sz="0" w:space="0" w:color="auto"/>
        <w:right w:val="none" w:sz="0" w:space="0" w:color="auto"/>
      </w:divBdr>
    </w:div>
    <w:div w:id="1625698519">
      <w:bodyDiv w:val="1"/>
      <w:marLeft w:val="0"/>
      <w:marRight w:val="0"/>
      <w:marTop w:val="0"/>
      <w:marBottom w:val="0"/>
      <w:divBdr>
        <w:top w:val="none" w:sz="0" w:space="0" w:color="auto"/>
        <w:left w:val="none" w:sz="0" w:space="0" w:color="auto"/>
        <w:bottom w:val="none" w:sz="0" w:space="0" w:color="auto"/>
        <w:right w:val="none" w:sz="0" w:space="0" w:color="auto"/>
      </w:divBdr>
    </w:div>
    <w:div w:id="1632054610">
      <w:bodyDiv w:val="1"/>
      <w:marLeft w:val="0"/>
      <w:marRight w:val="0"/>
      <w:marTop w:val="0"/>
      <w:marBottom w:val="0"/>
      <w:divBdr>
        <w:top w:val="none" w:sz="0" w:space="0" w:color="auto"/>
        <w:left w:val="none" w:sz="0" w:space="0" w:color="auto"/>
        <w:bottom w:val="none" w:sz="0" w:space="0" w:color="auto"/>
        <w:right w:val="none" w:sz="0" w:space="0" w:color="auto"/>
      </w:divBdr>
    </w:div>
    <w:div w:id="1637444626">
      <w:bodyDiv w:val="1"/>
      <w:marLeft w:val="0"/>
      <w:marRight w:val="0"/>
      <w:marTop w:val="0"/>
      <w:marBottom w:val="0"/>
      <w:divBdr>
        <w:top w:val="none" w:sz="0" w:space="0" w:color="auto"/>
        <w:left w:val="none" w:sz="0" w:space="0" w:color="auto"/>
        <w:bottom w:val="none" w:sz="0" w:space="0" w:color="auto"/>
        <w:right w:val="none" w:sz="0" w:space="0" w:color="auto"/>
      </w:divBdr>
    </w:div>
    <w:div w:id="1637876108">
      <w:bodyDiv w:val="1"/>
      <w:marLeft w:val="0"/>
      <w:marRight w:val="0"/>
      <w:marTop w:val="0"/>
      <w:marBottom w:val="0"/>
      <w:divBdr>
        <w:top w:val="none" w:sz="0" w:space="0" w:color="auto"/>
        <w:left w:val="none" w:sz="0" w:space="0" w:color="auto"/>
        <w:bottom w:val="none" w:sz="0" w:space="0" w:color="auto"/>
        <w:right w:val="none" w:sz="0" w:space="0" w:color="auto"/>
      </w:divBdr>
    </w:div>
    <w:div w:id="1652252498">
      <w:bodyDiv w:val="1"/>
      <w:marLeft w:val="0"/>
      <w:marRight w:val="0"/>
      <w:marTop w:val="0"/>
      <w:marBottom w:val="0"/>
      <w:divBdr>
        <w:top w:val="none" w:sz="0" w:space="0" w:color="auto"/>
        <w:left w:val="none" w:sz="0" w:space="0" w:color="auto"/>
        <w:bottom w:val="none" w:sz="0" w:space="0" w:color="auto"/>
        <w:right w:val="none" w:sz="0" w:space="0" w:color="auto"/>
      </w:divBdr>
    </w:div>
    <w:div w:id="1668366093">
      <w:bodyDiv w:val="1"/>
      <w:marLeft w:val="0"/>
      <w:marRight w:val="0"/>
      <w:marTop w:val="0"/>
      <w:marBottom w:val="0"/>
      <w:divBdr>
        <w:top w:val="none" w:sz="0" w:space="0" w:color="auto"/>
        <w:left w:val="none" w:sz="0" w:space="0" w:color="auto"/>
        <w:bottom w:val="none" w:sz="0" w:space="0" w:color="auto"/>
        <w:right w:val="none" w:sz="0" w:space="0" w:color="auto"/>
      </w:divBdr>
    </w:div>
    <w:div w:id="1680540052">
      <w:bodyDiv w:val="1"/>
      <w:marLeft w:val="0"/>
      <w:marRight w:val="0"/>
      <w:marTop w:val="0"/>
      <w:marBottom w:val="0"/>
      <w:divBdr>
        <w:top w:val="none" w:sz="0" w:space="0" w:color="auto"/>
        <w:left w:val="none" w:sz="0" w:space="0" w:color="auto"/>
        <w:bottom w:val="none" w:sz="0" w:space="0" w:color="auto"/>
        <w:right w:val="none" w:sz="0" w:space="0" w:color="auto"/>
      </w:divBdr>
    </w:div>
    <w:div w:id="1682008234">
      <w:bodyDiv w:val="1"/>
      <w:marLeft w:val="0"/>
      <w:marRight w:val="0"/>
      <w:marTop w:val="0"/>
      <w:marBottom w:val="0"/>
      <w:divBdr>
        <w:top w:val="none" w:sz="0" w:space="0" w:color="auto"/>
        <w:left w:val="none" w:sz="0" w:space="0" w:color="auto"/>
        <w:bottom w:val="none" w:sz="0" w:space="0" w:color="auto"/>
        <w:right w:val="none" w:sz="0" w:space="0" w:color="auto"/>
      </w:divBdr>
    </w:div>
    <w:div w:id="1685747382">
      <w:bodyDiv w:val="1"/>
      <w:marLeft w:val="0"/>
      <w:marRight w:val="0"/>
      <w:marTop w:val="0"/>
      <w:marBottom w:val="0"/>
      <w:divBdr>
        <w:top w:val="none" w:sz="0" w:space="0" w:color="auto"/>
        <w:left w:val="none" w:sz="0" w:space="0" w:color="auto"/>
        <w:bottom w:val="none" w:sz="0" w:space="0" w:color="auto"/>
        <w:right w:val="none" w:sz="0" w:space="0" w:color="auto"/>
      </w:divBdr>
    </w:div>
    <w:div w:id="1690450141">
      <w:bodyDiv w:val="1"/>
      <w:marLeft w:val="0"/>
      <w:marRight w:val="0"/>
      <w:marTop w:val="0"/>
      <w:marBottom w:val="0"/>
      <w:divBdr>
        <w:top w:val="none" w:sz="0" w:space="0" w:color="auto"/>
        <w:left w:val="none" w:sz="0" w:space="0" w:color="auto"/>
        <w:bottom w:val="none" w:sz="0" w:space="0" w:color="auto"/>
        <w:right w:val="none" w:sz="0" w:space="0" w:color="auto"/>
      </w:divBdr>
    </w:div>
    <w:div w:id="1690910995">
      <w:bodyDiv w:val="1"/>
      <w:marLeft w:val="0"/>
      <w:marRight w:val="0"/>
      <w:marTop w:val="0"/>
      <w:marBottom w:val="0"/>
      <w:divBdr>
        <w:top w:val="none" w:sz="0" w:space="0" w:color="auto"/>
        <w:left w:val="none" w:sz="0" w:space="0" w:color="auto"/>
        <w:bottom w:val="none" w:sz="0" w:space="0" w:color="auto"/>
        <w:right w:val="none" w:sz="0" w:space="0" w:color="auto"/>
      </w:divBdr>
    </w:div>
    <w:div w:id="1691712723">
      <w:bodyDiv w:val="1"/>
      <w:marLeft w:val="0"/>
      <w:marRight w:val="0"/>
      <w:marTop w:val="0"/>
      <w:marBottom w:val="0"/>
      <w:divBdr>
        <w:top w:val="none" w:sz="0" w:space="0" w:color="auto"/>
        <w:left w:val="none" w:sz="0" w:space="0" w:color="auto"/>
        <w:bottom w:val="none" w:sz="0" w:space="0" w:color="auto"/>
        <w:right w:val="none" w:sz="0" w:space="0" w:color="auto"/>
      </w:divBdr>
    </w:div>
    <w:div w:id="1695425644">
      <w:bodyDiv w:val="1"/>
      <w:marLeft w:val="0"/>
      <w:marRight w:val="0"/>
      <w:marTop w:val="0"/>
      <w:marBottom w:val="0"/>
      <w:divBdr>
        <w:top w:val="none" w:sz="0" w:space="0" w:color="auto"/>
        <w:left w:val="none" w:sz="0" w:space="0" w:color="auto"/>
        <w:bottom w:val="none" w:sz="0" w:space="0" w:color="auto"/>
        <w:right w:val="none" w:sz="0" w:space="0" w:color="auto"/>
      </w:divBdr>
    </w:div>
    <w:div w:id="1702394842">
      <w:bodyDiv w:val="1"/>
      <w:marLeft w:val="0"/>
      <w:marRight w:val="0"/>
      <w:marTop w:val="0"/>
      <w:marBottom w:val="0"/>
      <w:divBdr>
        <w:top w:val="none" w:sz="0" w:space="0" w:color="auto"/>
        <w:left w:val="none" w:sz="0" w:space="0" w:color="auto"/>
        <w:bottom w:val="none" w:sz="0" w:space="0" w:color="auto"/>
        <w:right w:val="none" w:sz="0" w:space="0" w:color="auto"/>
      </w:divBdr>
    </w:div>
    <w:div w:id="1704359319">
      <w:bodyDiv w:val="1"/>
      <w:marLeft w:val="0"/>
      <w:marRight w:val="0"/>
      <w:marTop w:val="0"/>
      <w:marBottom w:val="0"/>
      <w:divBdr>
        <w:top w:val="none" w:sz="0" w:space="0" w:color="auto"/>
        <w:left w:val="none" w:sz="0" w:space="0" w:color="auto"/>
        <w:bottom w:val="none" w:sz="0" w:space="0" w:color="auto"/>
        <w:right w:val="none" w:sz="0" w:space="0" w:color="auto"/>
      </w:divBdr>
    </w:div>
    <w:div w:id="1714427455">
      <w:bodyDiv w:val="1"/>
      <w:marLeft w:val="0"/>
      <w:marRight w:val="0"/>
      <w:marTop w:val="0"/>
      <w:marBottom w:val="0"/>
      <w:divBdr>
        <w:top w:val="none" w:sz="0" w:space="0" w:color="auto"/>
        <w:left w:val="none" w:sz="0" w:space="0" w:color="auto"/>
        <w:bottom w:val="none" w:sz="0" w:space="0" w:color="auto"/>
        <w:right w:val="none" w:sz="0" w:space="0" w:color="auto"/>
      </w:divBdr>
    </w:div>
    <w:div w:id="1724332057">
      <w:bodyDiv w:val="1"/>
      <w:marLeft w:val="0"/>
      <w:marRight w:val="0"/>
      <w:marTop w:val="0"/>
      <w:marBottom w:val="0"/>
      <w:divBdr>
        <w:top w:val="none" w:sz="0" w:space="0" w:color="auto"/>
        <w:left w:val="none" w:sz="0" w:space="0" w:color="auto"/>
        <w:bottom w:val="none" w:sz="0" w:space="0" w:color="auto"/>
        <w:right w:val="none" w:sz="0" w:space="0" w:color="auto"/>
      </w:divBdr>
    </w:div>
    <w:div w:id="1736736727">
      <w:bodyDiv w:val="1"/>
      <w:marLeft w:val="0"/>
      <w:marRight w:val="0"/>
      <w:marTop w:val="0"/>
      <w:marBottom w:val="0"/>
      <w:divBdr>
        <w:top w:val="none" w:sz="0" w:space="0" w:color="auto"/>
        <w:left w:val="none" w:sz="0" w:space="0" w:color="auto"/>
        <w:bottom w:val="none" w:sz="0" w:space="0" w:color="auto"/>
        <w:right w:val="none" w:sz="0" w:space="0" w:color="auto"/>
      </w:divBdr>
    </w:div>
    <w:div w:id="1748454308">
      <w:bodyDiv w:val="1"/>
      <w:marLeft w:val="0"/>
      <w:marRight w:val="0"/>
      <w:marTop w:val="0"/>
      <w:marBottom w:val="0"/>
      <w:divBdr>
        <w:top w:val="none" w:sz="0" w:space="0" w:color="auto"/>
        <w:left w:val="none" w:sz="0" w:space="0" w:color="auto"/>
        <w:bottom w:val="none" w:sz="0" w:space="0" w:color="auto"/>
        <w:right w:val="none" w:sz="0" w:space="0" w:color="auto"/>
      </w:divBdr>
    </w:div>
    <w:div w:id="1751657216">
      <w:bodyDiv w:val="1"/>
      <w:marLeft w:val="0"/>
      <w:marRight w:val="0"/>
      <w:marTop w:val="0"/>
      <w:marBottom w:val="0"/>
      <w:divBdr>
        <w:top w:val="none" w:sz="0" w:space="0" w:color="auto"/>
        <w:left w:val="none" w:sz="0" w:space="0" w:color="auto"/>
        <w:bottom w:val="none" w:sz="0" w:space="0" w:color="auto"/>
        <w:right w:val="none" w:sz="0" w:space="0" w:color="auto"/>
      </w:divBdr>
    </w:div>
    <w:div w:id="1757703804">
      <w:bodyDiv w:val="1"/>
      <w:marLeft w:val="0"/>
      <w:marRight w:val="0"/>
      <w:marTop w:val="0"/>
      <w:marBottom w:val="0"/>
      <w:divBdr>
        <w:top w:val="none" w:sz="0" w:space="0" w:color="auto"/>
        <w:left w:val="none" w:sz="0" w:space="0" w:color="auto"/>
        <w:bottom w:val="none" w:sz="0" w:space="0" w:color="auto"/>
        <w:right w:val="none" w:sz="0" w:space="0" w:color="auto"/>
      </w:divBdr>
    </w:div>
    <w:div w:id="1770156929">
      <w:bodyDiv w:val="1"/>
      <w:marLeft w:val="0"/>
      <w:marRight w:val="0"/>
      <w:marTop w:val="0"/>
      <w:marBottom w:val="0"/>
      <w:divBdr>
        <w:top w:val="none" w:sz="0" w:space="0" w:color="auto"/>
        <w:left w:val="none" w:sz="0" w:space="0" w:color="auto"/>
        <w:bottom w:val="none" w:sz="0" w:space="0" w:color="auto"/>
        <w:right w:val="none" w:sz="0" w:space="0" w:color="auto"/>
      </w:divBdr>
    </w:div>
    <w:div w:id="1783114832">
      <w:bodyDiv w:val="1"/>
      <w:marLeft w:val="0"/>
      <w:marRight w:val="0"/>
      <w:marTop w:val="0"/>
      <w:marBottom w:val="0"/>
      <w:divBdr>
        <w:top w:val="none" w:sz="0" w:space="0" w:color="auto"/>
        <w:left w:val="none" w:sz="0" w:space="0" w:color="auto"/>
        <w:bottom w:val="none" w:sz="0" w:space="0" w:color="auto"/>
        <w:right w:val="none" w:sz="0" w:space="0" w:color="auto"/>
      </w:divBdr>
    </w:div>
    <w:div w:id="1783957259">
      <w:bodyDiv w:val="1"/>
      <w:marLeft w:val="0"/>
      <w:marRight w:val="0"/>
      <w:marTop w:val="0"/>
      <w:marBottom w:val="0"/>
      <w:divBdr>
        <w:top w:val="none" w:sz="0" w:space="0" w:color="auto"/>
        <w:left w:val="none" w:sz="0" w:space="0" w:color="auto"/>
        <w:bottom w:val="none" w:sz="0" w:space="0" w:color="auto"/>
        <w:right w:val="none" w:sz="0" w:space="0" w:color="auto"/>
      </w:divBdr>
    </w:div>
    <w:div w:id="1788743403">
      <w:bodyDiv w:val="1"/>
      <w:marLeft w:val="0"/>
      <w:marRight w:val="0"/>
      <w:marTop w:val="0"/>
      <w:marBottom w:val="0"/>
      <w:divBdr>
        <w:top w:val="none" w:sz="0" w:space="0" w:color="auto"/>
        <w:left w:val="none" w:sz="0" w:space="0" w:color="auto"/>
        <w:bottom w:val="none" w:sz="0" w:space="0" w:color="auto"/>
        <w:right w:val="none" w:sz="0" w:space="0" w:color="auto"/>
      </w:divBdr>
    </w:div>
    <w:div w:id="1789158100">
      <w:bodyDiv w:val="1"/>
      <w:marLeft w:val="0"/>
      <w:marRight w:val="0"/>
      <w:marTop w:val="0"/>
      <w:marBottom w:val="0"/>
      <w:divBdr>
        <w:top w:val="none" w:sz="0" w:space="0" w:color="auto"/>
        <w:left w:val="none" w:sz="0" w:space="0" w:color="auto"/>
        <w:bottom w:val="none" w:sz="0" w:space="0" w:color="auto"/>
        <w:right w:val="none" w:sz="0" w:space="0" w:color="auto"/>
      </w:divBdr>
    </w:div>
    <w:div w:id="1790662165">
      <w:bodyDiv w:val="1"/>
      <w:marLeft w:val="0"/>
      <w:marRight w:val="0"/>
      <w:marTop w:val="0"/>
      <w:marBottom w:val="0"/>
      <w:divBdr>
        <w:top w:val="none" w:sz="0" w:space="0" w:color="auto"/>
        <w:left w:val="none" w:sz="0" w:space="0" w:color="auto"/>
        <w:bottom w:val="none" w:sz="0" w:space="0" w:color="auto"/>
        <w:right w:val="none" w:sz="0" w:space="0" w:color="auto"/>
      </w:divBdr>
    </w:div>
    <w:div w:id="1799451831">
      <w:bodyDiv w:val="1"/>
      <w:marLeft w:val="0"/>
      <w:marRight w:val="0"/>
      <w:marTop w:val="0"/>
      <w:marBottom w:val="0"/>
      <w:divBdr>
        <w:top w:val="none" w:sz="0" w:space="0" w:color="auto"/>
        <w:left w:val="none" w:sz="0" w:space="0" w:color="auto"/>
        <w:bottom w:val="none" w:sz="0" w:space="0" w:color="auto"/>
        <w:right w:val="none" w:sz="0" w:space="0" w:color="auto"/>
      </w:divBdr>
    </w:div>
    <w:div w:id="1806504372">
      <w:bodyDiv w:val="1"/>
      <w:marLeft w:val="0"/>
      <w:marRight w:val="0"/>
      <w:marTop w:val="0"/>
      <w:marBottom w:val="0"/>
      <w:divBdr>
        <w:top w:val="none" w:sz="0" w:space="0" w:color="auto"/>
        <w:left w:val="none" w:sz="0" w:space="0" w:color="auto"/>
        <w:bottom w:val="none" w:sz="0" w:space="0" w:color="auto"/>
        <w:right w:val="none" w:sz="0" w:space="0" w:color="auto"/>
      </w:divBdr>
    </w:div>
    <w:div w:id="1818254783">
      <w:bodyDiv w:val="1"/>
      <w:marLeft w:val="0"/>
      <w:marRight w:val="0"/>
      <w:marTop w:val="0"/>
      <w:marBottom w:val="0"/>
      <w:divBdr>
        <w:top w:val="none" w:sz="0" w:space="0" w:color="auto"/>
        <w:left w:val="none" w:sz="0" w:space="0" w:color="auto"/>
        <w:bottom w:val="none" w:sz="0" w:space="0" w:color="auto"/>
        <w:right w:val="none" w:sz="0" w:space="0" w:color="auto"/>
      </w:divBdr>
    </w:div>
    <w:div w:id="1821271107">
      <w:bodyDiv w:val="1"/>
      <w:marLeft w:val="0"/>
      <w:marRight w:val="0"/>
      <w:marTop w:val="0"/>
      <w:marBottom w:val="0"/>
      <w:divBdr>
        <w:top w:val="none" w:sz="0" w:space="0" w:color="auto"/>
        <w:left w:val="none" w:sz="0" w:space="0" w:color="auto"/>
        <w:bottom w:val="none" w:sz="0" w:space="0" w:color="auto"/>
        <w:right w:val="none" w:sz="0" w:space="0" w:color="auto"/>
      </w:divBdr>
    </w:div>
    <w:div w:id="1827434095">
      <w:bodyDiv w:val="1"/>
      <w:marLeft w:val="0"/>
      <w:marRight w:val="0"/>
      <w:marTop w:val="0"/>
      <w:marBottom w:val="0"/>
      <w:divBdr>
        <w:top w:val="none" w:sz="0" w:space="0" w:color="auto"/>
        <w:left w:val="none" w:sz="0" w:space="0" w:color="auto"/>
        <w:bottom w:val="none" w:sz="0" w:space="0" w:color="auto"/>
        <w:right w:val="none" w:sz="0" w:space="0" w:color="auto"/>
      </w:divBdr>
    </w:div>
    <w:div w:id="1832789810">
      <w:bodyDiv w:val="1"/>
      <w:marLeft w:val="0"/>
      <w:marRight w:val="0"/>
      <w:marTop w:val="0"/>
      <w:marBottom w:val="0"/>
      <w:divBdr>
        <w:top w:val="none" w:sz="0" w:space="0" w:color="auto"/>
        <w:left w:val="none" w:sz="0" w:space="0" w:color="auto"/>
        <w:bottom w:val="none" w:sz="0" w:space="0" w:color="auto"/>
        <w:right w:val="none" w:sz="0" w:space="0" w:color="auto"/>
      </w:divBdr>
    </w:div>
    <w:div w:id="1833060741">
      <w:bodyDiv w:val="1"/>
      <w:marLeft w:val="0"/>
      <w:marRight w:val="0"/>
      <w:marTop w:val="0"/>
      <w:marBottom w:val="0"/>
      <w:divBdr>
        <w:top w:val="none" w:sz="0" w:space="0" w:color="auto"/>
        <w:left w:val="none" w:sz="0" w:space="0" w:color="auto"/>
        <w:bottom w:val="none" w:sz="0" w:space="0" w:color="auto"/>
        <w:right w:val="none" w:sz="0" w:space="0" w:color="auto"/>
      </w:divBdr>
    </w:div>
    <w:div w:id="1841693793">
      <w:bodyDiv w:val="1"/>
      <w:marLeft w:val="0"/>
      <w:marRight w:val="0"/>
      <w:marTop w:val="0"/>
      <w:marBottom w:val="0"/>
      <w:divBdr>
        <w:top w:val="none" w:sz="0" w:space="0" w:color="auto"/>
        <w:left w:val="none" w:sz="0" w:space="0" w:color="auto"/>
        <w:bottom w:val="none" w:sz="0" w:space="0" w:color="auto"/>
        <w:right w:val="none" w:sz="0" w:space="0" w:color="auto"/>
      </w:divBdr>
    </w:div>
    <w:div w:id="1842885573">
      <w:bodyDiv w:val="1"/>
      <w:marLeft w:val="0"/>
      <w:marRight w:val="0"/>
      <w:marTop w:val="0"/>
      <w:marBottom w:val="0"/>
      <w:divBdr>
        <w:top w:val="none" w:sz="0" w:space="0" w:color="auto"/>
        <w:left w:val="none" w:sz="0" w:space="0" w:color="auto"/>
        <w:bottom w:val="none" w:sz="0" w:space="0" w:color="auto"/>
        <w:right w:val="none" w:sz="0" w:space="0" w:color="auto"/>
      </w:divBdr>
    </w:div>
    <w:div w:id="1843469283">
      <w:bodyDiv w:val="1"/>
      <w:marLeft w:val="0"/>
      <w:marRight w:val="0"/>
      <w:marTop w:val="0"/>
      <w:marBottom w:val="0"/>
      <w:divBdr>
        <w:top w:val="none" w:sz="0" w:space="0" w:color="auto"/>
        <w:left w:val="none" w:sz="0" w:space="0" w:color="auto"/>
        <w:bottom w:val="none" w:sz="0" w:space="0" w:color="auto"/>
        <w:right w:val="none" w:sz="0" w:space="0" w:color="auto"/>
      </w:divBdr>
    </w:div>
    <w:div w:id="1854225597">
      <w:bodyDiv w:val="1"/>
      <w:marLeft w:val="0"/>
      <w:marRight w:val="0"/>
      <w:marTop w:val="0"/>
      <w:marBottom w:val="0"/>
      <w:divBdr>
        <w:top w:val="none" w:sz="0" w:space="0" w:color="auto"/>
        <w:left w:val="none" w:sz="0" w:space="0" w:color="auto"/>
        <w:bottom w:val="none" w:sz="0" w:space="0" w:color="auto"/>
        <w:right w:val="none" w:sz="0" w:space="0" w:color="auto"/>
      </w:divBdr>
    </w:div>
    <w:div w:id="1861778191">
      <w:bodyDiv w:val="1"/>
      <w:marLeft w:val="0"/>
      <w:marRight w:val="0"/>
      <w:marTop w:val="0"/>
      <w:marBottom w:val="0"/>
      <w:divBdr>
        <w:top w:val="none" w:sz="0" w:space="0" w:color="auto"/>
        <w:left w:val="none" w:sz="0" w:space="0" w:color="auto"/>
        <w:bottom w:val="none" w:sz="0" w:space="0" w:color="auto"/>
        <w:right w:val="none" w:sz="0" w:space="0" w:color="auto"/>
      </w:divBdr>
      <w:divsChild>
        <w:div w:id="951202656">
          <w:marLeft w:val="0"/>
          <w:marRight w:val="0"/>
          <w:marTop w:val="100"/>
          <w:marBottom w:val="100"/>
          <w:divBdr>
            <w:top w:val="none" w:sz="0" w:space="0" w:color="auto"/>
            <w:left w:val="none" w:sz="0" w:space="0" w:color="auto"/>
            <w:bottom w:val="none" w:sz="0" w:space="0" w:color="auto"/>
            <w:right w:val="none" w:sz="0" w:space="0" w:color="auto"/>
          </w:divBdr>
          <w:divsChild>
            <w:div w:id="1083988603">
              <w:marLeft w:val="0"/>
              <w:marRight w:val="0"/>
              <w:marTop w:val="100"/>
              <w:marBottom w:val="100"/>
              <w:divBdr>
                <w:top w:val="none" w:sz="0" w:space="0" w:color="auto"/>
                <w:left w:val="none" w:sz="0" w:space="0" w:color="auto"/>
                <w:bottom w:val="none" w:sz="0" w:space="0" w:color="auto"/>
                <w:right w:val="none" w:sz="0" w:space="0" w:color="auto"/>
              </w:divBdr>
              <w:divsChild>
                <w:div w:id="445853861">
                  <w:marLeft w:val="0"/>
                  <w:marRight w:val="0"/>
                  <w:marTop w:val="0"/>
                  <w:marBottom w:val="0"/>
                  <w:divBdr>
                    <w:top w:val="none" w:sz="0" w:space="0" w:color="auto"/>
                    <w:left w:val="none" w:sz="0" w:space="0" w:color="auto"/>
                    <w:bottom w:val="none" w:sz="0" w:space="0" w:color="auto"/>
                    <w:right w:val="none" w:sz="0" w:space="0" w:color="auto"/>
                  </w:divBdr>
                  <w:divsChild>
                    <w:div w:id="1242985517">
                      <w:marLeft w:val="0"/>
                      <w:marRight w:val="0"/>
                      <w:marTop w:val="150"/>
                      <w:marBottom w:val="0"/>
                      <w:divBdr>
                        <w:top w:val="none" w:sz="0" w:space="0" w:color="auto"/>
                        <w:left w:val="none" w:sz="0" w:space="0" w:color="auto"/>
                        <w:bottom w:val="none" w:sz="0" w:space="0" w:color="auto"/>
                        <w:right w:val="none" w:sz="0" w:space="0" w:color="auto"/>
                      </w:divBdr>
                      <w:divsChild>
                        <w:div w:id="1943608611">
                          <w:marLeft w:val="0"/>
                          <w:marRight w:val="0"/>
                          <w:marTop w:val="75"/>
                          <w:marBottom w:val="0"/>
                          <w:divBdr>
                            <w:top w:val="single" w:sz="6" w:space="2" w:color="C2DEE5"/>
                            <w:left w:val="single" w:sz="6" w:space="2" w:color="C2DEE5"/>
                            <w:bottom w:val="single" w:sz="6" w:space="2" w:color="C2DEE5"/>
                            <w:right w:val="single" w:sz="6" w:space="2" w:color="C2DEE5"/>
                          </w:divBdr>
                          <w:divsChild>
                            <w:div w:id="27206009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974407">
      <w:bodyDiv w:val="1"/>
      <w:marLeft w:val="0"/>
      <w:marRight w:val="0"/>
      <w:marTop w:val="0"/>
      <w:marBottom w:val="0"/>
      <w:divBdr>
        <w:top w:val="none" w:sz="0" w:space="0" w:color="auto"/>
        <w:left w:val="none" w:sz="0" w:space="0" w:color="auto"/>
        <w:bottom w:val="none" w:sz="0" w:space="0" w:color="auto"/>
        <w:right w:val="none" w:sz="0" w:space="0" w:color="auto"/>
      </w:divBdr>
    </w:div>
    <w:div w:id="1870410831">
      <w:bodyDiv w:val="1"/>
      <w:marLeft w:val="0"/>
      <w:marRight w:val="0"/>
      <w:marTop w:val="0"/>
      <w:marBottom w:val="0"/>
      <w:divBdr>
        <w:top w:val="none" w:sz="0" w:space="0" w:color="auto"/>
        <w:left w:val="none" w:sz="0" w:space="0" w:color="auto"/>
        <w:bottom w:val="none" w:sz="0" w:space="0" w:color="auto"/>
        <w:right w:val="none" w:sz="0" w:space="0" w:color="auto"/>
      </w:divBdr>
    </w:div>
    <w:div w:id="1873152655">
      <w:bodyDiv w:val="1"/>
      <w:marLeft w:val="0"/>
      <w:marRight w:val="0"/>
      <w:marTop w:val="0"/>
      <w:marBottom w:val="0"/>
      <w:divBdr>
        <w:top w:val="none" w:sz="0" w:space="0" w:color="auto"/>
        <w:left w:val="none" w:sz="0" w:space="0" w:color="auto"/>
        <w:bottom w:val="none" w:sz="0" w:space="0" w:color="auto"/>
        <w:right w:val="none" w:sz="0" w:space="0" w:color="auto"/>
      </w:divBdr>
    </w:div>
    <w:div w:id="1877082284">
      <w:bodyDiv w:val="1"/>
      <w:marLeft w:val="0"/>
      <w:marRight w:val="0"/>
      <w:marTop w:val="0"/>
      <w:marBottom w:val="0"/>
      <w:divBdr>
        <w:top w:val="none" w:sz="0" w:space="0" w:color="auto"/>
        <w:left w:val="none" w:sz="0" w:space="0" w:color="auto"/>
        <w:bottom w:val="none" w:sz="0" w:space="0" w:color="auto"/>
        <w:right w:val="none" w:sz="0" w:space="0" w:color="auto"/>
      </w:divBdr>
    </w:div>
    <w:div w:id="1882858719">
      <w:bodyDiv w:val="1"/>
      <w:marLeft w:val="0"/>
      <w:marRight w:val="0"/>
      <w:marTop w:val="0"/>
      <w:marBottom w:val="0"/>
      <w:divBdr>
        <w:top w:val="none" w:sz="0" w:space="0" w:color="auto"/>
        <w:left w:val="none" w:sz="0" w:space="0" w:color="auto"/>
        <w:bottom w:val="none" w:sz="0" w:space="0" w:color="auto"/>
        <w:right w:val="none" w:sz="0" w:space="0" w:color="auto"/>
      </w:divBdr>
    </w:div>
    <w:div w:id="1890723418">
      <w:bodyDiv w:val="1"/>
      <w:marLeft w:val="0"/>
      <w:marRight w:val="0"/>
      <w:marTop w:val="0"/>
      <w:marBottom w:val="0"/>
      <w:divBdr>
        <w:top w:val="none" w:sz="0" w:space="0" w:color="auto"/>
        <w:left w:val="none" w:sz="0" w:space="0" w:color="auto"/>
        <w:bottom w:val="none" w:sz="0" w:space="0" w:color="auto"/>
        <w:right w:val="none" w:sz="0" w:space="0" w:color="auto"/>
      </w:divBdr>
    </w:div>
    <w:div w:id="1894073011">
      <w:bodyDiv w:val="1"/>
      <w:marLeft w:val="0"/>
      <w:marRight w:val="0"/>
      <w:marTop w:val="0"/>
      <w:marBottom w:val="0"/>
      <w:divBdr>
        <w:top w:val="none" w:sz="0" w:space="0" w:color="auto"/>
        <w:left w:val="none" w:sz="0" w:space="0" w:color="auto"/>
        <w:bottom w:val="none" w:sz="0" w:space="0" w:color="auto"/>
        <w:right w:val="none" w:sz="0" w:space="0" w:color="auto"/>
      </w:divBdr>
    </w:div>
    <w:div w:id="1899782931">
      <w:bodyDiv w:val="1"/>
      <w:marLeft w:val="0"/>
      <w:marRight w:val="0"/>
      <w:marTop w:val="0"/>
      <w:marBottom w:val="0"/>
      <w:divBdr>
        <w:top w:val="none" w:sz="0" w:space="0" w:color="auto"/>
        <w:left w:val="none" w:sz="0" w:space="0" w:color="auto"/>
        <w:bottom w:val="none" w:sz="0" w:space="0" w:color="auto"/>
        <w:right w:val="none" w:sz="0" w:space="0" w:color="auto"/>
      </w:divBdr>
    </w:div>
    <w:div w:id="1908178729">
      <w:bodyDiv w:val="1"/>
      <w:marLeft w:val="0"/>
      <w:marRight w:val="0"/>
      <w:marTop w:val="0"/>
      <w:marBottom w:val="0"/>
      <w:divBdr>
        <w:top w:val="none" w:sz="0" w:space="0" w:color="auto"/>
        <w:left w:val="none" w:sz="0" w:space="0" w:color="auto"/>
        <w:bottom w:val="none" w:sz="0" w:space="0" w:color="auto"/>
        <w:right w:val="none" w:sz="0" w:space="0" w:color="auto"/>
      </w:divBdr>
    </w:div>
    <w:div w:id="1908346811">
      <w:bodyDiv w:val="1"/>
      <w:marLeft w:val="0"/>
      <w:marRight w:val="0"/>
      <w:marTop w:val="0"/>
      <w:marBottom w:val="0"/>
      <w:divBdr>
        <w:top w:val="none" w:sz="0" w:space="0" w:color="auto"/>
        <w:left w:val="none" w:sz="0" w:space="0" w:color="auto"/>
        <w:bottom w:val="none" w:sz="0" w:space="0" w:color="auto"/>
        <w:right w:val="none" w:sz="0" w:space="0" w:color="auto"/>
      </w:divBdr>
    </w:div>
    <w:div w:id="1909923020">
      <w:bodyDiv w:val="1"/>
      <w:marLeft w:val="0"/>
      <w:marRight w:val="0"/>
      <w:marTop w:val="0"/>
      <w:marBottom w:val="0"/>
      <w:divBdr>
        <w:top w:val="none" w:sz="0" w:space="0" w:color="auto"/>
        <w:left w:val="none" w:sz="0" w:space="0" w:color="auto"/>
        <w:bottom w:val="none" w:sz="0" w:space="0" w:color="auto"/>
        <w:right w:val="none" w:sz="0" w:space="0" w:color="auto"/>
      </w:divBdr>
    </w:div>
    <w:div w:id="1911621062">
      <w:bodyDiv w:val="1"/>
      <w:marLeft w:val="0"/>
      <w:marRight w:val="0"/>
      <w:marTop w:val="0"/>
      <w:marBottom w:val="0"/>
      <w:divBdr>
        <w:top w:val="none" w:sz="0" w:space="0" w:color="auto"/>
        <w:left w:val="none" w:sz="0" w:space="0" w:color="auto"/>
        <w:bottom w:val="none" w:sz="0" w:space="0" w:color="auto"/>
        <w:right w:val="none" w:sz="0" w:space="0" w:color="auto"/>
      </w:divBdr>
    </w:div>
    <w:div w:id="1930656464">
      <w:bodyDiv w:val="1"/>
      <w:marLeft w:val="0"/>
      <w:marRight w:val="0"/>
      <w:marTop w:val="0"/>
      <w:marBottom w:val="0"/>
      <w:divBdr>
        <w:top w:val="none" w:sz="0" w:space="0" w:color="auto"/>
        <w:left w:val="none" w:sz="0" w:space="0" w:color="auto"/>
        <w:bottom w:val="none" w:sz="0" w:space="0" w:color="auto"/>
        <w:right w:val="none" w:sz="0" w:space="0" w:color="auto"/>
      </w:divBdr>
    </w:div>
    <w:div w:id="1933733913">
      <w:bodyDiv w:val="1"/>
      <w:marLeft w:val="0"/>
      <w:marRight w:val="0"/>
      <w:marTop w:val="0"/>
      <w:marBottom w:val="0"/>
      <w:divBdr>
        <w:top w:val="none" w:sz="0" w:space="0" w:color="auto"/>
        <w:left w:val="none" w:sz="0" w:space="0" w:color="auto"/>
        <w:bottom w:val="none" w:sz="0" w:space="0" w:color="auto"/>
        <w:right w:val="none" w:sz="0" w:space="0" w:color="auto"/>
      </w:divBdr>
    </w:div>
    <w:div w:id="1936940595">
      <w:bodyDiv w:val="1"/>
      <w:marLeft w:val="0"/>
      <w:marRight w:val="0"/>
      <w:marTop w:val="0"/>
      <w:marBottom w:val="0"/>
      <w:divBdr>
        <w:top w:val="none" w:sz="0" w:space="0" w:color="auto"/>
        <w:left w:val="none" w:sz="0" w:space="0" w:color="auto"/>
        <w:bottom w:val="none" w:sz="0" w:space="0" w:color="auto"/>
        <w:right w:val="none" w:sz="0" w:space="0" w:color="auto"/>
      </w:divBdr>
    </w:div>
    <w:div w:id="1941863948">
      <w:bodyDiv w:val="1"/>
      <w:marLeft w:val="0"/>
      <w:marRight w:val="0"/>
      <w:marTop w:val="0"/>
      <w:marBottom w:val="0"/>
      <w:divBdr>
        <w:top w:val="none" w:sz="0" w:space="0" w:color="auto"/>
        <w:left w:val="none" w:sz="0" w:space="0" w:color="auto"/>
        <w:bottom w:val="none" w:sz="0" w:space="0" w:color="auto"/>
        <w:right w:val="none" w:sz="0" w:space="0" w:color="auto"/>
      </w:divBdr>
    </w:div>
    <w:div w:id="1947691985">
      <w:bodyDiv w:val="1"/>
      <w:marLeft w:val="0"/>
      <w:marRight w:val="0"/>
      <w:marTop w:val="0"/>
      <w:marBottom w:val="0"/>
      <w:divBdr>
        <w:top w:val="none" w:sz="0" w:space="0" w:color="auto"/>
        <w:left w:val="none" w:sz="0" w:space="0" w:color="auto"/>
        <w:bottom w:val="none" w:sz="0" w:space="0" w:color="auto"/>
        <w:right w:val="none" w:sz="0" w:space="0" w:color="auto"/>
      </w:divBdr>
    </w:div>
    <w:div w:id="1951357203">
      <w:bodyDiv w:val="1"/>
      <w:marLeft w:val="0"/>
      <w:marRight w:val="0"/>
      <w:marTop w:val="0"/>
      <w:marBottom w:val="0"/>
      <w:divBdr>
        <w:top w:val="none" w:sz="0" w:space="0" w:color="auto"/>
        <w:left w:val="none" w:sz="0" w:space="0" w:color="auto"/>
        <w:bottom w:val="none" w:sz="0" w:space="0" w:color="auto"/>
        <w:right w:val="none" w:sz="0" w:space="0" w:color="auto"/>
      </w:divBdr>
    </w:div>
    <w:div w:id="1952010750">
      <w:bodyDiv w:val="1"/>
      <w:marLeft w:val="0"/>
      <w:marRight w:val="0"/>
      <w:marTop w:val="0"/>
      <w:marBottom w:val="0"/>
      <w:divBdr>
        <w:top w:val="none" w:sz="0" w:space="0" w:color="auto"/>
        <w:left w:val="none" w:sz="0" w:space="0" w:color="auto"/>
        <w:bottom w:val="none" w:sz="0" w:space="0" w:color="auto"/>
        <w:right w:val="none" w:sz="0" w:space="0" w:color="auto"/>
      </w:divBdr>
    </w:div>
    <w:div w:id="1964269067">
      <w:bodyDiv w:val="1"/>
      <w:marLeft w:val="0"/>
      <w:marRight w:val="0"/>
      <w:marTop w:val="0"/>
      <w:marBottom w:val="0"/>
      <w:divBdr>
        <w:top w:val="none" w:sz="0" w:space="0" w:color="auto"/>
        <w:left w:val="none" w:sz="0" w:space="0" w:color="auto"/>
        <w:bottom w:val="none" w:sz="0" w:space="0" w:color="auto"/>
        <w:right w:val="none" w:sz="0" w:space="0" w:color="auto"/>
      </w:divBdr>
    </w:div>
    <w:div w:id="1967082424">
      <w:bodyDiv w:val="1"/>
      <w:marLeft w:val="0"/>
      <w:marRight w:val="0"/>
      <w:marTop w:val="0"/>
      <w:marBottom w:val="0"/>
      <w:divBdr>
        <w:top w:val="none" w:sz="0" w:space="0" w:color="auto"/>
        <w:left w:val="none" w:sz="0" w:space="0" w:color="auto"/>
        <w:bottom w:val="none" w:sz="0" w:space="0" w:color="auto"/>
        <w:right w:val="none" w:sz="0" w:space="0" w:color="auto"/>
      </w:divBdr>
    </w:div>
    <w:div w:id="1970016589">
      <w:bodyDiv w:val="1"/>
      <w:marLeft w:val="0"/>
      <w:marRight w:val="0"/>
      <w:marTop w:val="0"/>
      <w:marBottom w:val="0"/>
      <w:divBdr>
        <w:top w:val="none" w:sz="0" w:space="0" w:color="auto"/>
        <w:left w:val="none" w:sz="0" w:space="0" w:color="auto"/>
        <w:bottom w:val="none" w:sz="0" w:space="0" w:color="auto"/>
        <w:right w:val="none" w:sz="0" w:space="0" w:color="auto"/>
      </w:divBdr>
    </w:div>
    <w:div w:id="1972858256">
      <w:bodyDiv w:val="1"/>
      <w:marLeft w:val="0"/>
      <w:marRight w:val="0"/>
      <w:marTop w:val="0"/>
      <w:marBottom w:val="0"/>
      <w:divBdr>
        <w:top w:val="none" w:sz="0" w:space="0" w:color="auto"/>
        <w:left w:val="none" w:sz="0" w:space="0" w:color="auto"/>
        <w:bottom w:val="none" w:sz="0" w:space="0" w:color="auto"/>
        <w:right w:val="none" w:sz="0" w:space="0" w:color="auto"/>
      </w:divBdr>
    </w:div>
    <w:div w:id="1974210058">
      <w:bodyDiv w:val="1"/>
      <w:marLeft w:val="0"/>
      <w:marRight w:val="0"/>
      <w:marTop w:val="0"/>
      <w:marBottom w:val="0"/>
      <w:divBdr>
        <w:top w:val="none" w:sz="0" w:space="0" w:color="auto"/>
        <w:left w:val="none" w:sz="0" w:space="0" w:color="auto"/>
        <w:bottom w:val="none" w:sz="0" w:space="0" w:color="auto"/>
        <w:right w:val="none" w:sz="0" w:space="0" w:color="auto"/>
      </w:divBdr>
    </w:div>
    <w:div w:id="1977755991">
      <w:bodyDiv w:val="1"/>
      <w:marLeft w:val="0"/>
      <w:marRight w:val="0"/>
      <w:marTop w:val="0"/>
      <w:marBottom w:val="0"/>
      <w:divBdr>
        <w:top w:val="none" w:sz="0" w:space="0" w:color="auto"/>
        <w:left w:val="none" w:sz="0" w:space="0" w:color="auto"/>
        <w:bottom w:val="none" w:sz="0" w:space="0" w:color="auto"/>
        <w:right w:val="none" w:sz="0" w:space="0" w:color="auto"/>
      </w:divBdr>
    </w:div>
    <w:div w:id="1991445464">
      <w:bodyDiv w:val="1"/>
      <w:marLeft w:val="0"/>
      <w:marRight w:val="0"/>
      <w:marTop w:val="0"/>
      <w:marBottom w:val="0"/>
      <w:divBdr>
        <w:top w:val="none" w:sz="0" w:space="0" w:color="auto"/>
        <w:left w:val="none" w:sz="0" w:space="0" w:color="auto"/>
        <w:bottom w:val="none" w:sz="0" w:space="0" w:color="auto"/>
        <w:right w:val="none" w:sz="0" w:space="0" w:color="auto"/>
      </w:divBdr>
    </w:div>
    <w:div w:id="1998335303">
      <w:bodyDiv w:val="1"/>
      <w:marLeft w:val="0"/>
      <w:marRight w:val="0"/>
      <w:marTop w:val="0"/>
      <w:marBottom w:val="0"/>
      <w:divBdr>
        <w:top w:val="none" w:sz="0" w:space="0" w:color="auto"/>
        <w:left w:val="none" w:sz="0" w:space="0" w:color="auto"/>
        <w:bottom w:val="none" w:sz="0" w:space="0" w:color="auto"/>
        <w:right w:val="none" w:sz="0" w:space="0" w:color="auto"/>
      </w:divBdr>
    </w:div>
    <w:div w:id="2002536778">
      <w:bodyDiv w:val="1"/>
      <w:marLeft w:val="0"/>
      <w:marRight w:val="0"/>
      <w:marTop w:val="0"/>
      <w:marBottom w:val="0"/>
      <w:divBdr>
        <w:top w:val="none" w:sz="0" w:space="0" w:color="auto"/>
        <w:left w:val="none" w:sz="0" w:space="0" w:color="auto"/>
        <w:bottom w:val="none" w:sz="0" w:space="0" w:color="auto"/>
        <w:right w:val="none" w:sz="0" w:space="0" w:color="auto"/>
      </w:divBdr>
    </w:div>
    <w:div w:id="2004504712">
      <w:bodyDiv w:val="1"/>
      <w:marLeft w:val="0"/>
      <w:marRight w:val="0"/>
      <w:marTop w:val="0"/>
      <w:marBottom w:val="0"/>
      <w:divBdr>
        <w:top w:val="none" w:sz="0" w:space="0" w:color="auto"/>
        <w:left w:val="none" w:sz="0" w:space="0" w:color="auto"/>
        <w:bottom w:val="none" w:sz="0" w:space="0" w:color="auto"/>
        <w:right w:val="none" w:sz="0" w:space="0" w:color="auto"/>
      </w:divBdr>
    </w:div>
    <w:div w:id="2005818868">
      <w:bodyDiv w:val="1"/>
      <w:marLeft w:val="0"/>
      <w:marRight w:val="0"/>
      <w:marTop w:val="0"/>
      <w:marBottom w:val="0"/>
      <w:divBdr>
        <w:top w:val="none" w:sz="0" w:space="0" w:color="auto"/>
        <w:left w:val="none" w:sz="0" w:space="0" w:color="auto"/>
        <w:bottom w:val="none" w:sz="0" w:space="0" w:color="auto"/>
        <w:right w:val="none" w:sz="0" w:space="0" w:color="auto"/>
      </w:divBdr>
    </w:div>
    <w:div w:id="2007317450">
      <w:bodyDiv w:val="1"/>
      <w:marLeft w:val="0"/>
      <w:marRight w:val="0"/>
      <w:marTop w:val="0"/>
      <w:marBottom w:val="0"/>
      <w:divBdr>
        <w:top w:val="none" w:sz="0" w:space="0" w:color="auto"/>
        <w:left w:val="none" w:sz="0" w:space="0" w:color="auto"/>
        <w:bottom w:val="none" w:sz="0" w:space="0" w:color="auto"/>
        <w:right w:val="none" w:sz="0" w:space="0" w:color="auto"/>
      </w:divBdr>
    </w:div>
    <w:div w:id="2009403623">
      <w:bodyDiv w:val="1"/>
      <w:marLeft w:val="0"/>
      <w:marRight w:val="0"/>
      <w:marTop w:val="0"/>
      <w:marBottom w:val="0"/>
      <w:divBdr>
        <w:top w:val="none" w:sz="0" w:space="0" w:color="auto"/>
        <w:left w:val="none" w:sz="0" w:space="0" w:color="auto"/>
        <w:bottom w:val="none" w:sz="0" w:space="0" w:color="auto"/>
        <w:right w:val="none" w:sz="0" w:space="0" w:color="auto"/>
      </w:divBdr>
    </w:div>
    <w:div w:id="2012828858">
      <w:bodyDiv w:val="1"/>
      <w:marLeft w:val="0"/>
      <w:marRight w:val="0"/>
      <w:marTop w:val="0"/>
      <w:marBottom w:val="0"/>
      <w:divBdr>
        <w:top w:val="none" w:sz="0" w:space="0" w:color="auto"/>
        <w:left w:val="none" w:sz="0" w:space="0" w:color="auto"/>
        <w:bottom w:val="none" w:sz="0" w:space="0" w:color="auto"/>
        <w:right w:val="none" w:sz="0" w:space="0" w:color="auto"/>
      </w:divBdr>
    </w:div>
    <w:div w:id="2021350729">
      <w:bodyDiv w:val="1"/>
      <w:marLeft w:val="0"/>
      <w:marRight w:val="0"/>
      <w:marTop w:val="0"/>
      <w:marBottom w:val="0"/>
      <w:divBdr>
        <w:top w:val="none" w:sz="0" w:space="0" w:color="auto"/>
        <w:left w:val="none" w:sz="0" w:space="0" w:color="auto"/>
        <w:bottom w:val="none" w:sz="0" w:space="0" w:color="auto"/>
        <w:right w:val="none" w:sz="0" w:space="0" w:color="auto"/>
      </w:divBdr>
    </w:div>
    <w:div w:id="2021925665">
      <w:bodyDiv w:val="1"/>
      <w:marLeft w:val="0"/>
      <w:marRight w:val="0"/>
      <w:marTop w:val="0"/>
      <w:marBottom w:val="0"/>
      <w:divBdr>
        <w:top w:val="none" w:sz="0" w:space="0" w:color="auto"/>
        <w:left w:val="none" w:sz="0" w:space="0" w:color="auto"/>
        <w:bottom w:val="none" w:sz="0" w:space="0" w:color="auto"/>
        <w:right w:val="none" w:sz="0" w:space="0" w:color="auto"/>
      </w:divBdr>
    </w:div>
    <w:div w:id="2028947736">
      <w:bodyDiv w:val="1"/>
      <w:marLeft w:val="0"/>
      <w:marRight w:val="0"/>
      <w:marTop w:val="0"/>
      <w:marBottom w:val="0"/>
      <w:divBdr>
        <w:top w:val="none" w:sz="0" w:space="0" w:color="auto"/>
        <w:left w:val="none" w:sz="0" w:space="0" w:color="auto"/>
        <w:bottom w:val="none" w:sz="0" w:space="0" w:color="auto"/>
        <w:right w:val="none" w:sz="0" w:space="0" w:color="auto"/>
      </w:divBdr>
    </w:div>
    <w:div w:id="2034526232">
      <w:bodyDiv w:val="1"/>
      <w:marLeft w:val="0"/>
      <w:marRight w:val="0"/>
      <w:marTop w:val="0"/>
      <w:marBottom w:val="0"/>
      <w:divBdr>
        <w:top w:val="none" w:sz="0" w:space="0" w:color="auto"/>
        <w:left w:val="none" w:sz="0" w:space="0" w:color="auto"/>
        <w:bottom w:val="none" w:sz="0" w:space="0" w:color="auto"/>
        <w:right w:val="none" w:sz="0" w:space="0" w:color="auto"/>
      </w:divBdr>
    </w:div>
    <w:div w:id="2035761758">
      <w:bodyDiv w:val="1"/>
      <w:marLeft w:val="0"/>
      <w:marRight w:val="0"/>
      <w:marTop w:val="0"/>
      <w:marBottom w:val="0"/>
      <w:divBdr>
        <w:top w:val="none" w:sz="0" w:space="0" w:color="auto"/>
        <w:left w:val="none" w:sz="0" w:space="0" w:color="auto"/>
        <w:bottom w:val="none" w:sz="0" w:space="0" w:color="auto"/>
        <w:right w:val="none" w:sz="0" w:space="0" w:color="auto"/>
      </w:divBdr>
    </w:div>
    <w:div w:id="2038919580">
      <w:bodyDiv w:val="1"/>
      <w:marLeft w:val="0"/>
      <w:marRight w:val="0"/>
      <w:marTop w:val="0"/>
      <w:marBottom w:val="0"/>
      <w:divBdr>
        <w:top w:val="none" w:sz="0" w:space="0" w:color="auto"/>
        <w:left w:val="none" w:sz="0" w:space="0" w:color="auto"/>
        <w:bottom w:val="none" w:sz="0" w:space="0" w:color="auto"/>
        <w:right w:val="none" w:sz="0" w:space="0" w:color="auto"/>
      </w:divBdr>
    </w:div>
    <w:div w:id="2041127411">
      <w:bodyDiv w:val="1"/>
      <w:marLeft w:val="0"/>
      <w:marRight w:val="0"/>
      <w:marTop w:val="0"/>
      <w:marBottom w:val="0"/>
      <w:divBdr>
        <w:top w:val="none" w:sz="0" w:space="0" w:color="auto"/>
        <w:left w:val="none" w:sz="0" w:space="0" w:color="auto"/>
        <w:bottom w:val="none" w:sz="0" w:space="0" w:color="auto"/>
        <w:right w:val="none" w:sz="0" w:space="0" w:color="auto"/>
      </w:divBdr>
    </w:div>
    <w:div w:id="2042514028">
      <w:bodyDiv w:val="1"/>
      <w:marLeft w:val="0"/>
      <w:marRight w:val="0"/>
      <w:marTop w:val="0"/>
      <w:marBottom w:val="0"/>
      <w:divBdr>
        <w:top w:val="none" w:sz="0" w:space="0" w:color="auto"/>
        <w:left w:val="none" w:sz="0" w:space="0" w:color="auto"/>
        <w:bottom w:val="none" w:sz="0" w:space="0" w:color="auto"/>
        <w:right w:val="none" w:sz="0" w:space="0" w:color="auto"/>
      </w:divBdr>
    </w:div>
    <w:div w:id="2045907544">
      <w:bodyDiv w:val="1"/>
      <w:marLeft w:val="0"/>
      <w:marRight w:val="0"/>
      <w:marTop w:val="0"/>
      <w:marBottom w:val="0"/>
      <w:divBdr>
        <w:top w:val="none" w:sz="0" w:space="0" w:color="auto"/>
        <w:left w:val="none" w:sz="0" w:space="0" w:color="auto"/>
        <w:bottom w:val="none" w:sz="0" w:space="0" w:color="auto"/>
        <w:right w:val="none" w:sz="0" w:space="0" w:color="auto"/>
      </w:divBdr>
    </w:div>
    <w:div w:id="2051028212">
      <w:bodyDiv w:val="1"/>
      <w:marLeft w:val="0"/>
      <w:marRight w:val="0"/>
      <w:marTop w:val="0"/>
      <w:marBottom w:val="0"/>
      <w:divBdr>
        <w:top w:val="none" w:sz="0" w:space="0" w:color="auto"/>
        <w:left w:val="none" w:sz="0" w:space="0" w:color="auto"/>
        <w:bottom w:val="none" w:sz="0" w:space="0" w:color="auto"/>
        <w:right w:val="none" w:sz="0" w:space="0" w:color="auto"/>
      </w:divBdr>
    </w:div>
    <w:div w:id="2052804568">
      <w:bodyDiv w:val="1"/>
      <w:marLeft w:val="0"/>
      <w:marRight w:val="0"/>
      <w:marTop w:val="0"/>
      <w:marBottom w:val="0"/>
      <w:divBdr>
        <w:top w:val="none" w:sz="0" w:space="0" w:color="auto"/>
        <w:left w:val="none" w:sz="0" w:space="0" w:color="auto"/>
        <w:bottom w:val="none" w:sz="0" w:space="0" w:color="auto"/>
        <w:right w:val="none" w:sz="0" w:space="0" w:color="auto"/>
      </w:divBdr>
    </w:div>
    <w:div w:id="2056348864">
      <w:bodyDiv w:val="1"/>
      <w:marLeft w:val="0"/>
      <w:marRight w:val="0"/>
      <w:marTop w:val="0"/>
      <w:marBottom w:val="0"/>
      <w:divBdr>
        <w:top w:val="none" w:sz="0" w:space="0" w:color="auto"/>
        <w:left w:val="none" w:sz="0" w:space="0" w:color="auto"/>
        <w:bottom w:val="none" w:sz="0" w:space="0" w:color="auto"/>
        <w:right w:val="none" w:sz="0" w:space="0" w:color="auto"/>
      </w:divBdr>
    </w:div>
    <w:div w:id="2058384459">
      <w:bodyDiv w:val="1"/>
      <w:marLeft w:val="0"/>
      <w:marRight w:val="0"/>
      <w:marTop w:val="0"/>
      <w:marBottom w:val="0"/>
      <w:divBdr>
        <w:top w:val="none" w:sz="0" w:space="0" w:color="auto"/>
        <w:left w:val="none" w:sz="0" w:space="0" w:color="auto"/>
        <w:bottom w:val="none" w:sz="0" w:space="0" w:color="auto"/>
        <w:right w:val="none" w:sz="0" w:space="0" w:color="auto"/>
      </w:divBdr>
    </w:div>
    <w:div w:id="2066251626">
      <w:bodyDiv w:val="1"/>
      <w:marLeft w:val="0"/>
      <w:marRight w:val="0"/>
      <w:marTop w:val="0"/>
      <w:marBottom w:val="0"/>
      <w:divBdr>
        <w:top w:val="none" w:sz="0" w:space="0" w:color="auto"/>
        <w:left w:val="none" w:sz="0" w:space="0" w:color="auto"/>
        <w:bottom w:val="none" w:sz="0" w:space="0" w:color="auto"/>
        <w:right w:val="none" w:sz="0" w:space="0" w:color="auto"/>
      </w:divBdr>
    </w:div>
    <w:div w:id="2066489561">
      <w:bodyDiv w:val="1"/>
      <w:marLeft w:val="0"/>
      <w:marRight w:val="0"/>
      <w:marTop w:val="0"/>
      <w:marBottom w:val="0"/>
      <w:divBdr>
        <w:top w:val="none" w:sz="0" w:space="0" w:color="auto"/>
        <w:left w:val="none" w:sz="0" w:space="0" w:color="auto"/>
        <w:bottom w:val="none" w:sz="0" w:space="0" w:color="auto"/>
        <w:right w:val="none" w:sz="0" w:space="0" w:color="auto"/>
      </w:divBdr>
    </w:div>
    <w:div w:id="2069646316">
      <w:bodyDiv w:val="1"/>
      <w:marLeft w:val="0"/>
      <w:marRight w:val="0"/>
      <w:marTop w:val="0"/>
      <w:marBottom w:val="0"/>
      <w:divBdr>
        <w:top w:val="none" w:sz="0" w:space="0" w:color="auto"/>
        <w:left w:val="none" w:sz="0" w:space="0" w:color="auto"/>
        <w:bottom w:val="none" w:sz="0" w:space="0" w:color="auto"/>
        <w:right w:val="none" w:sz="0" w:space="0" w:color="auto"/>
      </w:divBdr>
    </w:div>
    <w:div w:id="2070111335">
      <w:bodyDiv w:val="1"/>
      <w:marLeft w:val="0"/>
      <w:marRight w:val="0"/>
      <w:marTop w:val="0"/>
      <w:marBottom w:val="0"/>
      <w:divBdr>
        <w:top w:val="none" w:sz="0" w:space="0" w:color="auto"/>
        <w:left w:val="none" w:sz="0" w:space="0" w:color="auto"/>
        <w:bottom w:val="none" w:sz="0" w:space="0" w:color="auto"/>
        <w:right w:val="none" w:sz="0" w:space="0" w:color="auto"/>
      </w:divBdr>
    </w:div>
    <w:div w:id="2073459178">
      <w:bodyDiv w:val="1"/>
      <w:marLeft w:val="0"/>
      <w:marRight w:val="0"/>
      <w:marTop w:val="0"/>
      <w:marBottom w:val="0"/>
      <w:divBdr>
        <w:top w:val="none" w:sz="0" w:space="0" w:color="auto"/>
        <w:left w:val="none" w:sz="0" w:space="0" w:color="auto"/>
        <w:bottom w:val="none" w:sz="0" w:space="0" w:color="auto"/>
        <w:right w:val="none" w:sz="0" w:space="0" w:color="auto"/>
      </w:divBdr>
    </w:div>
    <w:div w:id="2075884144">
      <w:bodyDiv w:val="1"/>
      <w:marLeft w:val="0"/>
      <w:marRight w:val="0"/>
      <w:marTop w:val="0"/>
      <w:marBottom w:val="0"/>
      <w:divBdr>
        <w:top w:val="none" w:sz="0" w:space="0" w:color="auto"/>
        <w:left w:val="none" w:sz="0" w:space="0" w:color="auto"/>
        <w:bottom w:val="none" w:sz="0" w:space="0" w:color="auto"/>
        <w:right w:val="none" w:sz="0" w:space="0" w:color="auto"/>
      </w:divBdr>
    </w:div>
    <w:div w:id="2076512808">
      <w:bodyDiv w:val="1"/>
      <w:marLeft w:val="0"/>
      <w:marRight w:val="0"/>
      <w:marTop w:val="0"/>
      <w:marBottom w:val="0"/>
      <w:divBdr>
        <w:top w:val="none" w:sz="0" w:space="0" w:color="auto"/>
        <w:left w:val="none" w:sz="0" w:space="0" w:color="auto"/>
        <w:bottom w:val="none" w:sz="0" w:space="0" w:color="auto"/>
        <w:right w:val="none" w:sz="0" w:space="0" w:color="auto"/>
      </w:divBdr>
      <w:divsChild>
        <w:div w:id="1076827231">
          <w:marLeft w:val="0"/>
          <w:marRight w:val="0"/>
          <w:marTop w:val="100"/>
          <w:marBottom w:val="100"/>
          <w:divBdr>
            <w:top w:val="none" w:sz="0" w:space="0" w:color="auto"/>
            <w:left w:val="none" w:sz="0" w:space="0" w:color="auto"/>
            <w:bottom w:val="none" w:sz="0" w:space="0" w:color="auto"/>
            <w:right w:val="none" w:sz="0" w:space="0" w:color="auto"/>
          </w:divBdr>
          <w:divsChild>
            <w:div w:id="975334069">
              <w:marLeft w:val="0"/>
              <w:marRight w:val="0"/>
              <w:marTop w:val="100"/>
              <w:marBottom w:val="100"/>
              <w:divBdr>
                <w:top w:val="none" w:sz="0" w:space="0" w:color="auto"/>
                <w:left w:val="none" w:sz="0" w:space="0" w:color="auto"/>
                <w:bottom w:val="none" w:sz="0" w:space="0" w:color="auto"/>
                <w:right w:val="none" w:sz="0" w:space="0" w:color="auto"/>
              </w:divBdr>
              <w:divsChild>
                <w:div w:id="507477793">
                  <w:marLeft w:val="0"/>
                  <w:marRight w:val="0"/>
                  <w:marTop w:val="0"/>
                  <w:marBottom w:val="0"/>
                  <w:divBdr>
                    <w:top w:val="none" w:sz="0" w:space="0" w:color="auto"/>
                    <w:left w:val="none" w:sz="0" w:space="0" w:color="auto"/>
                    <w:bottom w:val="none" w:sz="0" w:space="0" w:color="auto"/>
                    <w:right w:val="none" w:sz="0" w:space="0" w:color="auto"/>
                  </w:divBdr>
                  <w:divsChild>
                    <w:div w:id="1362247718">
                      <w:marLeft w:val="0"/>
                      <w:marRight w:val="0"/>
                      <w:marTop w:val="150"/>
                      <w:marBottom w:val="0"/>
                      <w:divBdr>
                        <w:top w:val="none" w:sz="0" w:space="0" w:color="auto"/>
                        <w:left w:val="none" w:sz="0" w:space="0" w:color="auto"/>
                        <w:bottom w:val="none" w:sz="0" w:space="0" w:color="auto"/>
                        <w:right w:val="none" w:sz="0" w:space="0" w:color="auto"/>
                      </w:divBdr>
                      <w:divsChild>
                        <w:div w:id="628362423">
                          <w:marLeft w:val="0"/>
                          <w:marRight w:val="0"/>
                          <w:marTop w:val="75"/>
                          <w:marBottom w:val="0"/>
                          <w:divBdr>
                            <w:top w:val="single" w:sz="6" w:space="2" w:color="C2DEE5"/>
                            <w:left w:val="single" w:sz="6" w:space="2" w:color="C2DEE5"/>
                            <w:bottom w:val="single" w:sz="6" w:space="2" w:color="C2DEE5"/>
                            <w:right w:val="single" w:sz="6" w:space="2" w:color="C2DEE5"/>
                          </w:divBdr>
                          <w:divsChild>
                            <w:div w:id="155570001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734886">
      <w:bodyDiv w:val="1"/>
      <w:marLeft w:val="0"/>
      <w:marRight w:val="0"/>
      <w:marTop w:val="0"/>
      <w:marBottom w:val="0"/>
      <w:divBdr>
        <w:top w:val="none" w:sz="0" w:space="0" w:color="auto"/>
        <w:left w:val="none" w:sz="0" w:space="0" w:color="auto"/>
        <w:bottom w:val="none" w:sz="0" w:space="0" w:color="auto"/>
        <w:right w:val="none" w:sz="0" w:space="0" w:color="auto"/>
      </w:divBdr>
    </w:div>
    <w:div w:id="2089647968">
      <w:bodyDiv w:val="1"/>
      <w:marLeft w:val="0"/>
      <w:marRight w:val="0"/>
      <w:marTop w:val="0"/>
      <w:marBottom w:val="0"/>
      <w:divBdr>
        <w:top w:val="none" w:sz="0" w:space="0" w:color="auto"/>
        <w:left w:val="none" w:sz="0" w:space="0" w:color="auto"/>
        <w:bottom w:val="none" w:sz="0" w:space="0" w:color="auto"/>
        <w:right w:val="none" w:sz="0" w:space="0" w:color="auto"/>
      </w:divBdr>
    </w:div>
    <w:div w:id="2091810272">
      <w:bodyDiv w:val="1"/>
      <w:marLeft w:val="0"/>
      <w:marRight w:val="0"/>
      <w:marTop w:val="0"/>
      <w:marBottom w:val="0"/>
      <w:divBdr>
        <w:top w:val="none" w:sz="0" w:space="0" w:color="auto"/>
        <w:left w:val="none" w:sz="0" w:space="0" w:color="auto"/>
        <w:bottom w:val="none" w:sz="0" w:space="0" w:color="auto"/>
        <w:right w:val="none" w:sz="0" w:space="0" w:color="auto"/>
      </w:divBdr>
    </w:div>
    <w:div w:id="2097046984">
      <w:bodyDiv w:val="1"/>
      <w:marLeft w:val="0"/>
      <w:marRight w:val="0"/>
      <w:marTop w:val="0"/>
      <w:marBottom w:val="0"/>
      <w:divBdr>
        <w:top w:val="none" w:sz="0" w:space="0" w:color="auto"/>
        <w:left w:val="none" w:sz="0" w:space="0" w:color="auto"/>
        <w:bottom w:val="none" w:sz="0" w:space="0" w:color="auto"/>
        <w:right w:val="none" w:sz="0" w:space="0" w:color="auto"/>
      </w:divBdr>
    </w:div>
    <w:div w:id="2097048686">
      <w:bodyDiv w:val="1"/>
      <w:marLeft w:val="0"/>
      <w:marRight w:val="0"/>
      <w:marTop w:val="0"/>
      <w:marBottom w:val="0"/>
      <w:divBdr>
        <w:top w:val="none" w:sz="0" w:space="0" w:color="auto"/>
        <w:left w:val="none" w:sz="0" w:space="0" w:color="auto"/>
        <w:bottom w:val="none" w:sz="0" w:space="0" w:color="auto"/>
        <w:right w:val="none" w:sz="0" w:space="0" w:color="auto"/>
      </w:divBdr>
    </w:div>
    <w:div w:id="2102944964">
      <w:bodyDiv w:val="1"/>
      <w:marLeft w:val="0"/>
      <w:marRight w:val="0"/>
      <w:marTop w:val="0"/>
      <w:marBottom w:val="0"/>
      <w:divBdr>
        <w:top w:val="none" w:sz="0" w:space="0" w:color="auto"/>
        <w:left w:val="none" w:sz="0" w:space="0" w:color="auto"/>
        <w:bottom w:val="none" w:sz="0" w:space="0" w:color="auto"/>
        <w:right w:val="none" w:sz="0" w:space="0" w:color="auto"/>
      </w:divBdr>
    </w:div>
    <w:div w:id="2105684817">
      <w:bodyDiv w:val="1"/>
      <w:marLeft w:val="0"/>
      <w:marRight w:val="0"/>
      <w:marTop w:val="0"/>
      <w:marBottom w:val="0"/>
      <w:divBdr>
        <w:top w:val="none" w:sz="0" w:space="0" w:color="auto"/>
        <w:left w:val="none" w:sz="0" w:space="0" w:color="auto"/>
        <w:bottom w:val="none" w:sz="0" w:space="0" w:color="auto"/>
        <w:right w:val="none" w:sz="0" w:space="0" w:color="auto"/>
      </w:divBdr>
    </w:div>
    <w:div w:id="2106417462">
      <w:bodyDiv w:val="1"/>
      <w:marLeft w:val="0"/>
      <w:marRight w:val="0"/>
      <w:marTop w:val="0"/>
      <w:marBottom w:val="0"/>
      <w:divBdr>
        <w:top w:val="none" w:sz="0" w:space="0" w:color="auto"/>
        <w:left w:val="none" w:sz="0" w:space="0" w:color="auto"/>
        <w:bottom w:val="none" w:sz="0" w:space="0" w:color="auto"/>
        <w:right w:val="none" w:sz="0" w:space="0" w:color="auto"/>
      </w:divBdr>
    </w:div>
    <w:div w:id="2108040161">
      <w:bodyDiv w:val="1"/>
      <w:marLeft w:val="0"/>
      <w:marRight w:val="0"/>
      <w:marTop w:val="0"/>
      <w:marBottom w:val="0"/>
      <w:divBdr>
        <w:top w:val="none" w:sz="0" w:space="0" w:color="auto"/>
        <w:left w:val="none" w:sz="0" w:space="0" w:color="auto"/>
        <w:bottom w:val="none" w:sz="0" w:space="0" w:color="auto"/>
        <w:right w:val="none" w:sz="0" w:space="0" w:color="auto"/>
      </w:divBdr>
    </w:div>
    <w:div w:id="2120559043">
      <w:bodyDiv w:val="1"/>
      <w:marLeft w:val="0"/>
      <w:marRight w:val="0"/>
      <w:marTop w:val="0"/>
      <w:marBottom w:val="0"/>
      <w:divBdr>
        <w:top w:val="none" w:sz="0" w:space="0" w:color="auto"/>
        <w:left w:val="none" w:sz="0" w:space="0" w:color="auto"/>
        <w:bottom w:val="none" w:sz="0" w:space="0" w:color="auto"/>
        <w:right w:val="none" w:sz="0" w:space="0" w:color="auto"/>
      </w:divBdr>
    </w:div>
    <w:div w:id="2131196703">
      <w:bodyDiv w:val="1"/>
      <w:marLeft w:val="0"/>
      <w:marRight w:val="0"/>
      <w:marTop w:val="0"/>
      <w:marBottom w:val="0"/>
      <w:divBdr>
        <w:top w:val="none" w:sz="0" w:space="0" w:color="auto"/>
        <w:left w:val="none" w:sz="0" w:space="0" w:color="auto"/>
        <w:bottom w:val="none" w:sz="0" w:space="0" w:color="auto"/>
        <w:right w:val="none" w:sz="0" w:space="0" w:color="auto"/>
      </w:divBdr>
    </w:div>
    <w:div w:id="2134278036">
      <w:bodyDiv w:val="1"/>
      <w:marLeft w:val="0"/>
      <w:marRight w:val="0"/>
      <w:marTop w:val="0"/>
      <w:marBottom w:val="0"/>
      <w:divBdr>
        <w:top w:val="none" w:sz="0" w:space="0" w:color="auto"/>
        <w:left w:val="none" w:sz="0" w:space="0" w:color="auto"/>
        <w:bottom w:val="none" w:sz="0" w:space="0" w:color="auto"/>
        <w:right w:val="none" w:sz="0" w:space="0" w:color="auto"/>
      </w:divBdr>
    </w:div>
    <w:div w:id="2135100503">
      <w:bodyDiv w:val="1"/>
      <w:marLeft w:val="0"/>
      <w:marRight w:val="0"/>
      <w:marTop w:val="0"/>
      <w:marBottom w:val="0"/>
      <w:divBdr>
        <w:top w:val="none" w:sz="0" w:space="0" w:color="auto"/>
        <w:left w:val="none" w:sz="0" w:space="0" w:color="auto"/>
        <w:bottom w:val="none" w:sz="0" w:space="0" w:color="auto"/>
        <w:right w:val="none" w:sz="0" w:space="0" w:color="auto"/>
      </w:divBdr>
    </w:div>
    <w:div w:id="2136017468">
      <w:bodyDiv w:val="1"/>
      <w:marLeft w:val="0"/>
      <w:marRight w:val="0"/>
      <w:marTop w:val="0"/>
      <w:marBottom w:val="0"/>
      <w:divBdr>
        <w:top w:val="none" w:sz="0" w:space="0" w:color="auto"/>
        <w:left w:val="none" w:sz="0" w:space="0" w:color="auto"/>
        <w:bottom w:val="none" w:sz="0" w:space="0" w:color="auto"/>
        <w:right w:val="none" w:sz="0" w:space="0" w:color="auto"/>
      </w:divBdr>
    </w:div>
    <w:div w:id="21375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AppData\Roaming\360CloudUI\Cache\175690237\1.26&#26085;\2.1\&#31169;&#21215;&#20135;&#21697;&#21508;&#31867;&#22270;&#34920;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Application%20Data\360CloudUI\Cache\175690237\1.26&#26085;\2.1\&#31169;&#21215;&#20135;&#21697;&#21508;&#31867;&#22270;&#34920;20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26700;&#38754;\&#29992;&#30410;&#31169;&#21215;&#21608;&#35780;\1.18\&#31169;&#21215;&#20135;&#21697;&#21508;&#31867;&#22270;&#34920;20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Application%20Data\360CloudUI\Cache\175690237\1.26&#26085;\2.1\&#31169;&#21215;&#20135;&#21697;&#21508;&#31867;&#22270;&#349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3953018372703851"/>
          <c:y val="7.922518910228471E-2"/>
          <c:w val="0.82991426071741037"/>
          <c:h val="0.66316723324714677"/>
        </c:manualLayout>
      </c:layout>
      <c:barChart>
        <c:barDir val="col"/>
        <c:grouping val="clustered"/>
        <c:ser>
          <c:idx val="0"/>
          <c:order val="0"/>
          <c:tx>
            <c:strRef>
              <c:f>Sheet5!$B$2</c:f>
              <c:strCache>
                <c:ptCount val="1"/>
                <c:pt idx="0">
                  <c:v>归富长乐1号</c:v>
                </c:pt>
              </c:strCache>
            </c:strRef>
          </c:tx>
          <c:dLbls>
            <c:dLbl>
              <c:idx val="0"/>
              <c:layout>
                <c:manualLayout>
                  <c:x val="-8.3337707786526726E-3"/>
                  <c:y val="7.87215620187698E-2"/>
                </c:manualLayout>
              </c:layout>
              <c:spPr/>
              <c:txPr>
                <a:bodyPr/>
                <a:lstStyle/>
                <a:p>
                  <a:pPr>
                    <a:defRPr/>
                  </a:pPr>
                  <a:endParaRPr lang="zh-CN"/>
                </a:p>
              </c:txPr>
              <c:dLblPos val="outEnd"/>
              <c:showVal val="1"/>
            </c:dLbl>
            <c:dLbl>
              <c:idx val="2"/>
              <c:layout>
                <c:manualLayout>
                  <c:x val="-2.7777777777777202E-3"/>
                  <c:y val="0.11703613971330512"/>
                </c:manualLayout>
              </c:layout>
              <c:spPr/>
              <c:txPr>
                <a:bodyPr/>
                <a:lstStyle/>
                <a:p>
                  <a:pPr>
                    <a:defRPr/>
                  </a:pPr>
                  <a:endParaRPr lang="zh-CN"/>
                </a:p>
              </c:txPr>
              <c:dLblPos val="outEnd"/>
              <c:showVal val="1"/>
            </c:dLbl>
            <c:showVal val="1"/>
          </c:dLbls>
          <c:cat>
            <c:strRef>
              <c:f>Sheet5!$D$1:$F$1</c:f>
              <c:strCache>
                <c:ptCount val="3"/>
                <c:pt idx="0">
                  <c:v>1个月</c:v>
                </c:pt>
                <c:pt idx="1">
                  <c:v>6个月</c:v>
                </c:pt>
                <c:pt idx="2">
                  <c:v>今年以来</c:v>
                </c:pt>
              </c:strCache>
            </c:strRef>
          </c:cat>
          <c:val>
            <c:numRef>
              <c:f>Sheet5!$D$2:$F$2</c:f>
              <c:numCache>
                <c:formatCode>0.00%</c:formatCode>
                <c:ptCount val="3"/>
                <c:pt idx="0">
                  <c:v>3.4400000000000014E-2</c:v>
                </c:pt>
                <c:pt idx="1">
                  <c:v>0.44780000000000009</c:v>
                </c:pt>
                <c:pt idx="2">
                  <c:v>3.4400000000000014E-2</c:v>
                </c:pt>
              </c:numCache>
            </c:numRef>
          </c:val>
        </c:ser>
        <c:ser>
          <c:idx val="1"/>
          <c:order val="1"/>
          <c:tx>
            <c:strRef>
              <c:f>Sheet5!$B$3</c:f>
              <c:strCache>
                <c:ptCount val="1"/>
                <c:pt idx="0">
                  <c:v>沪深300</c:v>
                </c:pt>
              </c:strCache>
            </c:strRef>
          </c:tx>
          <c:dLbls>
            <c:dLbl>
              <c:idx val="0"/>
              <c:layout>
                <c:manualLayout>
                  <c:x val="1.6666666666666708E-2"/>
                  <c:y val="-9.8381613737397212E-3"/>
                </c:manualLayout>
              </c:layout>
              <c:spPr/>
              <c:txPr>
                <a:bodyPr/>
                <a:lstStyle/>
                <a:p>
                  <a:pPr>
                    <a:defRPr/>
                  </a:pPr>
                  <a:endParaRPr lang="zh-CN"/>
                </a:p>
              </c:txPr>
              <c:dLblPos val="outEnd"/>
              <c:showVal val="1"/>
            </c:dLbl>
            <c:dLbl>
              <c:idx val="1"/>
              <c:layout>
                <c:manualLayout>
                  <c:x val="2.5000000000000008E-2"/>
                  <c:y val="0.11316345604400922"/>
                </c:manualLayout>
              </c:layout>
              <c:spPr/>
              <c:txPr>
                <a:bodyPr/>
                <a:lstStyle/>
                <a:p>
                  <a:pPr>
                    <a:defRPr/>
                  </a:pPr>
                  <a:endParaRPr lang="zh-CN"/>
                </a:p>
              </c:txPr>
              <c:dLblPos val="outEnd"/>
              <c:showVal val="1"/>
            </c:dLbl>
            <c:dLbl>
              <c:idx val="2"/>
              <c:layout>
                <c:manualLayout>
                  <c:x val="3.6110892388451457E-2"/>
                  <c:y val="8.3642386030159568E-2"/>
                </c:manualLayout>
              </c:layout>
              <c:spPr/>
              <c:txPr>
                <a:bodyPr/>
                <a:lstStyle/>
                <a:p>
                  <a:pPr>
                    <a:defRPr/>
                  </a:pPr>
                  <a:endParaRPr lang="zh-CN"/>
                </a:p>
              </c:txPr>
              <c:dLblPos val="outEnd"/>
              <c:showVal val="1"/>
            </c:dLbl>
            <c:showVal val="1"/>
          </c:dLbls>
          <c:cat>
            <c:strRef>
              <c:f>Sheet5!$D$1:$F$1</c:f>
              <c:strCache>
                <c:ptCount val="3"/>
                <c:pt idx="0">
                  <c:v>1个月</c:v>
                </c:pt>
                <c:pt idx="1">
                  <c:v>6个月</c:v>
                </c:pt>
                <c:pt idx="2">
                  <c:v>今年以来</c:v>
                </c:pt>
              </c:strCache>
            </c:strRef>
          </c:cat>
          <c:val>
            <c:numRef>
              <c:f>Sheet5!$D$3:$F$3</c:f>
              <c:numCache>
                <c:formatCode>0.00%</c:formatCode>
                <c:ptCount val="3"/>
                <c:pt idx="0">
                  <c:v>-2.81E-2</c:v>
                </c:pt>
                <c:pt idx="1">
                  <c:v>0.54559999999999997</c:v>
                </c:pt>
                <c:pt idx="2">
                  <c:v>-2.81E-2</c:v>
                </c:pt>
              </c:numCache>
            </c:numRef>
          </c:val>
        </c:ser>
        <c:dLbls>
          <c:showVal val="1"/>
        </c:dLbls>
        <c:gapWidth val="75"/>
        <c:axId val="284444928"/>
        <c:axId val="225959936"/>
      </c:barChart>
      <c:catAx>
        <c:axId val="284444928"/>
        <c:scaling>
          <c:orientation val="minMax"/>
        </c:scaling>
        <c:axPos val="b"/>
        <c:numFmt formatCode="General" sourceLinked="1"/>
        <c:majorTickMark val="none"/>
        <c:tickLblPos val="nextTo"/>
        <c:crossAx val="225959936"/>
        <c:crosses val="autoZero"/>
        <c:auto val="1"/>
        <c:lblAlgn val="ctr"/>
        <c:lblOffset val="100"/>
      </c:catAx>
      <c:valAx>
        <c:axId val="225959936"/>
        <c:scaling>
          <c:orientation val="minMax"/>
        </c:scaling>
        <c:axPos val="l"/>
        <c:numFmt formatCode="0.00%" sourceLinked="1"/>
        <c:tickLblPos val="nextTo"/>
        <c:crossAx val="284444928"/>
        <c:crosses val="autoZero"/>
        <c:crossBetween val="between"/>
      </c:valAx>
      <c:spPr>
        <a:solidFill>
          <a:srgbClr val="1F497D">
            <a:lumMod val="20000"/>
            <a:lumOff val="80000"/>
          </a:srgbClr>
        </a:solidFill>
      </c:spPr>
    </c:plotArea>
    <c:legend>
      <c:legendPos val="b"/>
      <c:layout>
        <c:manualLayout>
          <c:xMode val="edge"/>
          <c:yMode val="edge"/>
          <c:x val="0.24069619422572194"/>
          <c:y val="0.87548750133170616"/>
          <c:w val="0.51582983377079483"/>
          <c:h val="8.8968823546504275E-2"/>
        </c:manualLayout>
      </c:layout>
    </c:legend>
    <c:plotVisOnly val="1"/>
    <c:dispBlanksAs val="gap"/>
  </c:chart>
  <c:spPr>
    <a:solidFill>
      <a:schemeClr val="tx2">
        <a:lumMod val="20000"/>
        <a:lumOff val="80000"/>
      </a:schemeClr>
    </a:solid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9.8378921643059225E-2"/>
          <c:y val="0.16160666332893317"/>
          <c:w val="0.8454291960023107"/>
          <c:h val="0.57013106588513496"/>
        </c:manualLayout>
      </c:layout>
      <c:lineChart>
        <c:grouping val="standard"/>
        <c:ser>
          <c:idx val="1"/>
          <c:order val="0"/>
          <c:tx>
            <c:strRef>
              <c:f>Sheet4!$A$12</c:f>
              <c:strCache>
                <c:ptCount val="1"/>
                <c:pt idx="0">
                  <c:v>成立数量</c:v>
                </c:pt>
              </c:strCache>
            </c:strRef>
          </c:tx>
          <c:marker>
            <c:symbol val="none"/>
          </c:marker>
          <c:cat>
            <c:numRef>
              <c:f>Sheet4!$BY$16:$CS$16</c:f>
              <c:numCache>
                <c:formatCode>m"月"d"日"</c:formatCode>
                <c:ptCount val="21"/>
                <c:pt idx="0">
                  <c:v>41882</c:v>
                </c:pt>
                <c:pt idx="1">
                  <c:v>41890</c:v>
                </c:pt>
                <c:pt idx="2">
                  <c:v>41896</c:v>
                </c:pt>
                <c:pt idx="3">
                  <c:v>41903</c:v>
                </c:pt>
                <c:pt idx="4">
                  <c:v>41910</c:v>
                </c:pt>
                <c:pt idx="5">
                  <c:v>41924</c:v>
                </c:pt>
                <c:pt idx="6">
                  <c:v>41931</c:v>
                </c:pt>
                <c:pt idx="7">
                  <c:v>41938</c:v>
                </c:pt>
                <c:pt idx="8">
                  <c:v>41945</c:v>
                </c:pt>
                <c:pt idx="9">
                  <c:v>41952</c:v>
                </c:pt>
                <c:pt idx="10">
                  <c:v>41959</c:v>
                </c:pt>
                <c:pt idx="11">
                  <c:v>41966</c:v>
                </c:pt>
                <c:pt idx="12">
                  <c:v>41973</c:v>
                </c:pt>
                <c:pt idx="13">
                  <c:v>41980</c:v>
                </c:pt>
                <c:pt idx="14">
                  <c:v>41987</c:v>
                </c:pt>
                <c:pt idx="15">
                  <c:v>41994</c:v>
                </c:pt>
                <c:pt idx="16">
                  <c:v>42001</c:v>
                </c:pt>
                <c:pt idx="17">
                  <c:v>42015</c:v>
                </c:pt>
                <c:pt idx="18">
                  <c:v>42022</c:v>
                </c:pt>
                <c:pt idx="19">
                  <c:v>42030</c:v>
                </c:pt>
                <c:pt idx="20">
                  <c:v>42036</c:v>
                </c:pt>
              </c:numCache>
            </c:numRef>
          </c:cat>
          <c:val>
            <c:numRef>
              <c:f>Sheet4!$BY$17:$CS$17</c:f>
              <c:numCache>
                <c:formatCode>General</c:formatCode>
                <c:ptCount val="21"/>
                <c:pt idx="0">
                  <c:v>4</c:v>
                </c:pt>
                <c:pt idx="1">
                  <c:v>38</c:v>
                </c:pt>
                <c:pt idx="2">
                  <c:v>27</c:v>
                </c:pt>
                <c:pt idx="3">
                  <c:v>19</c:v>
                </c:pt>
                <c:pt idx="4">
                  <c:v>27</c:v>
                </c:pt>
                <c:pt idx="5">
                  <c:v>15</c:v>
                </c:pt>
                <c:pt idx="6">
                  <c:v>13</c:v>
                </c:pt>
                <c:pt idx="7">
                  <c:v>13</c:v>
                </c:pt>
                <c:pt idx="8">
                  <c:v>8</c:v>
                </c:pt>
                <c:pt idx="9">
                  <c:v>31</c:v>
                </c:pt>
                <c:pt idx="10">
                  <c:v>28</c:v>
                </c:pt>
                <c:pt idx="11">
                  <c:v>17</c:v>
                </c:pt>
                <c:pt idx="12">
                  <c:v>19</c:v>
                </c:pt>
                <c:pt idx="13">
                  <c:v>10</c:v>
                </c:pt>
                <c:pt idx="14">
                  <c:v>35</c:v>
                </c:pt>
                <c:pt idx="15">
                  <c:v>54</c:v>
                </c:pt>
                <c:pt idx="16">
                  <c:v>7</c:v>
                </c:pt>
                <c:pt idx="17">
                  <c:v>41</c:v>
                </c:pt>
                <c:pt idx="18">
                  <c:v>27</c:v>
                </c:pt>
                <c:pt idx="19">
                  <c:v>25</c:v>
                </c:pt>
                <c:pt idx="20">
                  <c:v>19</c:v>
                </c:pt>
              </c:numCache>
            </c:numRef>
          </c:val>
        </c:ser>
        <c:marker val="1"/>
        <c:axId val="225966720"/>
        <c:axId val="225878400"/>
      </c:lineChart>
      <c:catAx>
        <c:axId val="225966720"/>
        <c:scaling>
          <c:orientation val="minMax"/>
        </c:scaling>
        <c:axPos val="b"/>
        <c:numFmt formatCode="m&quot;月&quot;d&quot;日&quot;" sourceLinked="0"/>
        <c:tickLblPos val="nextTo"/>
        <c:crossAx val="225878400"/>
        <c:crosses val="autoZero"/>
        <c:lblAlgn val="ctr"/>
        <c:lblOffset val="100"/>
      </c:catAx>
      <c:valAx>
        <c:axId val="225878400"/>
        <c:scaling>
          <c:orientation val="minMax"/>
        </c:scaling>
        <c:axPos val="l"/>
        <c:majorGridlines/>
        <c:numFmt formatCode="General" sourceLinked="1"/>
        <c:tickLblPos val="nextTo"/>
        <c:spPr>
          <a:solidFill>
            <a:schemeClr val="accent1">
              <a:lumMod val="20000"/>
              <a:lumOff val="80000"/>
            </a:schemeClr>
          </a:solidFill>
        </c:spPr>
        <c:crossAx val="225966720"/>
        <c:crosses val="autoZero"/>
        <c:crossBetween val="between"/>
        <c:majorUnit val="8"/>
      </c:valAx>
      <c:spPr>
        <a:noFill/>
        <a:ln w="25400">
          <a:noFill/>
        </a:ln>
      </c:spPr>
    </c:plotArea>
    <c:plotVisOnly val="1"/>
    <c:dispBlanksAs val="gap"/>
  </c:chart>
  <c:spPr>
    <a:solidFill>
      <a:schemeClr val="accent1">
        <a:lumMod val="20000"/>
        <a:lumOff val="80000"/>
      </a:schemeClr>
    </a:solid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pie3DChart>
        <c:varyColors val="1"/>
        <c:ser>
          <c:idx val="0"/>
          <c:order val="0"/>
          <c:explosion val="25"/>
          <c:dLbls>
            <c:dLbl>
              <c:idx val="0"/>
              <c:tx>
                <c:rich>
                  <a:bodyPr/>
                  <a:lstStyle/>
                  <a:p>
                    <a:pPr>
                      <a:defRPr/>
                    </a:pPr>
                    <a:r>
                      <a:rPr lang="zh-CN" altLang="en-US"/>
                      <a:t>非结构化
</a:t>
                    </a:r>
                    <a:r>
                      <a:rPr lang="en-US" altLang="zh-CN"/>
                      <a:t>57.96%</a:t>
                    </a:r>
                  </a:p>
                </c:rich>
              </c:tx>
              <c:spPr>
                <a:noFill/>
                <a:ln w="25400">
                  <a:noFill/>
                </a:ln>
              </c:spPr>
              <c:dLblPos val="bestFit"/>
            </c:dLbl>
            <c:dLbl>
              <c:idx val="1"/>
              <c:tx>
                <c:rich>
                  <a:bodyPr/>
                  <a:lstStyle/>
                  <a:p>
                    <a:pPr>
                      <a:defRPr/>
                    </a:pPr>
                    <a:r>
                      <a:rPr lang="en-US" altLang="en-US"/>
                      <a:t>TOT
3.46%</a:t>
                    </a:r>
                    <a:endParaRPr lang="en-US" altLang="zh-CN"/>
                  </a:p>
                </c:rich>
              </c:tx>
              <c:spPr>
                <a:noFill/>
                <a:ln w="25400">
                  <a:noFill/>
                </a:ln>
              </c:spPr>
              <c:dLblPos val="bestFit"/>
            </c:dLbl>
            <c:dLbl>
              <c:idx val="2"/>
              <c:tx>
                <c:rich>
                  <a:bodyPr/>
                  <a:lstStyle/>
                  <a:p>
                    <a:pPr>
                      <a:defRPr/>
                    </a:pPr>
                    <a:r>
                      <a:rPr lang="zh-CN" altLang="en-US"/>
                      <a:t>结构化
</a:t>
                    </a:r>
                    <a:r>
                      <a:rPr lang="en-US" altLang="zh-CN"/>
                      <a:t>38.58%</a:t>
                    </a:r>
                  </a:p>
                </c:rich>
              </c:tx>
              <c:spPr>
                <a:noFill/>
                <a:ln w="25400">
                  <a:noFill/>
                </a:ln>
              </c:spPr>
              <c:dLblPos val="bestFit"/>
            </c:dLbl>
            <c:spPr>
              <a:noFill/>
              <a:ln w="25400">
                <a:noFill/>
              </a:ln>
            </c:spPr>
            <c:showCatName val="1"/>
            <c:showPercent val="1"/>
            <c:showLeaderLines val="1"/>
          </c:dLbls>
          <c:cat>
            <c:strRef>
              <c:f>Sheet3!$B$118:$B$120</c:f>
              <c:strCache>
                <c:ptCount val="3"/>
                <c:pt idx="0">
                  <c:v>非结构化</c:v>
                </c:pt>
                <c:pt idx="1">
                  <c:v>TOT</c:v>
                </c:pt>
                <c:pt idx="2">
                  <c:v>结构化</c:v>
                </c:pt>
              </c:strCache>
            </c:strRef>
          </c:cat>
          <c:val>
            <c:numRef>
              <c:f>Sheet3!$C$118:$C$120</c:f>
              <c:numCache>
                <c:formatCode>0.00%</c:formatCode>
                <c:ptCount val="3"/>
                <c:pt idx="0">
                  <c:v>0.57959087702798062</c:v>
                </c:pt>
                <c:pt idx="1">
                  <c:v>3.4563837291323805E-2</c:v>
                </c:pt>
                <c:pt idx="2">
                  <c:v>0.38584528568069687</c:v>
                </c:pt>
              </c:numCache>
            </c:numRef>
          </c:val>
        </c:ser>
        <c:dLbls>
          <c:showCatName val="1"/>
          <c:showPercent val="1"/>
        </c:dLbls>
      </c:pie3DChart>
      <c:spPr>
        <a:noFill/>
        <a:ln w="25400">
          <a:noFill/>
        </a:ln>
      </c:spPr>
    </c:plotArea>
    <c:plotVisOnly val="1"/>
    <c:dispBlanksAs val="zero"/>
  </c:chart>
  <c:spPr>
    <a:solidFill>
      <a:schemeClr val="tx2">
        <a:lumMod val="20000"/>
        <a:lumOff val="80000"/>
      </a:schemeClr>
    </a:solid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
          <c:y val="0.17685185185185184"/>
          <c:w val="0.99722222222222157"/>
          <c:h val="0.69224154272382665"/>
        </c:manualLayout>
      </c:layout>
      <c:barChart>
        <c:barDir val="col"/>
        <c:grouping val="clustered"/>
        <c:ser>
          <c:idx val="0"/>
          <c:order val="0"/>
          <c:dLbls>
            <c:spPr>
              <a:noFill/>
              <a:ln w="25400">
                <a:noFill/>
              </a:ln>
            </c:spPr>
            <c:showVal val="1"/>
          </c:dLbls>
          <c:cat>
            <c:strRef>
              <c:f>Sheet3!$C$101:$C$103</c:f>
              <c:strCache>
                <c:ptCount val="3"/>
                <c:pt idx="0">
                  <c:v>实现正收益</c:v>
                </c:pt>
                <c:pt idx="1">
                  <c:v>跑赢基金指数</c:v>
                </c:pt>
                <c:pt idx="2">
                  <c:v>跑赢沪深300</c:v>
                </c:pt>
              </c:strCache>
            </c:strRef>
          </c:cat>
          <c:val>
            <c:numRef>
              <c:f>Sheet3!$D$101:$D$103</c:f>
              <c:numCache>
                <c:formatCode>0.00%</c:formatCode>
                <c:ptCount val="3"/>
                <c:pt idx="0">
                  <c:v>0.32150000000000034</c:v>
                </c:pt>
                <c:pt idx="1">
                  <c:v>0.45930000000000026</c:v>
                </c:pt>
                <c:pt idx="2">
                  <c:v>0.46590000000000026</c:v>
                </c:pt>
              </c:numCache>
            </c:numRef>
          </c:val>
        </c:ser>
        <c:dLbls>
          <c:showVal val="1"/>
        </c:dLbls>
        <c:overlap val="-25"/>
        <c:axId val="226117120"/>
        <c:axId val="226118656"/>
      </c:barChart>
      <c:catAx>
        <c:axId val="226117120"/>
        <c:scaling>
          <c:orientation val="minMax"/>
        </c:scaling>
        <c:axPos val="b"/>
        <c:numFmt formatCode="General" sourceLinked="1"/>
        <c:majorTickMark val="none"/>
        <c:tickLblPos val="nextTo"/>
        <c:crossAx val="226118656"/>
        <c:crosses val="autoZero"/>
        <c:auto val="1"/>
        <c:lblAlgn val="ctr"/>
        <c:lblOffset val="100"/>
      </c:catAx>
      <c:valAx>
        <c:axId val="226118656"/>
        <c:scaling>
          <c:orientation val="minMax"/>
        </c:scaling>
        <c:delete val="1"/>
        <c:axPos val="l"/>
        <c:numFmt formatCode="0.00%" sourceLinked="1"/>
        <c:tickLblPos val="none"/>
        <c:crossAx val="226117120"/>
        <c:crosses val="autoZero"/>
        <c:crossBetween val="between"/>
      </c:valAx>
      <c:spPr>
        <a:solidFill>
          <a:schemeClr val="tx2">
            <a:lumMod val="20000"/>
            <a:lumOff val="80000"/>
          </a:schemeClr>
        </a:solidFill>
      </c:spPr>
    </c:plotArea>
    <c:plotVisOnly val="1"/>
    <c:dispBlanksAs val="gap"/>
  </c:chart>
  <c:spPr>
    <a:solidFill>
      <a:schemeClr val="tx2">
        <a:lumMod val="20000"/>
        <a:lumOff val="80000"/>
      </a:schemeClr>
    </a:solidFill>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F3E4E-2EF5-405C-BD5A-CD8DEE4A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11</Pages>
  <Words>1647</Words>
  <Characters>9389</Characters>
  <Application>Microsoft Office Word</Application>
  <DocSecurity>0</DocSecurity>
  <Lines>78</Lines>
  <Paragraphs>22</Paragraphs>
  <ScaleCrop>false</ScaleCrop>
  <Company>Lenovo (Beijing) Limited</Company>
  <LinksUpToDate>false</LinksUpToDate>
  <CharactersWithSpaces>11014</CharactersWithSpaces>
  <SharedDoc>false</SharedDoc>
  <HLinks>
    <vt:vector size="138" baseType="variant">
      <vt:variant>
        <vt:i4>1769525</vt:i4>
      </vt:variant>
      <vt:variant>
        <vt:i4>134</vt:i4>
      </vt:variant>
      <vt:variant>
        <vt:i4>0</vt:i4>
      </vt:variant>
      <vt:variant>
        <vt:i4>5</vt:i4>
      </vt:variant>
      <vt:variant>
        <vt:lpwstr/>
      </vt:variant>
      <vt:variant>
        <vt:lpwstr>_Toc382207414</vt:lpwstr>
      </vt:variant>
      <vt:variant>
        <vt:i4>1769525</vt:i4>
      </vt:variant>
      <vt:variant>
        <vt:i4>128</vt:i4>
      </vt:variant>
      <vt:variant>
        <vt:i4>0</vt:i4>
      </vt:variant>
      <vt:variant>
        <vt:i4>5</vt:i4>
      </vt:variant>
      <vt:variant>
        <vt:lpwstr/>
      </vt:variant>
      <vt:variant>
        <vt:lpwstr>_Toc382207413</vt:lpwstr>
      </vt:variant>
      <vt:variant>
        <vt:i4>1769525</vt:i4>
      </vt:variant>
      <vt:variant>
        <vt:i4>122</vt:i4>
      </vt:variant>
      <vt:variant>
        <vt:i4>0</vt:i4>
      </vt:variant>
      <vt:variant>
        <vt:i4>5</vt:i4>
      </vt:variant>
      <vt:variant>
        <vt:lpwstr/>
      </vt:variant>
      <vt:variant>
        <vt:lpwstr>_Toc382207412</vt:lpwstr>
      </vt:variant>
      <vt:variant>
        <vt:i4>1769525</vt:i4>
      </vt:variant>
      <vt:variant>
        <vt:i4>116</vt:i4>
      </vt:variant>
      <vt:variant>
        <vt:i4>0</vt:i4>
      </vt:variant>
      <vt:variant>
        <vt:i4>5</vt:i4>
      </vt:variant>
      <vt:variant>
        <vt:lpwstr/>
      </vt:variant>
      <vt:variant>
        <vt:lpwstr>_Toc382207411</vt:lpwstr>
      </vt:variant>
      <vt:variant>
        <vt:i4>1769525</vt:i4>
      </vt:variant>
      <vt:variant>
        <vt:i4>110</vt:i4>
      </vt:variant>
      <vt:variant>
        <vt:i4>0</vt:i4>
      </vt:variant>
      <vt:variant>
        <vt:i4>5</vt:i4>
      </vt:variant>
      <vt:variant>
        <vt:lpwstr/>
      </vt:variant>
      <vt:variant>
        <vt:lpwstr>_Toc382207410</vt:lpwstr>
      </vt:variant>
      <vt:variant>
        <vt:i4>1703989</vt:i4>
      </vt:variant>
      <vt:variant>
        <vt:i4>104</vt:i4>
      </vt:variant>
      <vt:variant>
        <vt:i4>0</vt:i4>
      </vt:variant>
      <vt:variant>
        <vt:i4>5</vt:i4>
      </vt:variant>
      <vt:variant>
        <vt:lpwstr/>
      </vt:variant>
      <vt:variant>
        <vt:lpwstr>_Toc382207409</vt:lpwstr>
      </vt:variant>
      <vt:variant>
        <vt:i4>1703989</vt:i4>
      </vt:variant>
      <vt:variant>
        <vt:i4>98</vt:i4>
      </vt:variant>
      <vt:variant>
        <vt:i4>0</vt:i4>
      </vt:variant>
      <vt:variant>
        <vt:i4>5</vt:i4>
      </vt:variant>
      <vt:variant>
        <vt:lpwstr/>
      </vt:variant>
      <vt:variant>
        <vt:lpwstr>_Toc382207408</vt:lpwstr>
      </vt:variant>
      <vt:variant>
        <vt:i4>1703989</vt:i4>
      </vt:variant>
      <vt:variant>
        <vt:i4>92</vt:i4>
      </vt:variant>
      <vt:variant>
        <vt:i4>0</vt:i4>
      </vt:variant>
      <vt:variant>
        <vt:i4>5</vt:i4>
      </vt:variant>
      <vt:variant>
        <vt:lpwstr/>
      </vt:variant>
      <vt:variant>
        <vt:lpwstr>_Toc382207407</vt:lpwstr>
      </vt:variant>
      <vt:variant>
        <vt:i4>1703989</vt:i4>
      </vt:variant>
      <vt:variant>
        <vt:i4>86</vt:i4>
      </vt:variant>
      <vt:variant>
        <vt:i4>0</vt:i4>
      </vt:variant>
      <vt:variant>
        <vt:i4>5</vt:i4>
      </vt:variant>
      <vt:variant>
        <vt:lpwstr/>
      </vt:variant>
      <vt:variant>
        <vt:lpwstr>_Toc382207406</vt:lpwstr>
      </vt:variant>
      <vt:variant>
        <vt:i4>1703989</vt:i4>
      </vt:variant>
      <vt:variant>
        <vt:i4>80</vt:i4>
      </vt:variant>
      <vt:variant>
        <vt:i4>0</vt:i4>
      </vt:variant>
      <vt:variant>
        <vt:i4>5</vt:i4>
      </vt:variant>
      <vt:variant>
        <vt:lpwstr/>
      </vt:variant>
      <vt:variant>
        <vt:lpwstr>_Toc382207405</vt:lpwstr>
      </vt:variant>
      <vt:variant>
        <vt:i4>1703989</vt:i4>
      </vt:variant>
      <vt:variant>
        <vt:i4>74</vt:i4>
      </vt:variant>
      <vt:variant>
        <vt:i4>0</vt:i4>
      </vt:variant>
      <vt:variant>
        <vt:i4>5</vt:i4>
      </vt:variant>
      <vt:variant>
        <vt:lpwstr/>
      </vt:variant>
      <vt:variant>
        <vt:lpwstr>_Toc382207404</vt:lpwstr>
      </vt:variant>
      <vt:variant>
        <vt:i4>1703989</vt:i4>
      </vt:variant>
      <vt:variant>
        <vt:i4>68</vt:i4>
      </vt:variant>
      <vt:variant>
        <vt:i4>0</vt:i4>
      </vt:variant>
      <vt:variant>
        <vt:i4>5</vt:i4>
      </vt:variant>
      <vt:variant>
        <vt:lpwstr/>
      </vt:variant>
      <vt:variant>
        <vt:lpwstr>_Toc382207403</vt:lpwstr>
      </vt:variant>
      <vt:variant>
        <vt:i4>1703989</vt:i4>
      </vt:variant>
      <vt:variant>
        <vt:i4>62</vt:i4>
      </vt:variant>
      <vt:variant>
        <vt:i4>0</vt:i4>
      </vt:variant>
      <vt:variant>
        <vt:i4>5</vt:i4>
      </vt:variant>
      <vt:variant>
        <vt:lpwstr/>
      </vt:variant>
      <vt:variant>
        <vt:lpwstr>_Toc382207402</vt:lpwstr>
      </vt:variant>
      <vt:variant>
        <vt:i4>1703989</vt:i4>
      </vt:variant>
      <vt:variant>
        <vt:i4>56</vt:i4>
      </vt:variant>
      <vt:variant>
        <vt:i4>0</vt:i4>
      </vt:variant>
      <vt:variant>
        <vt:i4>5</vt:i4>
      </vt:variant>
      <vt:variant>
        <vt:lpwstr/>
      </vt:variant>
      <vt:variant>
        <vt:lpwstr>_Toc382207401</vt:lpwstr>
      </vt:variant>
      <vt:variant>
        <vt:i4>1703989</vt:i4>
      </vt:variant>
      <vt:variant>
        <vt:i4>50</vt:i4>
      </vt:variant>
      <vt:variant>
        <vt:i4>0</vt:i4>
      </vt:variant>
      <vt:variant>
        <vt:i4>5</vt:i4>
      </vt:variant>
      <vt:variant>
        <vt:lpwstr/>
      </vt:variant>
      <vt:variant>
        <vt:lpwstr>_Toc382207400</vt:lpwstr>
      </vt:variant>
      <vt:variant>
        <vt:i4>1245234</vt:i4>
      </vt:variant>
      <vt:variant>
        <vt:i4>44</vt:i4>
      </vt:variant>
      <vt:variant>
        <vt:i4>0</vt:i4>
      </vt:variant>
      <vt:variant>
        <vt:i4>5</vt:i4>
      </vt:variant>
      <vt:variant>
        <vt:lpwstr/>
      </vt:variant>
      <vt:variant>
        <vt:lpwstr>_Toc382207399</vt:lpwstr>
      </vt:variant>
      <vt:variant>
        <vt:i4>1245234</vt:i4>
      </vt:variant>
      <vt:variant>
        <vt:i4>38</vt:i4>
      </vt:variant>
      <vt:variant>
        <vt:i4>0</vt:i4>
      </vt:variant>
      <vt:variant>
        <vt:i4>5</vt:i4>
      </vt:variant>
      <vt:variant>
        <vt:lpwstr/>
      </vt:variant>
      <vt:variant>
        <vt:lpwstr>_Toc382207398</vt:lpwstr>
      </vt:variant>
      <vt:variant>
        <vt:i4>1245234</vt:i4>
      </vt:variant>
      <vt:variant>
        <vt:i4>32</vt:i4>
      </vt:variant>
      <vt:variant>
        <vt:i4>0</vt:i4>
      </vt:variant>
      <vt:variant>
        <vt:i4>5</vt:i4>
      </vt:variant>
      <vt:variant>
        <vt:lpwstr/>
      </vt:variant>
      <vt:variant>
        <vt:lpwstr>_Toc382207397</vt:lpwstr>
      </vt:variant>
      <vt:variant>
        <vt:i4>1245234</vt:i4>
      </vt:variant>
      <vt:variant>
        <vt:i4>26</vt:i4>
      </vt:variant>
      <vt:variant>
        <vt:i4>0</vt:i4>
      </vt:variant>
      <vt:variant>
        <vt:i4>5</vt:i4>
      </vt:variant>
      <vt:variant>
        <vt:lpwstr/>
      </vt:variant>
      <vt:variant>
        <vt:lpwstr>_Toc382207396</vt:lpwstr>
      </vt:variant>
      <vt:variant>
        <vt:i4>1245234</vt:i4>
      </vt:variant>
      <vt:variant>
        <vt:i4>20</vt:i4>
      </vt:variant>
      <vt:variant>
        <vt:i4>0</vt:i4>
      </vt:variant>
      <vt:variant>
        <vt:i4>5</vt:i4>
      </vt:variant>
      <vt:variant>
        <vt:lpwstr/>
      </vt:variant>
      <vt:variant>
        <vt:lpwstr>_Toc382207395</vt:lpwstr>
      </vt:variant>
      <vt:variant>
        <vt:i4>1245234</vt:i4>
      </vt:variant>
      <vt:variant>
        <vt:i4>14</vt:i4>
      </vt:variant>
      <vt:variant>
        <vt:i4>0</vt:i4>
      </vt:variant>
      <vt:variant>
        <vt:i4>5</vt:i4>
      </vt:variant>
      <vt:variant>
        <vt:lpwstr/>
      </vt:variant>
      <vt:variant>
        <vt:lpwstr>_Toc382207394</vt:lpwstr>
      </vt:variant>
      <vt:variant>
        <vt:i4>1245234</vt:i4>
      </vt:variant>
      <vt:variant>
        <vt:i4>8</vt:i4>
      </vt:variant>
      <vt:variant>
        <vt:i4>0</vt:i4>
      </vt:variant>
      <vt:variant>
        <vt:i4>5</vt:i4>
      </vt:variant>
      <vt:variant>
        <vt:lpwstr/>
      </vt:variant>
      <vt:variant>
        <vt:lpwstr>_Toc382207393</vt:lpwstr>
      </vt:variant>
      <vt:variant>
        <vt:i4>1245234</vt:i4>
      </vt:variant>
      <vt:variant>
        <vt:i4>2</vt:i4>
      </vt:variant>
      <vt:variant>
        <vt:i4>0</vt:i4>
      </vt:variant>
      <vt:variant>
        <vt:i4>5</vt:i4>
      </vt:variant>
      <vt:variant>
        <vt:lpwstr/>
      </vt:variant>
      <vt:variant>
        <vt:lpwstr>_Toc382207392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微软用户</cp:lastModifiedBy>
  <cp:revision>44</cp:revision>
  <cp:lastPrinted>2014-09-09T01:54:00Z</cp:lastPrinted>
  <dcterms:created xsi:type="dcterms:W3CDTF">2014-11-28T05:58:00Z</dcterms:created>
  <dcterms:modified xsi:type="dcterms:W3CDTF">2015-02-02T00:45:00Z</dcterms:modified>
</cp:coreProperties>
</file>